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color="auto" w:fill="FFFFFF"/>
          <w:lang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color="auto" w:fill="FFFFFF"/>
          <w:lang w:eastAsia="zh-CN"/>
        </w:rPr>
        <w:t>宿城区人民政府办公室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i w:val="0"/>
          <w:caps w:val="0"/>
          <w:color w:val="333333"/>
          <w:spacing w:val="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color="auto" w:fill="FFFFFF"/>
          <w:lang w:eastAsia="zh-CN"/>
        </w:rPr>
        <w:t>20</w:t>
      </w:r>
      <w:r>
        <w:rPr>
          <w:rFonts w:hint="default" w:ascii="Times New Roman" w:hAnsi="Times New Roman" w:eastAsia="方正小标宋_GBK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  <w:t>22</w:t>
      </w:r>
      <w:r>
        <w:rPr>
          <w:rFonts w:hint="default" w:ascii="Times New Roman" w:hAnsi="Times New Roman" w:eastAsia="方正小标宋_GBK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color="auto" w:fill="FFFFFF"/>
          <w:lang w:eastAsia="zh-CN"/>
        </w:rPr>
        <w:t>年政府信息公开工作年度报告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420"/>
        <w:jc w:val="both"/>
        <w:textAlignment w:val="auto"/>
        <w:rPr>
          <w:rFonts w:hint="default" w:ascii="Times New Roman" w:hAnsi="Times New Roman" w:eastAsia="宋体" w:cs="Times New Roman"/>
          <w:b w:val="0"/>
          <w:bCs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根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据《中华人民共和国政府信息公开条例》（以下简称《条例》）以及国务院和省、市相关文件规定，现公布宿迁市宿城区人民政府办公室20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年政府信息公开工作年度报告。本年报所列数据的统计期限自20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年1月1日起至20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年12月31日止。如对年报有任何疑问，请与宿城区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人民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政府办公室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政务公开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科联系（地址：宿迁市宿城区成子湖路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号，邮编：223800 ，电话：0527—82960096，电子邮箱：scqxxgk@163.com）。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一、总体情况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年宿城区政府办严格执行《条例》内容，坚持以公开为常态、不公开为例外原则，紧紧围绕国务院和省、市政府信息公开工作要点和部署要求，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突出为民公开、精准公开、规范公开工作导向，运用政府信息公开标准化建设工作成果，全力推进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基层政务公开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向农村社区延伸，打通基层政务公开“最后一公里”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（一）以标准促规范，做好政府信息主动公开。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对照最新的政府权力事项清单及行政许可事项清单，指导全区各单位、各镇街完善政府信息主动公开标准目录、基层政务公开标准目录、面向村居公开事项清单，更新依申请公开目录、不予公开标准目录。对照标准目录，及时主动规范公开政府信息，加大保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六稳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六保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及疫情防控类信息公开力度。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年区政府办主动公开政府信息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2385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条，其中公开指南、公开制度、公开年报等制度类信息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条，计划总结统计类信息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条，业务类信息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条，人事、机构、财政类信息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条，政府会议、政府重点工作、政策文件类信息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126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条，重大项目、应急管理、政府采购、民生公益、征收补偿类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、政策解读类、疫情防控类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2231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条。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（</w:t>
      </w: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二</w:t>
      </w: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）</w:t>
      </w: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依法保障群众获取政府信息权利，扎实做好依申请公开工作</w:t>
      </w: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认真对照《宿迁市政府信息公开审查制度等15项制度的配套图表及文书》，规范答复格式文本，做好政府信息公开申请统计分析，对依申请公开事项较为集中的领域和部门，提出依法行政建议函，推动政府部门和镇街依法行政。2022年，区政府办和区政府共收到和办理政府信息公开申请5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件（2021年结转0件），其中当面申请1件，传真申请1件，政府网站依申请公开平台申请20件，邮件申请29件。申请公开的政府信息中25件属于征收补偿和土地增减挂钩领域，占比为49%，其他领域26件。其中予以公开6件，部分公开17件，属于国家秘密1件，本机关不掌握相关政府信息3件，没有现成信息需要另行制作5件，信访举报投诉类申请1件，重复申请1件，申请人无正当理由逾期不补正4件，撤销申请6件，转接下年度继续办理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15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件。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（三）</w:t>
      </w: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应对疫情防控形势，化整为零做好政务公开工作培训</w:t>
      </w: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在新冠疫情防控形势下，将政务公开培训由集中改为一对一、点对点培训。全年共组织全区43家单位政务公开工作人员赴政府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办跟班学习培训，重点学习政府信息公开标准化应用、依申请公开办理案例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提升各单位政府信息主动公开和依申请公开办理的规范化水平。全年累计培训49人，累计培训天数74天。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（四）多形式、多渠道开展政策解读，推动政策落地见效。</w:t>
      </w:r>
      <w:r>
        <w:rPr>
          <w:rFonts w:hint="default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针对不同群众对政策的不同需求，创新方式方法开展政策解读，重点解读书面化群众难以理解的问题，全力做好“六稳”“六保”等群众关心关注领域政策解读，服务经济社会发展。指导各单位建立政府信息联络员工作机制，牵头编制全区各部门政策咨询联系方式一本通，各单位网格员、驻村驻居干部、项目企业帮办人员等群体化身政策咨询服务联络员，手持一本通可以点对点帮助群众和企业咨询相关政策，做好政策解读。</w:t>
      </w:r>
      <w:r>
        <w:rPr>
          <w:rFonts w:hint="default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2022年，制定发布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政策解读材料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，其中视频解读1次，图文、图表式政策解读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次 ；“政策‘好’知道”特色专栏，转载发布上级重要政策信息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条，指导开展走访点对点政策咨询服务2043人次，为1000余名群众当面解决了政策疑惑，帮助81位自行办理存在困难的群众申请办理并享受到惠民政策，提升了政策落实成效。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（五）规范做好政府信息台账管理，保障主动公开成效。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对各单位执行政府信息公开三审及登记报送制度执行进行严格监督，</w:t>
      </w:r>
      <w:r>
        <w:rPr>
          <w:rFonts w:hint="default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每月审查各单位政府信息公开情况，督促各单位政府信息做好移交档案馆政府信息查阅中心工作，全年共审核各单位报表</w:t>
      </w:r>
      <w:r>
        <w:rPr>
          <w:rFonts w:hint="default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614份，查找各单位公开政府信息内容错误、属性认定错误、应公开未公开等问题43个。扎实做好区政府、政府办信息归档管理工作，按月整理产生政府信息，逐条做好信息纸质和电子归档管理。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（六）建立统一标准规范，强化公开平台建设。</w:t>
      </w:r>
      <w:r>
        <w:rPr>
          <w:rFonts w:hint="default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按照区乡村三级政务公开平台全覆盖的要求，提升改造区级政务公开专区质态作为样板，指导各镇街提升改造本级政府政务公开专区，统一划分自助查询区、自助服务区、自助阅读区、自助申请区，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方便群众自助获取各类信息、自助办理个人事项。积极推动政务公开进村居社区，完成全区15个镇街村居政务公开广场（政务公开专栏）建设，让群众在家门口就可享受政务公开服务。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（七）严格督查考核，强化政务公开工作指导。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根据国家和省市政务公开工作要点，结合本区实际情况，制定出台2022年宿城区政务公开工作要点，指导全区政务公开工作。连续6年将政务公开工作纳入区委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区政府目标考核，强化日常考核导向，加强一线督查推进，全年抽检检查推进各单位政务公开工作74次，实现了全覆盖。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二、主动公开政府信息情况</w:t>
      </w:r>
    </w:p>
    <w:tbl>
      <w:tblPr>
        <w:tblStyle w:val="10"/>
        <w:tblW w:w="876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416"/>
        <w:gridCol w:w="1872"/>
        <w:gridCol w:w="1584"/>
        <w:gridCol w:w="188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876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第二十条第（一）项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6" w:hRule="atLeast"/>
          <w:jc w:val="center"/>
        </w:trPr>
        <w:tc>
          <w:tcPr>
            <w:tcW w:w="34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187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本年制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发件数</w:t>
            </w:r>
          </w:p>
        </w:tc>
        <w:tc>
          <w:tcPr>
            <w:tcW w:w="158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本年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废止件数</w:t>
            </w:r>
          </w:p>
        </w:tc>
        <w:tc>
          <w:tcPr>
            <w:tcW w:w="18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现行有效件数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34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规章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5" w:hRule="atLeast"/>
          <w:jc w:val="center"/>
        </w:trPr>
        <w:tc>
          <w:tcPr>
            <w:tcW w:w="34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规范性文件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2"/>
                <w:szCs w:val="32"/>
                <w:lang w:val="en-US" w:eastAsia="zh-CN"/>
              </w:rPr>
              <w:t>0</w:t>
            </w:r>
          </w:p>
        </w:tc>
        <w:tc>
          <w:tcPr>
            <w:tcW w:w="1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32"/>
                <w:lang w:val="en-US" w:eastAsia="zh-CN"/>
              </w:rPr>
              <w:t>3</w:t>
            </w:r>
          </w:p>
        </w:tc>
        <w:tc>
          <w:tcPr>
            <w:tcW w:w="18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32"/>
                <w:lang w:val="en-US" w:eastAsia="zh-CN"/>
              </w:rPr>
              <w:t>10</w:t>
            </w:r>
            <w:bookmarkStart w:id="0" w:name="_GoBack"/>
            <w:bookmarkEnd w:id="0"/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8" w:hRule="atLeast"/>
          <w:jc w:val="center"/>
        </w:trPr>
        <w:tc>
          <w:tcPr>
            <w:tcW w:w="876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第二十条第（五）项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  <w:jc w:val="center"/>
        </w:trPr>
        <w:tc>
          <w:tcPr>
            <w:tcW w:w="34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5344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本年处理决定数量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0" w:hRule="atLeast"/>
          <w:jc w:val="center"/>
        </w:trPr>
        <w:tc>
          <w:tcPr>
            <w:tcW w:w="34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行政许可</w:t>
            </w:r>
          </w:p>
        </w:tc>
        <w:tc>
          <w:tcPr>
            <w:tcW w:w="534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0" w:hRule="atLeast"/>
          <w:jc w:val="center"/>
        </w:trPr>
        <w:tc>
          <w:tcPr>
            <w:tcW w:w="876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第二十条第（六）项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34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5344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本年处理决定数量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0" w:hRule="atLeast"/>
          <w:jc w:val="center"/>
        </w:trPr>
        <w:tc>
          <w:tcPr>
            <w:tcW w:w="34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行政处罚</w:t>
            </w:r>
          </w:p>
        </w:tc>
        <w:tc>
          <w:tcPr>
            <w:tcW w:w="534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7" w:hRule="atLeast"/>
          <w:jc w:val="center"/>
        </w:trPr>
        <w:tc>
          <w:tcPr>
            <w:tcW w:w="34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行政强制</w:t>
            </w:r>
          </w:p>
        </w:tc>
        <w:tc>
          <w:tcPr>
            <w:tcW w:w="534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" w:hRule="atLeast"/>
          <w:jc w:val="center"/>
        </w:trPr>
        <w:tc>
          <w:tcPr>
            <w:tcW w:w="876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第二十条第（八）项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9" w:hRule="atLeast"/>
          <w:jc w:val="center"/>
        </w:trPr>
        <w:tc>
          <w:tcPr>
            <w:tcW w:w="34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5344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本年收费金额（单位：万元）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8" w:hRule="atLeast"/>
          <w:jc w:val="center"/>
        </w:trPr>
        <w:tc>
          <w:tcPr>
            <w:tcW w:w="34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  <w:t>行政事业性收费</w:t>
            </w:r>
          </w:p>
        </w:tc>
        <w:tc>
          <w:tcPr>
            <w:tcW w:w="5344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N/>
              <w:bidi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32"/>
                <w:lang w:val="en-US" w:eastAsia="zh-CN"/>
              </w:rPr>
              <w:t>0</w:t>
            </w:r>
          </w:p>
        </w:tc>
      </w:tr>
    </w:tbl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三、收到和处理政府信息公开申请情况</w:t>
      </w:r>
    </w:p>
    <w:tbl>
      <w:tblPr>
        <w:tblStyle w:val="10"/>
        <w:tblW w:w="8754" w:type="dxa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8"/>
        <w:gridCol w:w="794"/>
        <w:gridCol w:w="2146"/>
        <w:gridCol w:w="814"/>
        <w:gridCol w:w="755"/>
        <w:gridCol w:w="755"/>
        <w:gridCol w:w="814"/>
        <w:gridCol w:w="1076"/>
        <w:gridCol w:w="462"/>
        <w:gridCol w:w="520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355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（本列数据的勾稽关系为：第一项加第二项之和，等于第三项加第四项之和）</w:t>
            </w:r>
          </w:p>
        </w:tc>
        <w:tc>
          <w:tcPr>
            <w:tcW w:w="5196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355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自然人</w:t>
            </w:r>
          </w:p>
        </w:tc>
        <w:tc>
          <w:tcPr>
            <w:tcW w:w="3862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法人或其他组织</w:t>
            </w:r>
          </w:p>
        </w:tc>
        <w:tc>
          <w:tcPr>
            <w:tcW w:w="520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</w:trPr>
        <w:tc>
          <w:tcPr>
            <w:tcW w:w="355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商业企业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科研机构</w:t>
            </w:r>
          </w:p>
        </w:tc>
        <w:tc>
          <w:tcPr>
            <w:tcW w:w="8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社会公益组织</w:t>
            </w:r>
          </w:p>
        </w:tc>
        <w:tc>
          <w:tcPr>
            <w:tcW w:w="10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法律服务机构</w:t>
            </w:r>
          </w:p>
        </w:tc>
        <w:tc>
          <w:tcPr>
            <w:tcW w:w="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其他</w:t>
            </w:r>
          </w:p>
        </w:tc>
        <w:tc>
          <w:tcPr>
            <w:tcW w:w="520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355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一、本年新收政府信息公开申请数量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57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5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9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355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二、上年结转政府信息公开申请数量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0 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0 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三、本年度办理结果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（一）予以公开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6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0 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6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（二）部分公开（区分处理的，只计这一情形，不计其他情形）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17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0 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0 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（三）不予公开</w:t>
            </w: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1.属于国家秘密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1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2.其他法律行政法规禁止公开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3.危及“三安全一稳定”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4.保护第三方合法权益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5.属于三类内部事务信息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5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6.属于四类过程性信息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0 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7.属于行政执法案卷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0 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8.属于行政查询事项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0 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（四）无法提供</w:t>
            </w: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1.本机关不掌握相关政府信息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2.没有现成信息需要另行制作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5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3.补正后申请内容仍不明确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（五）不予处理</w:t>
            </w: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1.信访举报投诉类申请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2.重复申请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3.要求提供公开出版物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4.无正当理由大量反复申请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0 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5.要求行政机关确认或重新出具已获取信息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restart"/>
            <w:tcBorders>
              <w:top w:val="nil"/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（六）其他处理</w:t>
            </w: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1.申请人无正当理由逾期不补正、行政机关不再处理其政府信息公开申请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4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2.申请人逾期未按收费通知要求缴纳费用、行政机关不再处理其政府信息公开申请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snapToGrid w:val="0"/>
                <w:color w:val="000000"/>
                <w:sz w:val="32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snapToGrid w:val="0"/>
                <w:color w:val="000000"/>
                <w:sz w:val="32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snapToGrid w:val="0"/>
                <w:color w:val="000000"/>
                <w:sz w:val="32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snapToGrid w:val="0"/>
                <w:color w:val="000000"/>
                <w:sz w:val="32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snapToGrid w:val="0"/>
                <w:color w:val="000000"/>
                <w:sz w:val="32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snapToGrid w:val="0"/>
                <w:color w:val="000000"/>
                <w:sz w:val="32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snapToGrid w:val="0"/>
                <w:color w:val="000000"/>
                <w:sz w:val="32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94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3.其他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6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（七）总计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42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1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 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44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5" w:hRule="atLeast"/>
        </w:trPr>
        <w:tc>
          <w:tcPr>
            <w:tcW w:w="355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四、结转下年度继续办理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15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  <w:t>15</w:t>
            </w:r>
          </w:p>
        </w:tc>
      </w:tr>
    </w:tbl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四、政府信息公开行政复议、行政诉讼情况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宋体" w:cs="Times New Roman"/>
          <w:i w:val="0"/>
          <w:caps w:val="0"/>
          <w:color w:val="333333"/>
          <w:spacing w:val="0"/>
          <w:sz w:val="24"/>
          <w:szCs w:val="24"/>
        </w:rPr>
      </w:pPr>
    </w:p>
    <w:tbl>
      <w:tblPr>
        <w:tblStyle w:val="10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 w:bidi="ar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宋体" w:cs="Times New Roman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五、</w:t>
      </w:r>
      <w:r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存在的主要问题及改进情况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专家解读</w:t>
      </w:r>
      <w:r>
        <w:rPr>
          <w:rFonts w:hint="eastAsia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政策</w:t>
      </w:r>
      <w:r>
        <w:rPr>
          <w:rFonts w:hint="default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类</w:t>
      </w:r>
      <w:r>
        <w:rPr>
          <w:rFonts w:hint="eastAsia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信息较少</w:t>
      </w:r>
      <w:r>
        <w:rPr>
          <w:rFonts w:hint="default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决策草案征求意见时缺少通俗的政策解读。目前尚未有区政府认证的政务新媒体，政府信息公开渠道仍需进一步拓展。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六、其他需要报告的事项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2022年，我单位向公民、法人和其他组织提供政府信息暂未收费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960" w:firstLineChars="3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</w:pPr>
    </w:p>
    <w:sectPr>
      <w:headerReference r:id="rId3" w:type="default"/>
      <w:footerReference r:id="rId4" w:type="default"/>
      <w:pgSz w:w="11906" w:h="16838"/>
      <w:pgMar w:top="1701" w:right="1587" w:bottom="1587" w:left="1587" w:header="851" w:footer="992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A20350C-0088-4337-A477-4EE6DBA1553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5C25B68-1047-4EA5-88C3-902DC0F9DE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4B5264A-578B-4EC4-8289-5506ED6FF2E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109E543-4EC1-4200-84C0-77F637C1F0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A3F6793-6A97-419E-B3B0-822A239EC49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7704426-68D8-4F4D-9E77-F688F2A73D3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D7C997D-57CD-4FCA-857F-B3E08299E59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0541CFB5-C6E8-4B99-9F0C-C1F2A29D501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824CAFBD-5321-4090-8F0C-464607D1F4E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9A6EB686-39B8-489C-923B-CD749914CF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iMjZlMDU5ZWY4ZTQ0MDdlYzI0MTk2ZjExZDVlZDgifQ=="/>
  </w:docVars>
  <w:rsids>
    <w:rsidRoot w:val="635E3383"/>
    <w:rsid w:val="00F7108D"/>
    <w:rsid w:val="01A73559"/>
    <w:rsid w:val="02991ECE"/>
    <w:rsid w:val="032617D0"/>
    <w:rsid w:val="03633764"/>
    <w:rsid w:val="039E0825"/>
    <w:rsid w:val="06053405"/>
    <w:rsid w:val="0617433E"/>
    <w:rsid w:val="070D3C99"/>
    <w:rsid w:val="07534909"/>
    <w:rsid w:val="079E4284"/>
    <w:rsid w:val="07CE1504"/>
    <w:rsid w:val="08E87820"/>
    <w:rsid w:val="096B0A65"/>
    <w:rsid w:val="096B1841"/>
    <w:rsid w:val="09BF56A7"/>
    <w:rsid w:val="0A0E2BC3"/>
    <w:rsid w:val="0AFF4CEE"/>
    <w:rsid w:val="0C3D506D"/>
    <w:rsid w:val="0CA31F45"/>
    <w:rsid w:val="0CD85DA9"/>
    <w:rsid w:val="0D7A65E4"/>
    <w:rsid w:val="0D9A4504"/>
    <w:rsid w:val="0EF9129D"/>
    <w:rsid w:val="0F486595"/>
    <w:rsid w:val="0FA551A3"/>
    <w:rsid w:val="11AB070D"/>
    <w:rsid w:val="120A6AB2"/>
    <w:rsid w:val="12B342D0"/>
    <w:rsid w:val="15A735A3"/>
    <w:rsid w:val="15F71391"/>
    <w:rsid w:val="19770FA6"/>
    <w:rsid w:val="19A52B60"/>
    <w:rsid w:val="1A2838E0"/>
    <w:rsid w:val="1AB74F3E"/>
    <w:rsid w:val="1C6C143E"/>
    <w:rsid w:val="1C7C5BF0"/>
    <w:rsid w:val="1CAA453A"/>
    <w:rsid w:val="1CC71638"/>
    <w:rsid w:val="1DF52997"/>
    <w:rsid w:val="1EC57B6D"/>
    <w:rsid w:val="1F9E357D"/>
    <w:rsid w:val="1FBE2E47"/>
    <w:rsid w:val="203E2D69"/>
    <w:rsid w:val="218735C3"/>
    <w:rsid w:val="248B68A3"/>
    <w:rsid w:val="24984ED1"/>
    <w:rsid w:val="258B7F7B"/>
    <w:rsid w:val="26C36A46"/>
    <w:rsid w:val="2A8214DB"/>
    <w:rsid w:val="2AFF09C0"/>
    <w:rsid w:val="2C8F5AC1"/>
    <w:rsid w:val="2CF70C60"/>
    <w:rsid w:val="2E30320F"/>
    <w:rsid w:val="2E937A66"/>
    <w:rsid w:val="30543A6E"/>
    <w:rsid w:val="31401AA5"/>
    <w:rsid w:val="314E3F3A"/>
    <w:rsid w:val="31C157DD"/>
    <w:rsid w:val="32BB255D"/>
    <w:rsid w:val="34661E3C"/>
    <w:rsid w:val="34C00C5B"/>
    <w:rsid w:val="34F56523"/>
    <w:rsid w:val="370F3435"/>
    <w:rsid w:val="39980142"/>
    <w:rsid w:val="39D755C9"/>
    <w:rsid w:val="39E70673"/>
    <w:rsid w:val="3ABB3413"/>
    <w:rsid w:val="3BE252EC"/>
    <w:rsid w:val="3CFC46E4"/>
    <w:rsid w:val="3E701B58"/>
    <w:rsid w:val="3F550153"/>
    <w:rsid w:val="3F612BBA"/>
    <w:rsid w:val="417B562D"/>
    <w:rsid w:val="418069E5"/>
    <w:rsid w:val="435C68FA"/>
    <w:rsid w:val="45082870"/>
    <w:rsid w:val="45512A83"/>
    <w:rsid w:val="46621DFE"/>
    <w:rsid w:val="47B01E02"/>
    <w:rsid w:val="4A273B71"/>
    <w:rsid w:val="4AD86AD4"/>
    <w:rsid w:val="4AF9763E"/>
    <w:rsid w:val="4B795C67"/>
    <w:rsid w:val="4B8F73FA"/>
    <w:rsid w:val="4E635225"/>
    <w:rsid w:val="4E7134E1"/>
    <w:rsid w:val="4E95448F"/>
    <w:rsid w:val="4EAF479B"/>
    <w:rsid w:val="4FBD0CD5"/>
    <w:rsid w:val="4FF96A93"/>
    <w:rsid w:val="50350CB0"/>
    <w:rsid w:val="50D068DA"/>
    <w:rsid w:val="51E80CC2"/>
    <w:rsid w:val="51FF677E"/>
    <w:rsid w:val="52796706"/>
    <w:rsid w:val="52FC5060"/>
    <w:rsid w:val="542C017C"/>
    <w:rsid w:val="54D301B5"/>
    <w:rsid w:val="5504774B"/>
    <w:rsid w:val="554A2906"/>
    <w:rsid w:val="56B60FA6"/>
    <w:rsid w:val="56DC283F"/>
    <w:rsid w:val="56E32BE8"/>
    <w:rsid w:val="5794116B"/>
    <w:rsid w:val="57CE4C20"/>
    <w:rsid w:val="58C21123"/>
    <w:rsid w:val="590C2A26"/>
    <w:rsid w:val="599C5E7B"/>
    <w:rsid w:val="5C211D8D"/>
    <w:rsid w:val="5DC56D1A"/>
    <w:rsid w:val="5F527197"/>
    <w:rsid w:val="5FB3221C"/>
    <w:rsid w:val="61E15659"/>
    <w:rsid w:val="63521269"/>
    <w:rsid w:val="635E3383"/>
    <w:rsid w:val="63CE2828"/>
    <w:rsid w:val="64587CDF"/>
    <w:rsid w:val="64A429EA"/>
    <w:rsid w:val="64F1027C"/>
    <w:rsid w:val="65FC32E3"/>
    <w:rsid w:val="66263A23"/>
    <w:rsid w:val="66CE25D9"/>
    <w:rsid w:val="67C60D07"/>
    <w:rsid w:val="6A5B0D87"/>
    <w:rsid w:val="6B1442B7"/>
    <w:rsid w:val="6B9A0764"/>
    <w:rsid w:val="6BD5405F"/>
    <w:rsid w:val="6C620E5B"/>
    <w:rsid w:val="6CC50DC8"/>
    <w:rsid w:val="6D02152A"/>
    <w:rsid w:val="6DCE56BE"/>
    <w:rsid w:val="6EAF0CB0"/>
    <w:rsid w:val="6EC60981"/>
    <w:rsid w:val="6F8C7DF0"/>
    <w:rsid w:val="73881D19"/>
    <w:rsid w:val="73D81A09"/>
    <w:rsid w:val="73F76F95"/>
    <w:rsid w:val="74236E0D"/>
    <w:rsid w:val="74D37CE6"/>
    <w:rsid w:val="75260F3A"/>
    <w:rsid w:val="7568278E"/>
    <w:rsid w:val="75D8476E"/>
    <w:rsid w:val="7651036B"/>
    <w:rsid w:val="777024CD"/>
    <w:rsid w:val="77804897"/>
    <w:rsid w:val="77B61A07"/>
    <w:rsid w:val="78EF290F"/>
    <w:rsid w:val="7ADD11BF"/>
    <w:rsid w:val="7CC57737"/>
    <w:rsid w:val="7CE86DED"/>
    <w:rsid w:val="7D5909E6"/>
    <w:rsid w:val="7D897AFF"/>
    <w:rsid w:val="7DB232F7"/>
    <w:rsid w:val="7E4C04D6"/>
    <w:rsid w:val="7E8A14AD"/>
    <w:rsid w:val="7EB75F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5"/>
    <w:qFormat/>
    <w:uiPriority w:val="0"/>
    <w:pPr>
      <w:ind w:firstLine="420" w:firstLineChars="200"/>
    </w:pPr>
  </w:style>
  <w:style w:type="paragraph" w:customStyle="1" w:styleId="3">
    <w:name w:val="BodyTextIndent"/>
    <w:basedOn w:val="1"/>
    <w:next w:val="4"/>
    <w:qFormat/>
    <w:uiPriority w:val="0"/>
    <w:pPr>
      <w:spacing w:after="120"/>
      <w:ind w:left="420" w:leftChars="200"/>
      <w:textAlignment w:val="baseline"/>
    </w:pPr>
    <w:rPr>
      <w:rFonts w:ascii="Calibri" w:hAnsi="Calibri"/>
    </w:rPr>
  </w:style>
  <w:style w:type="paragraph" w:customStyle="1" w:styleId="4">
    <w:name w:val="NormalIndent"/>
    <w:basedOn w:val="1"/>
    <w:qFormat/>
    <w:uiPriority w:val="0"/>
    <w:pPr>
      <w:ind w:firstLine="420" w:firstLineChars="200"/>
      <w:textAlignment w:val="baseline"/>
    </w:pPr>
    <w:rPr>
      <w:rFonts w:ascii="Calibri" w:hAnsi="Calibri" w:eastAsia="仿宋"/>
      <w:sz w:val="32"/>
    </w:rPr>
  </w:style>
  <w:style w:type="paragraph" w:customStyle="1" w:styleId="5">
    <w:name w:val="BodyText1I"/>
    <w:basedOn w:val="6"/>
    <w:qFormat/>
    <w:uiPriority w:val="0"/>
    <w:pPr>
      <w:ind w:firstLine="420" w:firstLineChars="100"/>
    </w:pPr>
  </w:style>
  <w:style w:type="paragraph" w:customStyle="1" w:styleId="6">
    <w:name w:val="BodyText"/>
    <w:basedOn w:val="1"/>
    <w:next w:val="1"/>
    <w:qFormat/>
    <w:uiPriority w:val="0"/>
    <w:pPr>
      <w:spacing w:after="120"/>
      <w:textAlignment w:val="baseline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3029</Words>
  <Characters>3161</Characters>
  <Lines>0</Lines>
  <Paragraphs>0</Paragraphs>
  <TotalTime>2</TotalTime>
  <ScaleCrop>false</ScaleCrop>
  <LinksUpToDate>false</LinksUpToDate>
  <CharactersWithSpaces>3264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2020-01-14T02:25:00Z</dcterms:created>
  <dc:creator>Administrator</dc:creator>
  <cp:lastModifiedBy>Administrator</cp:lastModifiedBy>
  <cp:lastPrinted>2023-01-16T03:12:00Z</cp:lastPrinted>
  <dcterms:modified xsi:type="dcterms:W3CDTF">2024-01-26T01:18:12Z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413803172_embed</vt:lpwstr>
  </property>
  <property fmtid="{D5CDD505-2E9C-101B-9397-08002B2CF9AE}" pid="4" name="ICV">
    <vt:lpwstr>F235584C25484B4DB51BA9B94FEA05B2</vt:lpwstr>
  </property>
</Properties>
</file>