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宿迁市宿城区退役军人事务局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（一）贯彻落实中央、省、市制定的退役军人思想政治、管理保障和安置优抚等法规政策并组织实施。褒扬彰显退役军人为党、国家和人民牺牲奉献的精神风范和价值导向。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（二）负责军队转业干部、复员干部、离休退休干部、退役士兵和无军籍退休退职职工的移交安置工作和自主择业军队转业干部、自主就业退役士兵服务管理。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（三）组织指导退役军人教育培训工作，协调扶持退役军人和随军随调家属就业创业。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（四）会同有关部门拟订退役军人特殊保障政策的实施意见并组织落实。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（五）组织协调落实移交地方的离休退休军人、符合条件的其他退役军人和无军籍退休退职职工的住房保障工作以及退役军人医疗保障、社会保险等待遇保障工作。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（六）组织指导伤病残退役军人服务管理和抚恤工作，制定有关退役军人医疗、疗养、养老等机构的规划政策并指导实施。承担不适宜继续服役的伤病残军人相关工作。组织指导军供服务保障工作。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（七）组织指导全区拥军优属工作；负责现役军人、退役军人、军队文职人员和军属优待、抚恤等工作；落实国民党抗战老兵等有关人员优待政策并指导实施。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（八）负责军人公墓管理维护、纪念活动等工作，依法承担英雄烈士保护相关工作。承担拟列入国家、省重点保护单位烈士纪念设施报批事宜。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退役军人事务工作，监督检查退役军人有关法律法规和政策措施的落实，组织开展退役军人权益维护和有关人员帮扶援助工作。负责退役军人荣誉奖励，表彰和宣扬退役军人、退役军人工作单位和个人先进典型事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职能转变。加强退役军人思想政治工作和服务保障体系建设，建立健全集中统一、职责清晰的退役军人管理保障体制，协调各方力量更好为军人军属服务，维护军人军属合法权益，让军人成为全社会尊崇的职业，为增强部队战斗力和凝聚力做好组织保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办公室，思想政治和权益维护科，优抚安置科。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本部门下属单位包括:宿迁市宿城区双拥工作领导小组办公室，宿迁市宿城区军队离退休干部休养所，宿迁市宿城区退役军人服务中心，宿迁市宿城区革命纪念设施保护中心。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5</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宿迁市宿城区退役军人事务局（本级），宿迁市宿城区双拥工作领导小组办公室，宿迁市宿城区军队离退休干部休养所，宿迁市宿城区退役军人服务中心，宿迁市宿城区革命纪念设施保护中心。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2022年，宿城区退役军人事务局将继续紧扣服务、管理、保障三大主业，精准落实和兑现各项政策待遇，全面优质为退役军人服务。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常态开展理论学习，提升工作人员责任感。把提升工作人员业务能力水平作为队伍建设重点，强化教育培训力度，分阶段、分层次对局机关、服务中心、镇（街道）、村居（社区）服务站工作人员开展优扶政策落实、矛盾化解等重点领域专业培训，深入研究政策，严格依法行政，着力提升服务保障体系全体人员政策解读、解决问题和处理复杂涉军信访矛盾问题的能力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用心开展优抚保障，提升优抚对象幸福感。一是全面推广“宿优享”拥军优抚品牌。完善“宿优享”常态化运维管理机制，加大“宿优享”在全区退役军人中间的推广力度，推进退役军人享受社会优待，努力实践“让军人成为全社会尊崇的职业”。二是全面做好“优待证”发放工作。从政府、社会，线上、线下，当前、未来等不同维度实现资源整合，并将就业创业、荣誉褒扬、移交安置等退役军人的不同需求有机赋能。既要坚持原则，又要关注例外，设身处地为申请人着想，尽力帮助申请人通过认定备案。“优待证”发放的同时，要迅速研究与“宿优享”的有效衔接，充分发挥优待证的优待功能。三是全力推进优抚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落实衔接安置就业，提升退役军人获得感。一是做实退役军人“两个培训”。开展全员适应性培训，依托培训学校，重点围绕地方形势政策、“三转”教育（工作转轨、事业转型、人生转期）和心理适应等教育，推动退役军人就业技能与市场需求匹配；分类组织职业技能培训，根据前期调查摸底掌握的个人需求，采取点餐式、分类别、订单定向定岗式培训。二是办好退役军人“三类招聘”。会同人社、科技等部门，依托金鹰、宝龙等商区，利用春节、国庆等大型节日组织大型专场招聘活动；对社区工作者、保安和辅警等比较适退役军人的就业岗位，邀请企业来局服务中心现场对接签约；针对少数退役军人有个性就业需求，如叉车、挖掘机等，采取一对一定向招聘，确保及时就业。三是培树退役军人“四类典型”。选树创业典型、岗位能手、兵支书致富领头人、为退役军人就业创业做出巨大贡献的个人或者群体，以榜样的力量激励广大退役军人就业创业，在全区范围内形成一种为退役军人就业创业工作服务的良好风尚，让广大退役军人戎归宿城，乐业宿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强化思想政治引领，增强退役军人尊崇感。一是做好思想政治引领工作。加强对退役军人的教育管理，高频开展退役军人思想政治讲师团巡回宣讲活动、组织退役军人参观优秀退役军人创办的企业、邀请模范退役军人授课，激发更多退役军人建功立业、服务社会热情。二是认真做好信访工作。规范信访工作程序，严格办理部省市转送交办信访问题，进一步压实属地责任、部门责任和首办责任，把工作着力点放在落实政策、解决问题、化解矛盾上，努力减少存量、遏制增量，防止矛盾问题上行，最大限度减少重复访、越级访。三是配合做好稳定工作。密切与政法、公安、信访、网信等部门的联动，加强信息收集、形势研判和舆情管控，完善应急处置机制，对越级上访、缠访闹访人员做好政策解释和思想疏导教育，配合有关部门对挑头闹事人员依法处置，维护社会和谐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提升服务管理水平，增强退役军人安全感。一是加强关心关爱。充分发挥镇（街道）、村居（社区）退役军人服务站工作便利优势，面对面了解情况、疏导思想、解决问题。进一步加大对困难退役军人帮扶救助，全面梳理排查退役军人生活状况，建立健全困难退役军人“一本账”，开展针对性帮扶援助。二是持续推动“一件事”便利服务。推行“一站式”服务长效化，深化“互联网+退役军人服务”等方式，做好政策咨询、走访慰问、帮扶解困、权益维护等工作，不断增强退役军人的获得感、归属感、幸福感。三是精细各类退役军人服务管理。抓好自主择业、自主就业、下岗失业退役军人的管理，真正使他们服务社会，成为可靠可用的有利资源，建立基层党组织与退役军人党员定期谈心、村居（社区）党支部与退役军人党员定期联系等制度，真正把退役军人党员管起来，管出凝聚力和战斗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树牢尊崇褒扬导向，增强退役军人荣誉感。一是不断加强双拥工作。发扬拥军优属、拥政爱民光荣传统，广泛开展双拥共建活动，开展2022年度最美退役军人选树宣传活动，提高军供保障能力，扎实做好拥军优属各项工作。全区范围内广泛开展“双拥在基层”活动，巩固和完善群众性、社会化的大拥军工作格局。二是切实加大褒扬力度。经常性开展走访慰问，持续做好送立功喜报、悬挂光荣牌等活动，创新活动开展方式，增强活动仪式感。建立邀请优秀退役军人和其他优抚对象代表参加重大活动工作制度，切实体现对军人军属的高度尊崇组织开展社会化拥军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推进民生实事项目，加强服务保障体系建设。下大力开展退役军人就业创业提质行动、重点优抚对象关爱行动、退役军人解难济困关爱行动、老兵老烈子女免费体检关爱行动，预计投入资金210万元。全年开展退役军人补贴教育性培训，培训人员不少于110人次；对重点优抚对象实施短期疗养、对优抚对象实施医疗巡诊不少于100人次；面向全区困难退役军人及重点优抚对象开展帮扶，建立帮扶解困信息平台，帮助重点优抚对象解决生活困难问题，年帮扶260人次；对全区2200余名60周岁以上部分农村籍退役士兵和60周岁以上的烈士子女，组织一次全员免费体检，全力提升退役军人服务保障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宿迁市宿城区退役军人事务局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宿迁市宿城区退役军人事务局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4,132.18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3,990.71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16.59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124.88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4,132.18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4,132.18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4,132.18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4,132.18</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4,132.18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4,132.18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4,132.18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宿迁市宿城区退役军人事务局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4,132.18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4,132.18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4,132.18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宿迁市宿城区退役军人事务局（机关）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3,708.62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3,708.62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3,708.62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宿迁市宿城区双拥工作领导小组办公室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128.76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128.76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128.76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宿迁市宿城区军队离退休干部休养所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159.50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159.50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159.50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宿迁市宿城区退役军人服务中心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105.03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105.03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105.03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宿迁市宿城区革命纪念设施保护中心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4,132.18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3,681.00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义务兵优待</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其他优抚支出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军队移交政府的离退休人员安置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退役军人管理事务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拥军优属</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其他退役军人事务管理支出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宿迁市宿城区退役军人事务局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4,132.18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4,132.18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4,132.18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3,990.71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16.59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124.88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4,132.18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4,132.18</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4,132.18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451.18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414.90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3,990.71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309.71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2,258.00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义务兵优待</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其他优抚支出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军队移交政府的离退休人员安置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退役军人管理事务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拥军优属</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其他退役军人事务管理支出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宿迁市宿城区退役军人事务局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414.90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4,132.18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义务兵优待</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其他优抚支出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军队移交政府的离退休人员安置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退役军人管理事务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拥军优属</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其他退役军人事务管理支出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414.90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0.36</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宿迁市宿城区退役军人事务局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宿迁市宿城区退役军人事务局2022年度收入、支出预算总计4,132.18万元，与上年相比收、支预算总计各减少544.92万元，减少11.65%。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（一）收入预算总计4,132.18万元。包括：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1．本年收入合计4,132.18万元。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（1）一般公共预算拨款收入4,132.18万元，与上年相比减少544.92万元，减少11.65%。主要原因是优抚经费、退役军人服务中心（站）工作经费有所减少。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（二）支出预算总计4,132.18万元。包括：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1．本年支出合计4,132.18万元。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3,990.71万元，主要用于优抚经费、优待金、安置金、企业军转干生活补助、退休代管、退役军人服务工作经费等。与上年相比减少97.29万元，减少2.38%。主要原因是优抚经费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（2）卫生健康支出（类）支出16.59万元，主要用于职工医保、体检、新申请调评残带病回乡优抚待遇体检鉴定等。与上年相比增加0.99万元，增长6.35%。主要原因是2022年有新入职人员。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（3）住房保障支出（类）支出124.88万元，主要用于职工住房公积金、提租补贴、自主择业军转干地方性待遇等。与上年相比增加4.93万元，增长4.11%。主要原因是2022年有新入职和其他单位调入人员。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宿迁市宿城区退役军人事务局2022年收入预算合计4,132.18万元，包括本年收入4,132.18万元，上年结转结余0万元。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本年一般公共预算收入4,132.18万元，占100%；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宿迁市宿城区退役军人事务局2022年支出预算合计4,132.18万元，其中：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基本支出451.18万元，占10.92%；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项目支出3,681万元，占89.08%；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宿迁市宿城区退役军人事务局2022年度财政拨款收、支总预算4,132.18万元。与上年相比，财政拨款收、支总计各减少544.92万元，减少11.65%。主要原因是优抚经费、退役军人服务中心（站）工作经费有所减少。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财政拨款预算支出4,132.18万元，占本年支出合计的100%。与上年相比，财政拨款支出减少544.92万元，减少11.65%。主要原因是优抚经费、退役军人服务中心（站）工作经费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1.行政事业单位养老支出（款）机关事业单位基本养老保险缴费支出（项）支出32.89万元，与上年相比增加4.5万元，增长15.85%。主要原因是2022年有新入职和其他单位调入人员。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2.行政事业单位养老支出（款）机关事业单位职业年金缴费支出（项）支出16.45万元，与上年相比增加2.26万元，增长15.93%。主要原因是2022年有新入职和其他单位调入人员。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3.行政事业单位养老支出（款）其他行政事业单位养老支出（项）支出9万元，与上年预算数相同。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4.抚恤（款）义务兵优待（项）支出858万元，与上年相比减少42万元，减少4.67%。主要原因是根据2021年新入伍人数调整。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5.抚恤（款）其他优抚支出（项）支出1,400万元，与上年相比减少800万元，减少36.36%。主要原因是2021年度预算较多，2021年底调整预算。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6.退役安置（款）军队移交政府的离退休人员安置（项）支出94万元，与上年相比增加4.75万元，增长5.32%。主要原因是军队移交政府的离退休人员退休金按年上涨。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7.退役安置（款）其他退役安置支出（项）支出1,200万元，与上年相比增加231万元，增长23.84%。主要原因是预计2022年度退役士兵人数有所增加。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8.退役军人管理事务（款）行政运行（项）支出110.64万元，与上年相比增加4.61万元，增长4.35%。主要原因是2022年有新入职和其他单位调入人员。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9.退役军人管理事务（款）拥军优属（项）支出70万元，与上年相比增加20万元，增长40%。主要原因是今年为双拥模范城创建验收年，双拥创建经费有所增加。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10.退役军人管理事务（款）事业运行（项）支出149.73万元，与上年相比减少3.94万元，减少2.56%。主要原因是双拥办编制关系改变。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11.退役军人管理事务（款）其他退役军人事务管理支出（项）支出50万元，与上年预算数相同。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1.行政事业单位医疗（款）行政单位医疗（项）支出8.95万元，与上年相比减少0.03万元，减少0.33%。主要原因是双拥办编制关系改变。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2.行政事业单位医疗（款）事业单位医疗（项）支出7.64万元，与上年相比增加0.64万元，增长9.14%。主要原因是2022年有新入职和其他单位调入人员。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1.住房改革支出（款）住房公积金（项）支出44.14万元，与上年相比增加9.09万元，增长25.93%。主要原因是2022年有新入职和其他单位调入人员。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2.住房改革支出（款）提租补贴（项）支出80.74万元，与上年相比增加15.81万元，增长24.35%。主要原因是2022年有新入职和其他单位调入人员。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宿迁市宿城区退役军人事务局2022年度财政拨款基本支出预算451.18万元，其中：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（一）人员经费414.9万元。主要包括：基本工资、津贴补贴、奖金、绩效工资、机关事业单位基本养老保险缴费、职业年金缴费、职工基本医疗保险缴费、其他社会保障缴费、住房公积金、医疗费、生活补助。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（二）公用经费36.28万元。主要包括：办公费、印刷费、邮电费、差旅费、维修（护）费、租赁费、公务接待费、劳务费、工会经费、福利费、其他交通费用、其他商品和服务支出。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宿迁市宿城区退役军人事务局2022年一般公共预算财政拨款支出预算4,132.18万元，与上年相比减少544.92万元，减少11.65%。主要原因是优抚经费、退役军人服务中心（站）工作经费有所减少。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宿迁市宿城区退役军人事务局2022年度一般公共预算财政拨款基本支出预算451.18万元，其中：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（一）人员经费414.9万元。主要包括：基本工资、津贴补贴、奖金、绩效工资、机关事业单位基本养老保险缴费、职业年金缴费、职工基本医疗保险缴费、其他社会保障缴费、住房公积金、医疗费、生活补助。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（二）公用经费36.28万元。主要包括：办公费、印刷费、邮电费、差旅费、维修（护）费、租赁费、公务接待费、劳务费、工会经费、福利费、其他交通费用、其他商品和服务支出。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度一般公共预算拨款安排的“三公”经费预算支出中，因公出国（境）费支出0万元，占“三公”经费的0%；公务用车购置及运行维护费支出0万元，占“三公”经费的0%；公务接待费支出0.38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3．公务接待费预算支出0.38万元，比上年预算减少0.4万元，主要原因是运行节约。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宿迁市宿城区退役军人事务局2022年度一般公共预算拨款安排的会议费预算支出2万元，比上年预算减少9.5万元，主要原因是2021年退役军人服务中心（站）工作经费在2022年度预算中被砍掉。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宿迁市宿城区退役军人事务局2022年度一般公共预算拨款安排的培训费预算支出3万元，比上年预算减少17万元，主要原因是2021年退役军人服务中心（站）工作经费在2022年度预算中被砍掉。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宿迁市宿城区退役军人事务局2022年国有资本经营预算支出0万元。与上年预算数相同。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2022年本部门一般公共预算机关运行经费预算支出25.34万元。与上年相比增加2.72万元，增长12.02%。主要原因是双拥办编制关系改变。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辆，其中，一般公务用车0辆、执法执勤用车0辆、特种专业技术用车0辆、业务用车1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2022年度，本部门整体支出纳入绩效目标管理，涉及四本预算资金3,681万元；本部门共9个项目纳入绩效目标管理，涉及四本预算资金合计3,681万元，占四本预算资金(基本支出除外)总额的比例为100%。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十、社会保障和就业支出(类)行政事业单位养老支出(款)其他行政事业单位养老支出(项)</w:t>
      </w:r>
      <w:r>
        <w:rPr>
          <w:rFonts w:ascii="仿宋" w:hAnsi="仿宋" w:cs="仿宋" w:eastAsia="仿宋"/>
          <w:b w:val="true"/>
        </w:rPr>
        <w:t>：</w:t>
      </w:r>
      <w:r>
        <w:rPr>
          <w:rFonts w:hint="eastAsia" w:ascii="仿宋" w:hAnsi="仿宋" w:eastAsia="仿宋" w:cs="仿宋"/>
        </w:rPr>
        <w:t>反映除上述项目以外其他用于行政事业单位养老方面的支出。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十一、社会保障和就业支出(类)抚恤(款)义务兵优待(项)</w:t>
      </w:r>
      <w:r>
        <w:rPr>
          <w:rFonts w:ascii="仿宋" w:hAnsi="仿宋" w:cs="仿宋" w:eastAsia="仿宋"/>
          <w:b w:val="true"/>
        </w:rPr>
        <w:t>：</w:t>
      </w:r>
      <w:r>
        <w:rPr>
          <w:rFonts w:hint="eastAsia" w:ascii="仿宋" w:hAnsi="仿宋" w:eastAsia="仿宋" w:cs="仿宋"/>
        </w:rPr>
        <w:t>反映用于义务兵优待方面的支出。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十二、社会保障和就业支出(类)抚恤(款)其他优抚支出(项)</w:t>
      </w:r>
      <w:r>
        <w:rPr>
          <w:rFonts w:ascii="仿宋" w:hAnsi="仿宋" w:cs="仿宋" w:eastAsia="仿宋"/>
          <w:b w:val="true"/>
        </w:rPr>
        <w:t>：</w:t>
      </w:r>
      <w:r>
        <w:rPr>
          <w:rFonts w:hint="eastAsia" w:ascii="仿宋" w:hAnsi="仿宋" w:eastAsia="仿宋" w:cs="仿宋"/>
        </w:rPr>
        <w:t>反映除上述项目以外其他用于优抚方面的支出，包括向优抚对象发放的价格临时补贴等支出。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十三、社会保障和就业支出(类)退役安置(款)军队移交政府的离退休人员安置(项)</w:t>
      </w:r>
      <w:r>
        <w:rPr>
          <w:rFonts w:ascii="仿宋" w:hAnsi="仿宋" w:cs="仿宋" w:eastAsia="仿宋"/>
          <w:b w:val="true"/>
        </w:rPr>
        <w:t>：</w:t>
      </w:r>
      <w:r>
        <w:rPr>
          <w:rFonts w:hint="eastAsia" w:ascii="仿宋" w:hAnsi="仿宋" w:eastAsia="仿宋" w:cs="仿宋"/>
        </w:rPr>
        <w:t>反映移交政府的军队离退休人员安置支出。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十四、社会保障和就业支出(类)退役安置(款)其他退役安置支出(项)</w:t>
      </w:r>
      <w:r>
        <w:rPr>
          <w:rFonts w:ascii="仿宋" w:hAnsi="仿宋" w:cs="仿宋" w:eastAsia="仿宋"/>
          <w:b w:val="true"/>
        </w:rPr>
        <w:t>：</w:t>
      </w:r>
      <w:r>
        <w:rPr>
          <w:rFonts w:hint="eastAsia" w:ascii="仿宋" w:hAnsi="仿宋" w:eastAsia="仿宋" w:cs="仿宋"/>
        </w:rPr>
        <w:t>反映除上述项目以外其他用于退役安置方面的支出。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十五、社会保障和就业支出(类)退役军人管理事务(款)行政运行(项)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十六、社会保障和就业支出(类)退役军人管理事务(款)拥军优属(项)</w:t>
      </w:r>
      <w:r>
        <w:rPr>
          <w:rFonts w:ascii="仿宋" w:hAnsi="仿宋" w:cs="仿宋" w:eastAsia="仿宋"/>
          <w:b w:val="true"/>
        </w:rPr>
        <w:t>：</w:t>
      </w:r>
      <w:r>
        <w:rPr>
          <w:rFonts w:hint="eastAsia" w:ascii="仿宋" w:hAnsi="仿宋" w:eastAsia="仿宋" w:cs="仿宋"/>
        </w:rPr>
        <w:t>反映开展拥军优属活动的支出。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十七、社会保障和就业支出(类)退役军人管理事务(款)事业运行(项)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反映事业单位的基本支出，不包括行政单位（包括实行公务员管理的事业单位）后勤服务中心、医疗室等附属事业单位。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十八、社会保障和就业支出(类)退役军人管理事务(款)其他退役军人事务管理支出(项)</w:t>
      </w:r>
      <w:r>
        <w:rPr>
          <w:rFonts w:ascii="仿宋" w:hAnsi="仿宋" w:cs="仿宋" w:eastAsia="仿宋"/>
          <w:b w:val="true"/>
        </w:rPr>
        <w:t>：</w:t>
      </w:r>
      <w:r>
        <w:rPr>
          <w:rFonts w:hint="eastAsia" w:ascii="仿宋" w:hAnsi="仿宋" w:eastAsia="仿宋" w:cs="仿宋"/>
        </w:rPr>
        <w:t>反映除上述项目以外其他用于退役军人事务管理方面的支出。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宿迁市宿城区退役军人事务局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24</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2022-02-16T10:35:58Z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