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宿城区市场监督管理局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信息公开制度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</w:t>
      </w:r>
      <w:r>
        <w:rPr>
          <w:rFonts w:hint="eastAsia" w:ascii="仿宋_GB2312" w:eastAsia="仿宋_GB2312"/>
          <w:sz w:val="32"/>
          <w:szCs w:val="32"/>
        </w:rPr>
        <w:t>《中华人民共和国政府信息公开条例》和</w:t>
      </w:r>
      <w:r>
        <w:rPr>
          <w:rFonts w:ascii="仿宋_GB2312" w:eastAsia="仿宋_GB2312"/>
          <w:sz w:val="32"/>
          <w:szCs w:val="32"/>
        </w:rPr>
        <w:t>《宿城区信息公开工作要点》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提出的各项任务，围绕宿城区经济社会发展热点和人民群众关注关切，立足本单位重点业务，按照公开为常态，不公开为例外的原则，切实增强信息公开实效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，制定本制度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leftChars="0"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明晰权责，健全领导机制。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成立信息公开工作领导小组，由办公室分管领导任组长，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相关责任科室、分局负责人为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小组成员，负责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确定由局办公室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牵头，明确局档案室为信息公开查询场所。</w:t>
      </w:r>
    </w:p>
    <w:p>
      <w:pPr>
        <w:spacing w:line="560" w:lineRule="exact"/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二、分解任务，明确公开方向。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《宿城区年政务公开工作要点任务分解表》，配套制定下发《宿城区市场监督管理局年信息公开任务分解表》。要求各部门按照分工对信息公开任务进行逐一认领，安排专人按照规定时间、规范程序将本部门相关工作予以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行政权力事项清单公开、案件处理信息公开、企业监管信息公开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等重点领域加大公开力度。</w:t>
      </w:r>
    </w:p>
    <w:p>
      <w:pPr>
        <w:spacing w:line="560" w:lineRule="exact"/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三、固化流程，规范落实制度。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严格履行公示审批制度，所有信息公开均需要填写信息公示审批单，经公开部门负责人、分管领导签批后方可对外公布，确保信息发布的权威性、准确性，更好地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服务于全区经济社会发展，服务于食品药品特种设备等重点行业监管，促进单位自身建设的不断完善。</w:t>
      </w:r>
    </w:p>
    <w:p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宿城区市场监督管理局政务公开信息审批表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宿城区市场监督管理局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2018年2月2日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510" w:tblpY="615"/>
        <w:tblOverlap w:val="never"/>
        <w:tblW w:w="7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6"/>
        <w:gridCol w:w="2138"/>
        <w:gridCol w:w="1430"/>
        <w:gridCol w:w="2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</w:trPr>
        <w:tc>
          <w:tcPr>
            <w:tcW w:w="738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宿城区市场监督管理局政务公开信息审批表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公开部门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科室负责人意见</w:t>
            </w: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300"/>
              <w:jc w:val="left"/>
              <w:textAlignment w:val="bottom"/>
              <w:outlineLvl w:val="9"/>
              <w:rPr>
                <w:rFonts w:hint="eastAsia" w:ascii="叶根友钢笔行书升级版" w:hAnsi="叶根友钢笔行书升级版" w:eastAsia="叶根友钢笔行书升级版" w:cs="叶根友钢笔行书升级版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办公室意见</w:t>
            </w: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Style w:val="4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E6D0C"/>
    <w:rsid w:val="1DDE6D0C"/>
    <w:rsid w:val="210543AC"/>
    <w:rsid w:val="2DF73FC7"/>
    <w:rsid w:val="34B95F3A"/>
    <w:rsid w:val="359B0273"/>
    <w:rsid w:val="3BFD114C"/>
    <w:rsid w:val="5203338D"/>
    <w:rsid w:val="605104A1"/>
    <w:rsid w:val="6D535020"/>
    <w:rsid w:val="7F7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2018-04-17T03:00:00Z</dcterms:created>
  <dc:creator>Administrator</dc:creator>
  <cp:lastModifiedBy>Administrator</cp:lastModifiedBy>
  <dcterms:modified xsi:type="dcterms:W3CDTF">2018-04-17T03:46:17Z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