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 w:beforeAutospacing="0" w:after="0" w:afterAutospacing="0" w:line="375" w:lineRule="atLeast"/>
        <w:jc w:val="center"/>
        <w:rPr>
          <w:rFonts w:hint="eastAsia"/>
          <w:b/>
          <w:color w:val="000000"/>
          <w:sz w:val="44"/>
          <w:szCs w:val="44"/>
        </w:rPr>
      </w:pPr>
      <w:r>
        <w:rPr>
          <w:rFonts w:hint="eastAsia"/>
          <w:b/>
          <w:color w:val="000000"/>
          <w:sz w:val="44"/>
          <w:szCs w:val="44"/>
        </w:rPr>
        <w:t>宿城区</w:t>
      </w:r>
      <w:r>
        <w:rPr>
          <w:rFonts w:hint="eastAsia"/>
          <w:b/>
          <w:color w:val="000000"/>
          <w:sz w:val="44"/>
          <w:szCs w:val="44"/>
          <w:lang w:val="en-US" w:eastAsia="zh-CN"/>
        </w:rPr>
        <w:t>农业农村局2020</w:t>
      </w:r>
      <w:r>
        <w:rPr>
          <w:rFonts w:hint="eastAsia"/>
          <w:b/>
          <w:color w:val="000000"/>
          <w:sz w:val="44"/>
          <w:szCs w:val="44"/>
        </w:rPr>
        <w:t>年度信息公开报告</w:t>
      </w:r>
    </w:p>
    <w:p>
      <w:pPr>
        <w:pStyle w:val="4"/>
        <w:spacing w:before="0" w:beforeAutospacing="0" w:after="0" w:afterAutospacing="0" w:line="375" w:lineRule="atLeast"/>
        <w:jc w:val="center"/>
        <w:rPr>
          <w:rFonts w:hint="eastAsia"/>
          <w:b/>
          <w:color w:val="000000"/>
          <w:sz w:val="24"/>
          <w:szCs w:val="24"/>
        </w:rPr>
      </w:pPr>
    </w:p>
    <w:p>
      <w:pPr>
        <w:pStyle w:val="4"/>
        <w:spacing w:before="0" w:beforeAutospacing="0" w:after="0" w:afterAutospacing="0" w:line="375" w:lineRule="atLeast"/>
        <w:ind w:firstLine="640" w:firstLineChars="200"/>
        <w:jc w:val="both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根据《中华人民共和国政府信息公开条例》（以下简称《条例》）以及国务院和省、市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、区</w:t>
      </w:r>
      <w:r>
        <w:rPr>
          <w:rFonts w:ascii="仿宋" w:hAnsi="仿宋" w:eastAsia="仿宋" w:cs="Times New Roman"/>
          <w:sz w:val="32"/>
          <w:szCs w:val="32"/>
        </w:rPr>
        <w:t>相关文件规定，现公布宿城区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农业农村局2020年</w:t>
      </w:r>
      <w:r>
        <w:rPr>
          <w:rFonts w:ascii="仿宋" w:hAnsi="仿宋" w:eastAsia="仿宋" w:cs="Times New Roman"/>
          <w:sz w:val="32"/>
          <w:szCs w:val="32"/>
        </w:rPr>
        <w:t>年政府信息公开年度报告。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本年度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报告</w:t>
      </w:r>
      <w:r>
        <w:rPr>
          <w:rFonts w:ascii="Times New Roman" w:hAnsi="Times New Roman" w:eastAsia="仿宋_GB2312" w:cs="Times New Roman"/>
          <w:sz w:val="32"/>
          <w:szCs w:val="32"/>
        </w:rPr>
        <w:t>由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概述、</w:t>
      </w:r>
      <w:r>
        <w:rPr>
          <w:rFonts w:ascii="Times New Roman" w:hAnsi="Times New Roman" w:eastAsia="仿宋_GB2312" w:cs="Times New Roman"/>
          <w:sz w:val="32"/>
          <w:szCs w:val="32"/>
        </w:rPr>
        <w:t>主动公开信息情况、依申请公开政府信息情况、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政策文件三同步情况</w:t>
      </w:r>
      <w:r>
        <w:rPr>
          <w:rFonts w:ascii="Times New Roman" w:hAnsi="Times New Roman" w:eastAsia="仿宋_GB2312" w:cs="Times New Roman"/>
          <w:sz w:val="32"/>
          <w:szCs w:val="32"/>
        </w:rPr>
        <w:t>、存在问题及下一步工作打算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 w:cs="Times New Roman"/>
          <w:sz w:val="32"/>
          <w:szCs w:val="32"/>
        </w:rPr>
        <w:t>个部分组成，电子版可在“宿城在线”（http://www.sqsc.gov.cn/）政务公开专栏下载。</w:t>
      </w:r>
      <w:r>
        <w:rPr>
          <w:rFonts w:hint="eastAsia" w:ascii="仿宋_GB2312" w:eastAsia="仿宋_GB2312"/>
          <w:color w:val="000000"/>
          <w:sz w:val="32"/>
          <w:szCs w:val="32"/>
        </w:rPr>
        <w:t>本报告数据统计期限为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2020</w:t>
      </w:r>
      <w:r>
        <w:rPr>
          <w:rFonts w:hint="eastAsia" w:ascii="仿宋_GB2312" w:eastAsia="仿宋_GB2312"/>
          <w:color w:val="000000"/>
          <w:sz w:val="32"/>
          <w:szCs w:val="32"/>
        </w:rPr>
        <w:t>年1月1日至20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color w:val="000000"/>
          <w:sz w:val="32"/>
          <w:szCs w:val="32"/>
        </w:rPr>
        <w:t>年12月31日。</w:t>
      </w:r>
      <w:r>
        <w:rPr>
          <w:rFonts w:ascii="Times New Roman" w:hAnsi="Times New Roman" w:eastAsia="仿宋_GB2312" w:cs="Times New Roman"/>
          <w:sz w:val="32"/>
          <w:szCs w:val="32"/>
        </w:rPr>
        <w:t>如对年报有任何疑问，请与宿城区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农业农村局</w:t>
      </w:r>
      <w:r>
        <w:rPr>
          <w:rFonts w:ascii="Times New Roman" w:hAnsi="Times New Roman" w:eastAsia="仿宋_GB2312" w:cs="Times New Roman"/>
          <w:sz w:val="32"/>
          <w:szCs w:val="32"/>
        </w:rPr>
        <w:t>办公室联系（地址：宿迁市宿城区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利民大厦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1202室</w:t>
      </w:r>
      <w:r>
        <w:rPr>
          <w:rFonts w:ascii="Times New Roman" w:hAnsi="Times New Roman" w:eastAsia="仿宋_GB2312" w:cs="Times New Roman"/>
          <w:sz w:val="32"/>
          <w:szCs w:val="32"/>
        </w:rPr>
        <w:t>，邮编：223800 ，电话：0527—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80291517</w:t>
      </w:r>
      <w:r>
        <w:rPr>
          <w:rFonts w:ascii="Times New Roman" w:hAnsi="Times New Roman" w:eastAsia="仿宋_GB2312" w:cs="Times New Roman"/>
          <w:sz w:val="32"/>
          <w:szCs w:val="32"/>
        </w:rPr>
        <w:t>，电子邮箱：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scqnyncj</w:t>
      </w:r>
      <w:r>
        <w:rPr>
          <w:rFonts w:ascii="Times New Roman" w:hAnsi="Times New Roman" w:eastAsia="仿宋_GB2312" w:cs="Times New Roman"/>
          <w:sz w:val="32"/>
          <w:szCs w:val="32"/>
        </w:rPr>
        <w:t>@163.com）。</w:t>
      </w:r>
    </w:p>
    <w:p>
      <w:pPr>
        <w:pStyle w:val="4"/>
        <w:spacing w:before="0" w:beforeAutospacing="0" w:after="0" w:afterAutospacing="0" w:line="375" w:lineRule="atLeast"/>
        <w:ind w:firstLine="643" w:firstLineChars="200"/>
        <w:rPr>
          <w:rFonts w:hint="eastAsia" w:ascii="楷体" w:hAnsi="楷体" w:eastAsia="楷体" w:cs="楷体"/>
          <w:b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概述</w:t>
      </w:r>
    </w:p>
    <w:p>
      <w:pPr>
        <w:pStyle w:val="4"/>
        <w:spacing w:before="0" w:beforeAutospacing="0" w:after="0" w:afterAutospacing="0" w:line="375" w:lineRule="atLeast"/>
        <w:ind w:firstLine="640" w:firstLineChars="200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2020</w:t>
      </w:r>
      <w:r>
        <w:rPr>
          <w:rFonts w:hint="eastAsia" w:ascii="仿宋_GB2312" w:eastAsia="仿宋_GB2312"/>
          <w:color w:val="000000"/>
          <w:sz w:val="32"/>
          <w:szCs w:val="32"/>
        </w:rPr>
        <w:t>年，在区委、区政府的指导下，我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局</w:t>
      </w:r>
      <w:r>
        <w:rPr>
          <w:rFonts w:hint="eastAsia" w:ascii="仿宋_GB2312" w:eastAsia="仿宋_GB2312"/>
          <w:color w:val="000000"/>
          <w:sz w:val="32"/>
          <w:szCs w:val="32"/>
        </w:rPr>
        <w:t>按照上级工作部署，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贯彻落实相关文件精神，</w:t>
      </w:r>
      <w:r>
        <w:rPr>
          <w:rFonts w:hint="eastAsia" w:ascii="仿宋_GB2312" w:eastAsia="仿宋_GB2312"/>
          <w:color w:val="000000"/>
          <w:sz w:val="32"/>
          <w:szCs w:val="32"/>
        </w:rPr>
        <w:t>紧密联系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农村</w:t>
      </w:r>
      <w:r>
        <w:rPr>
          <w:rFonts w:hint="eastAsia" w:ascii="仿宋_GB2312" w:eastAsia="仿宋_GB2312"/>
          <w:color w:val="000000"/>
          <w:sz w:val="32"/>
          <w:szCs w:val="32"/>
        </w:rPr>
        <w:t>工作实际，不断健全政府信息公开</w:t>
      </w:r>
      <w:bookmarkStart w:id="0" w:name="_GoBack"/>
      <w:bookmarkEnd w:id="0"/>
      <w:r>
        <w:rPr>
          <w:rFonts w:hint="eastAsia" w:ascii="仿宋_GB2312" w:eastAsia="仿宋_GB2312"/>
          <w:color w:val="000000"/>
          <w:sz w:val="32"/>
          <w:szCs w:val="32"/>
        </w:rPr>
        <w:t>工作机制，落实责任、强化措施，狠抓各项任务落实，确保信息公开工作顺利开展。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5" w:lineRule="atLeast"/>
        <w:ind w:firstLine="640" w:firstLineChars="200"/>
        <w:jc w:val="both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1、</w:t>
      </w:r>
      <w:r>
        <w:rPr>
          <w:rFonts w:hint="eastAsia" w:ascii="楷体" w:hAnsi="楷体" w:eastAsia="楷体" w:cs="楷体"/>
          <w:color w:val="000000"/>
          <w:sz w:val="32"/>
          <w:szCs w:val="32"/>
          <w:lang w:eastAsia="zh-CN"/>
        </w:rPr>
        <w:t>高度重视，加强信息公开机构建设。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我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val="en-US" w:eastAsia="zh-CN"/>
        </w:rPr>
        <w:t>局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领导对信息公开工作高度重视，调整了信息公开工作领导小组，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明确分管领导和具体工作人员，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指定专人负责政府信息公开工作，确保信息公开工作运行正常。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5" w:lineRule="atLeast"/>
        <w:jc w:val="both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val="en-US" w:eastAsia="zh-CN"/>
        </w:rPr>
        <w:t xml:space="preserve">  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5" w:lineRule="atLeast"/>
        <w:ind w:firstLine="640" w:firstLineChars="200"/>
        <w:jc w:val="both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/>
        </w:rPr>
        <w:t>2、</w:t>
      </w: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eastAsia="zh-CN"/>
        </w:rPr>
        <w:t>健全制度，常态化推进信息公开。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进一步健全了信息公开管理制度，规范公开内容，提高公开质量，理顺工作机制，重点抓好公开实效等规范化建设工作，制定并完善了信息公开工作制度，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eastAsia="zh-CN"/>
        </w:rPr>
        <w:t>将信息公开工作纳入年终考核，提高各站所信息公开积极性，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紧紧围绕政府信息公开和政务公开工作，使我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val="en-US" w:eastAsia="zh-CN"/>
        </w:rPr>
        <w:t>局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政府信息公开工作朝规范化、常态化、制度化方向发展。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/>
        </w:rPr>
        <w:t>3、</w:t>
      </w: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eastAsia="zh-CN"/>
        </w:rPr>
        <w:t>提高认识，全面落实信息公开。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eastAsia="zh-CN"/>
        </w:rPr>
        <w:t>进一步提高全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val="en-US" w:eastAsia="zh-CN"/>
        </w:rPr>
        <w:t>局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eastAsia="zh-CN"/>
        </w:rPr>
        <w:t>干部职工对政府信息公开工作重要性的认识，组织学习《政府信息公开条例》，按照要求，从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val="en-US" w:eastAsia="zh-CN"/>
        </w:rPr>
        <w:t>农业农村局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eastAsia="zh-CN"/>
        </w:rPr>
        <w:t>工作实际出发，把政务公开工作内容分解到单位各科室和落实到具体人员，形成上下联动、整体推进的工作体系。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val="en-US" w:eastAsia="zh-CN"/>
        </w:rPr>
        <w:t>建立了工作机构，落实了具体工作人员，农业农村局政府信息公开工作专门机构为信息中心，专职负责人员为办公室人员，同时，在各站所建立信息公开查阅点共计20个，各站所信息员为兼职工作人员，计20人；定期检查、通报各单位政务信息报送采用情况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/>
        </w:rPr>
        <w:t>4、</w:t>
      </w: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eastAsia="zh-CN"/>
        </w:rPr>
        <w:t>配套设施，多渠道做好信息公开。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lang w:val="en-US" w:eastAsia="zh-CN" w:bidi="ar-SA"/>
        </w:rPr>
        <w:t>政府信息公开网站设有依申请公开入口和意见箱，开设了公开专栏，符合相关规范要求，信息上传及时、准确、完整；同时能够利用公示栏、微信等方式及时公开政府信息。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f57f8bcda6f89d5bc0a7ec401a8a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7f8bcda6f89d5bc0a7ec401a8a1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4409440"/>
            <wp:effectExtent l="0" t="0" r="15240" b="10160"/>
            <wp:docPr id="2" name="图片 2" descr="d777ac53054f7683a6dcb0b8b45a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77ac53054f7683a6dcb0b8b45ad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 w:line="375" w:lineRule="atLeast"/>
        <w:ind w:firstLine="643" w:firstLineChars="200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  <w:t>二、主动公开信息情况</w:t>
      </w:r>
    </w:p>
    <w:p>
      <w:pPr>
        <w:pStyle w:val="4"/>
        <w:spacing w:before="0" w:beforeAutospacing="0" w:after="0" w:afterAutospacing="0" w:line="375" w:lineRule="atLeast"/>
        <w:jc w:val="both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  </w:t>
      </w:r>
      <w:r>
        <w:rPr>
          <w:rFonts w:hint="eastAsia" w:ascii="仿宋_GB2312" w:eastAsia="仿宋_GB2312"/>
          <w:color w:val="000000"/>
          <w:sz w:val="32"/>
          <w:szCs w:val="32"/>
        </w:rPr>
        <w:t>宿城区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农委</w:t>
      </w:r>
      <w:r>
        <w:rPr>
          <w:rFonts w:hint="eastAsia" w:ascii="仿宋_GB2312" w:eastAsia="仿宋_GB2312"/>
          <w:color w:val="000000"/>
          <w:sz w:val="32"/>
          <w:szCs w:val="32"/>
        </w:rPr>
        <w:t>严格遵循依法公开、及时准确、注重实效、高效便民的原则，认真做好有关政府信息的主动公开工作。</w:t>
      </w:r>
    </w:p>
    <w:p>
      <w:pPr>
        <w:pStyle w:val="4"/>
        <w:spacing w:before="0" w:beforeAutospacing="0" w:after="0" w:afterAutospacing="0" w:line="375" w:lineRule="atLeast"/>
        <w:jc w:val="both"/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主动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公开信息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86</w:t>
      </w:r>
      <w:r>
        <w:rPr>
          <w:rFonts w:hint="eastAsia" w:ascii="仿宋_GB2312" w:eastAsia="仿宋_GB2312"/>
          <w:color w:val="000000"/>
          <w:sz w:val="32"/>
          <w:szCs w:val="32"/>
        </w:rPr>
        <w:t>条信息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，含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信息公开指南1条、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信息公开制度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1条、信息公开年报1条、机构概况1条、政策文件3条、计划总结2条、业务工作75条、人事信息1条、财政信息1条。</w:t>
      </w:r>
    </w:p>
    <w:p>
      <w:pPr>
        <w:pStyle w:val="4"/>
        <w:spacing w:before="0" w:beforeAutospacing="0" w:after="0" w:afterAutospacing="0" w:line="375" w:lineRule="atLeast"/>
        <w:jc w:val="both"/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4785" cy="2945130"/>
            <wp:effectExtent l="0" t="0" r="12065" b="7620"/>
            <wp:docPr id="3" name="图片 3" descr="0098f5e14d4a056d350818cfa7bd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98f5e14d4a056d350818cfa7bd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 w:line="375" w:lineRule="atLeast"/>
        <w:jc w:val="both"/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5420" cy="2983865"/>
            <wp:effectExtent l="0" t="0" r="11430" b="6985"/>
            <wp:docPr id="4" name="图片 4" descr="4397e06ace0167cc5221db18690a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97e06ace0167cc5221db18690a4a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5" w:lineRule="atLeast"/>
        <w:jc w:val="center"/>
        <w:textAlignment w:val="auto"/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</w:pPr>
    </w:p>
    <w:p>
      <w:pPr>
        <w:pStyle w:val="4"/>
        <w:spacing w:before="0" w:beforeAutospacing="0" w:after="0" w:afterAutospacing="0" w:line="375" w:lineRule="atLeast"/>
        <w:ind w:firstLine="643" w:firstLineChars="200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  <w:t>三、依申请公开信息和不予公开信息的情况</w:t>
      </w:r>
    </w:p>
    <w:p>
      <w:pPr>
        <w:pStyle w:val="4"/>
        <w:spacing w:before="0" w:beforeAutospacing="0" w:after="0" w:afterAutospacing="0" w:line="375" w:lineRule="atLeast"/>
        <w:rPr>
          <w:rFonts w:hint="eastAsia" w:ascii="仿宋_GB2312" w:hAnsi="宋体" w:eastAsia="仿宋_GB2312" w:cs="宋体"/>
          <w:color w:val="000000"/>
          <w:sz w:val="32"/>
          <w:szCs w:val="32"/>
          <w:lang w:val="en-US" w:eastAsia="zh-CN"/>
        </w:rPr>
      </w:pPr>
      <w:r>
        <w:rPr>
          <w:rFonts w:hint="eastAsia" w:eastAsia="仿宋_GB2312"/>
          <w:color w:val="000000"/>
          <w:sz w:val="32"/>
          <w:szCs w:val="32"/>
        </w:rPr>
        <w:t>  </w:t>
      </w:r>
      <w:r>
        <w:rPr>
          <w:rFonts w:hint="eastAsia" w:ascii="仿宋_GB2312" w:hAnsi="宋体" w:eastAsia="仿宋_GB2312" w:cs="宋体"/>
          <w:color w:val="000000"/>
          <w:sz w:val="32"/>
          <w:szCs w:val="32"/>
          <w:lang w:val="en-US" w:eastAsia="zh-CN"/>
        </w:rPr>
        <w:t>2020年受理政府信息公开申请2条。</w:t>
      </w:r>
      <w:r>
        <w:rPr>
          <w:rFonts w:hint="eastAsia" w:ascii="仿宋_GB2312" w:eastAsia="仿宋_GB2312"/>
          <w:color w:val="000000"/>
          <w:sz w:val="32"/>
          <w:szCs w:val="32"/>
        </w:rPr>
        <w:t>未收到因政府信息公开的行政复议申请；全年没有发生因政府信息公开提起行政诉讼的情况。</w:t>
      </w:r>
    </w:p>
    <w:p>
      <w:pPr>
        <w:pStyle w:val="4"/>
        <w:spacing w:before="0" w:beforeAutospacing="0" w:after="0" w:afterAutospacing="0" w:line="375" w:lineRule="atLeast"/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260340" cy="1144905"/>
            <wp:effectExtent l="0" t="0" r="16510" b="17145"/>
            <wp:docPr id="5" name="图片 5" descr="a14ef145537b23b5893f05ad0a5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14ef145537b23b5893f05ad0a54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spacing w:before="0" w:beforeAutospacing="0" w:after="0" w:afterAutospacing="0" w:line="375" w:lineRule="atLeast"/>
        <w:ind w:firstLine="643" w:firstLineChars="200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  <w:lang w:val="en-US" w:eastAsia="zh-CN"/>
        </w:rPr>
        <w:t>四、政策解读</w:t>
      </w:r>
    </w:p>
    <w:p>
      <w:pPr>
        <w:pStyle w:val="4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5" w:lineRule="atLeas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2020年涉及行政权力事项清单75条，已经全部在江苏政务录入。</w:t>
      </w:r>
    </w:p>
    <w:p>
      <w:pPr>
        <w:pStyle w:val="4"/>
        <w:numPr>
          <w:numId w:val="0"/>
        </w:numPr>
        <w:spacing w:before="0" w:beforeAutospacing="0" w:after="0" w:afterAutospacing="0" w:line="375" w:lineRule="atLeast"/>
        <w:rPr>
          <w:rFonts w:hint="default" w:ascii="黑体" w:hAnsi="黑体" w:eastAsia="黑体" w:cs="黑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5420" cy="3319780"/>
            <wp:effectExtent l="0" t="0" r="11430" b="13970"/>
            <wp:docPr id="6" name="图片 6" descr="8e90ace9b4db0f0e85862bfaedeb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e90ace9b4db0f0e85862bfaedebd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5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丰富政策解读形式，多通过发放纸质宣传单、图解视频等形式，多角度、通俗化地解读政策，让群众“看得懂”、“喜欢看”。</w:t>
      </w:r>
    </w:p>
    <w:p>
      <w:pPr>
        <w:pStyle w:val="4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75" w:lineRule="atLeast"/>
        <w:ind w:firstLine="640" w:firstLineChars="200"/>
        <w:textAlignment w:val="auto"/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688965" cy="4301490"/>
            <wp:effectExtent l="0" t="0" r="6985" b="3810"/>
            <wp:docPr id="7" name="图片 7" descr="2e061ee3c6575911381516d78be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e061ee3c6575911381516d78be57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beforeAutospacing="0" w:after="0" w:afterAutospacing="0" w:line="375" w:lineRule="atLeast"/>
        <w:ind w:firstLine="643" w:firstLineChars="200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  <w:t>存在问题及下一步工作打算</w:t>
      </w:r>
    </w:p>
    <w:p>
      <w:pPr>
        <w:spacing w:line="560" w:lineRule="exact"/>
        <w:ind w:firstLine="64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1、</w:t>
      </w:r>
      <w:r>
        <w:rPr>
          <w:rFonts w:ascii="Times New Roman" w:hAnsi="Times New Roman" w:eastAsia="楷体_GB2312" w:cs="Times New Roman"/>
          <w:sz w:val="32"/>
          <w:szCs w:val="32"/>
        </w:rPr>
        <w:t>存在的主要问题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left="0" w:leftChars="0" w:right="0" w:rightChars="0" w:firstLine="640" w:firstLineChars="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一是对于信息公开工作重视不够。没有配备专职人员，是兼职，不能全心全意投入到信息工作当中。二是人员变动频繁，不能及时对站所新进人员进行培训。</w:t>
      </w:r>
    </w:p>
    <w:p>
      <w:pPr>
        <w:spacing w:line="560" w:lineRule="exact"/>
        <w:ind w:firstLine="64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2、</w:t>
      </w:r>
      <w:r>
        <w:rPr>
          <w:rFonts w:ascii="Times New Roman" w:hAnsi="Times New Roman" w:eastAsia="楷体_GB2312" w:cs="Times New Roman"/>
          <w:sz w:val="32"/>
          <w:szCs w:val="32"/>
        </w:rPr>
        <w:t>下一步工作打算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年，将严格按照《条例》要求，积极围绕政府信息公开重点，进一步统一思想，提高认识，不断规范政府信息公开内容，创新政府信息公开形式，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大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力推进政府信息公开工作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迈上新台阶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一是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进一步推动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政务信息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公开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工作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。认真落实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省、市政务公开工作最新要求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，围绕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区委区政府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中心工作和社会公众关切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的农业农村工作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，完善公开制度规范，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在机构改革后，对接相关部门，及时公开相关工作内容。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二是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进一步完善培训考核机制。组织政务公开专题培训，围绕主动公开、依申请公开、政策解读等方面的热点难点问题，邀请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区里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领导、专家学者授课，增强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各站所部门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政务公开工作人员的专业素养。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将政务信息公开工作纳入工作考核，同时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建立健全科学、合理、有效的量化评估指标体系，适时对政务公开工作开展情况进行督查。</w:t>
      </w:r>
    </w:p>
    <w:p>
      <w:pPr>
        <w:spacing w:line="560" w:lineRule="exact"/>
        <w:ind w:firstLine="64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附件1：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依申请公开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统计表</w:t>
      </w:r>
    </w:p>
    <w:p>
      <w:pPr>
        <w:pStyle w:val="2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pStyle w:val="3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pStyle w:val="3"/>
        <w:ind w:left="0" w:leftChars="0" w:firstLine="0" w:firstLineChars="0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tabs>
          <w:tab w:val="left" w:pos="425"/>
        </w:tabs>
        <w:ind w:firstLine="0"/>
        <w:rPr>
          <w:rFonts w:hint="eastAsia" w:ascii="方正黑体_GBK" w:eastAsia="方正黑体_GBK"/>
          <w:sz w:val="32"/>
          <w:szCs w:val="32"/>
        </w:rPr>
      </w:pPr>
    </w:p>
    <w:p>
      <w:pPr>
        <w:tabs>
          <w:tab w:val="left" w:pos="425"/>
        </w:tabs>
        <w:ind w:firstLine="0"/>
        <w:rPr>
          <w:rFonts w:hint="eastAsia" w:ascii="方正黑体_GBK" w:eastAsia="方正黑体_GBK"/>
          <w:sz w:val="32"/>
          <w:szCs w:val="32"/>
        </w:rPr>
      </w:pPr>
    </w:p>
    <w:p>
      <w:pPr>
        <w:tabs>
          <w:tab w:val="left" w:pos="425"/>
        </w:tabs>
        <w:ind w:firstLine="0"/>
        <w:rPr>
          <w:rFonts w:hint="eastAsia" w:ascii="方正黑体_GBK" w:eastAsia="方正黑体_GBK"/>
          <w:sz w:val="32"/>
          <w:szCs w:val="32"/>
        </w:rPr>
      </w:pPr>
    </w:p>
    <w:p>
      <w:pPr>
        <w:tabs>
          <w:tab w:val="left" w:pos="425"/>
        </w:tabs>
        <w:ind w:firstLine="0"/>
        <w:rPr>
          <w:rFonts w:hint="eastAsia"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附件1</w:t>
      </w:r>
    </w:p>
    <w:p>
      <w:pPr>
        <w:tabs>
          <w:tab w:val="left" w:pos="425"/>
        </w:tabs>
        <w:spacing w:line="550" w:lineRule="exact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2020年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依申请公开统计表</w:t>
      </w:r>
    </w:p>
    <w:tbl>
      <w:tblPr>
        <w:tblStyle w:val="5"/>
        <w:tblpPr w:leftFromText="180" w:rightFromText="180" w:vertAnchor="text" w:horzAnchor="page" w:tblpX="1523" w:tblpY="304"/>
        <w:tblOverlap w:val="never"/>
        <w:tblW w:w="87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5"/>
        <w:gridCol w:w="680"/>
        <w:gridCol w:w="1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  <w:szCs w:val="24"/>
              </w:rPr>
              <w:t>依申请公开情况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both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sz w:val="24"/>
                <w:szCs w:val="24"/>
                <w:lang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（一）收到申请数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default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1.当面申请数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default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2.传真申请数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宋体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3.网络申请数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default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4.信函申请数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（二）申请办结数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default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1.按时办结数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default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2.延期办结数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ascii="宋体" w:cs="Times New Roman"/>
                <w:sz w:val="21"/>
                <w:szCs w:val="21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（三）申请答复数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default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1.属于已主动公开范围数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宋体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2.同意公开答复数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default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3.同意部分公开答复数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宋体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4.不同意公开答复数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default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其中：涉及国家秘密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涉及商业秘密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ascii="宋体" w:cs="Times New Roman"/>
                <w:sz w:val="21"/>
                <w:szCs w:val="21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涉及个人隐私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ascii="宋体" w:cs="Times New Roman"/>
                <w:sz w:val="21"/>
                <w:szCs w:val="21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危及国家安全、公共安全、经济安全和社会稳定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宋体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不是《条例》所指政府信息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default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法律法规规定的其他情形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5.不属于本行政机关公开数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default" w:asci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6.申请信息不存在数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宋体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7.告知作出更改补充数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宋体" w:eastAsia="方正仿宋_GBK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677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8.告知通过其他途径办理数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件</w:t>
            </w:r>
          </w:p>
        </w:tc>
        <w:tc>
          <w:tcPr>
            <w:tcW w:w="127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42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0"/>
              <w:jc w:val="center"/>
              <w:textAlignment w:val="auto"/>
              <w:rPr>
                <w:rFonts w:ascii="宋体" w:cs="Times New Roman"/>
                <w:sz w:val="21"/>
                <w:szCs w:val="21"/>
              </w:rPr>
            </w:pPr>
            <w:r>
              <w:rPr>
                <w:rFonts w:hint="eastAsia" w:ascii="宋体" w:eastAsia="宋体" w:cs="Times New Roman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tabs>
          <w:tab w:val="left" w:pos="425"/>
        </w:tabs>
        <w:ind w:firstLine="0"/>
        <w:rPr>
          <w:rFonts w:hint="eastAsia" w:ascii="仿宋_GB2312" w:eastAsia="仿宋_GB2312"/>
          <w:color w:val="000000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  <w:spacing w:before="0" w:beforeAutospacing="0" w:after="0" w:afterAutospacing="0" w:line="375" w:lineRule="atLeas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方正琥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7E6CD5"/>
    <w:rsid w:val="00C224F4"/>
    <w:rsid w:val="030F7BF5"/>
    <w:rsid w:val="098B3C19"/>
    <w:rsid w:val="0FD06053"/>
    <w:rsid w:val="120F1F8E"/>
    <w:rsid w:val="13D1733A"/>
    <w:rsid w:val="17D808C5"/>
    <w:rsid w:val="1B991BA1"/>
    <w:rsid w:val="1EFE32D3"/>
    <w:rsid w:val="1F4F59B7"/>
    <w:rsid w:val="25B73B50"/>
    <w:rsid w:val="267E6CD5"/>
    <w:rsid w:val="285A7BCD"/>
    <w:rsid w:val="2C2A3542"/>
    <w:rsid w:val="2D7A6651"/>
    <w:rsid w:val="2E6101B9"/>
    <w:rsid w:val="2FCB247C"/>
    <w:rsid w:val="31DE6E35"/>
    <w:rsid w:val="32A93C9A"/>
    <w:rsid w:val="334E052C"/>
    <w:rsid w:val="35041EC4"/>
    <w:rsid w:val="37327A5D"/>
    <w:rsid w:val="3A80257F"/>
    <w:rsid w:val="3CF237B0"/>
    <w:rsid w:val="43FE5162"/>
    <w:rsid w:val="4547570D"/>
    <w:rsid w:val="4A8065EC"/>
    <w:rsid w:val="4DF221A4"/>
    <w:rsid w:val="4E66035B"/>
    <w:rsid w:val="531F6AAD"/>
    <w:rsid w:val="564E3B9F"/>
    <w:rsid w:val="570413E2"/>
    <w:rsid w:val="5B1B0070"/>
    <w:rsid w:val="5DAD0AA0"/>
    <w:rsid w:val="61DB42A7"/>
    <w:rsid w:val="620533C6"/>
    <w:rsid w:val="65A561EB"/>
    <w:rsid w:val="6F867FB2"/>
    <w:rsid w:val="76D35705"/>
    <w:rsid w:val="79AF5B78"/>
    <w:rsid w:val="7CE77978"/>
    <w:rsid w:val="7D6931AB"/>
    <w:rsid w:val="7E4E15F6"/>
    <w:rsid w:val="7E616317"/>
    <w:rsid w:val="7E8C7EAD"/>
    <w:rsid w:val="7F8612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3"/>
    <w:qFormat/>
    <w:uiPriority w:val="0"/>
    <w:pPr>
      <w:tabs>
        <w:tab w:val="left" w:pos="425"/>
      </w:tabs>
      <w:ind w:left="640" w:leftChars="200"/>
      <w:outlineLvl w:val="0"/>
    </w:pPr>
    <w:rPr>
      <w:rFonts w:ascii="Arial" w:hAnsi="Arial" w:eastAsia="仿宋_GB2312"/>
      <w:b/>
      <w:sz w:val="32"/>
    </w:rPr>
  </w:style>
  <w:style w:type="paragraph" w:styleId="3">
    <w:name w:val="Body Text Indent"/>
    <w:basedOn w:val="1"/>
    <w:uiPriority w:val="0"/>
    <w:pPr>
      <w:tabs>
        <w:tab w:val="left" w:pos="425"/>
      </w:tabs>
      <w:spacing w:line="590" w:lineRule="atLeast"/>
      <w:ind w:left="945" w:hanging="945"/>
    </w:pPr>
    <w:rPr>
      <w:rFonts w:ascii="方正楷体_GBK" w:eastAsia="方正楷体_GBK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">
    <w:name w:val="标题1"/>
    <w:basedOn w:val="1"/>
    <w:next w:val="1"/>
    <w:qFormat/>
    <w:uiPriority w:val="0"/>
    <w:pPr>
      <w:tabs>
        <w:tab w:val="left" w:pos="9193"/>
        <w:tab w:val="left" w:pos="9827"/>
      </w:tabs>
      <w:spacing w:line="640" w:lineRule="atLeast"/>
      <w:ind w:firstLine="0"/>
      <w:jc w:val="center"/>
    </w:pPr>
    <w:rPr>
      <w:rFonts w:ascii="Times New Roman" w:eastAsia="方正小标宋_GBK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2018-02-24T07:51:00Z</dcterms:created>
  <dc:creator>admin</dc:creator>
  <cp:lastModifiedBy>lenovo</cp:lastModifiedBy>
  <cp:lastPrinted>2020-12-28T09:18:43Z</cp:lastPrinted>
  <dcterms:modified xsi:type="dcterms:W3CDTF">2020-12-29T02:00:54Z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