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  <w:t>宿城区发改局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  <w:t>2021年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32"/>
          <w:lang w:val="en-US" w:eastAsia="zh-CN" w:bidi="ar-SA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根据《中华人民共和国政府信息公开条例》（以下简称《条例》）以及国务院和省、市相关文件规定，现公布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宿城区发改局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年政府信息公开年度报告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报告中所列数据的统计期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限自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年1月1日起至20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年12月31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日止</w:t>
      </w:r>
      <w:r>
        <w:rPr>
          <w:rFonts w:hint="eastAsia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本报告的电子版可在“宿城区人民政府网”（http://www.sqsc.gov.cn/）政府信息公开年报专栏下载。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如对报告有任何疑问，请与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宿城区发改局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办公室联系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联系方式：0527-82960271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联系地址：宿城区成子湖路6号；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邮政编码：223800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电子邮箱：scqfgj928@163.com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宿城区发改局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区政府信息公开工作要求, 围绕加强管理服务公开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助力推进深化改革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加强政策执行公开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助力促进经济发展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加强民生领域公开，助力推进民生改善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加强政策解读回应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扩大公众政务参与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加强制度能力建设，增强政务公开实效等方面，优化工作措施，明确工作责任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稳步向前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履职尽责，不断加强业务学习深度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宿城区发改局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国家、省市区出台关于政府信息公开的各项政策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紧紧围绕全局中心工作，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坚持以公开为常态、不公开为例外原则，主动公开各类政府信息。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年为确保政府信息公开工作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通过开展 “发改大讲堂”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3345业务提升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“业务大练兵”等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活动，组织学习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及相关工作流程并取得了良好成效。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组织定期学习政府信息公开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会议精神22次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，将政府信息公开宣传工作落到实处。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积极进取，不断拓展信息公开宽度。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今年以来，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宿城区发改局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围绕产业集聚、城市经济繁荣、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推进、营商环境、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能耗双控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主动公开政府信息172条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其中政策文件22条，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机构概况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条，计划总结2条，业务信息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条，人事信息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条，财政信息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条，主动公开目录1条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政府投资项目审批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其他信息36条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依法依规，不断提高依申请公开精度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宿城区发改局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对负责依申请公开工作人员定期培训，掌握依申请公开工作流程，确保政府信息依申请公开工作合法、及时、准确开展。可以当场答复或者提供的，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当场答复或者提供政务信息，不能当场答复或者提供的，按照有关规定，在收到申请之日起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个工作日内予以答复或者提供政务信息。202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宿城区发改局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共接到政府信息公开申请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集中于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房屋拆迁、土地征收征用和重大项目审批等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方面，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在办理结果方面，同意公开答复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部分公开2件，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申请信息经查询不存在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，所有依申请公开事项均在规定时限内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，答复率为100%。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完善机制，不断加大工作规范力度。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宿城区发改局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进一步健全信息公开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体系，推动《条例》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落实。对照《条例》和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公开有关文件，调整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宿城区发改局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公开工作制度》《信息公开保密审查制度》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对保密审查、信息发布协调、依申请公开办理、政策解读回应、审核纠正等重点事项和关键环节进行明确规范。加强闭环管理，健全制发科室、办公室、分管领导三级审核登记，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签定承诺书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确保信息安全性。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对照政府信息公开标准最新工作要求，第一时间调整公开事项，多次回头看、查不足，不断确保政府信息准确性。及时调整政府信息公开领导小组，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进一步明确工作职责，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统筹推进政府信息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各科室之间协同配合，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的原则，一级抓一级，层层抓落实，确保政府信息公开工作的有序开展。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11"/>
        <w:tblW w:w="8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6"/>
        <w:gridCol w:w="1872"/>
        <w:gridCol w:w="1584"/>
        <w:gridCol w:w="1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本年制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发件数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本年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废止件数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32"/>
                <w:lang w:val="en-US" w:eastAsia="zh-CN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11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29"/>
        <w:gridCol w:w="3555"/>
        <w:gridCol w:w="683"/>
        <w:gridCol w:w="597"/>
        <w:gridCol w:w="635"/>
        <w:gridCol w:w="609"/>
        <w:gridCol w:w="622"/>
        <w:gridCol w:w="587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自然人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法人或其他组织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7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商业企业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科研机构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社会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公益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组织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法律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服务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机构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其他</w:t>
            </w: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三、本年度办理结果</w:t>
            </w: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（二）部分公开（区分处理的，只计这一情形，不计其他情形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（三）不予公开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（四）无法提供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（五）不予处理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（六）其他处理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0"/>
                <w:szCs w:val="20"/>
                <w:lang w:val="en-US" w:eastAsia="zh-CN"/>
              </w:rPr>
              <w:t>1.申请人无正当理由逾期不补正、行政机关不再处理其他政府信息公开申请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0"/>
                <w:szCs w:val="20"/>
                <w:lang w:val="en-US" w:eastAsia="zh-CN"/>
              </w:rPr>
              <w:t>2.申请人逾期未按收费通知要求缴纳费用、行政机关不再处理其他政府信息公开申请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四、结转下年度继续办理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2021年宿城区发改局政府信息公开工作虽然取得了一定成效，但与社会公共的需要还存在一定差距。主要体现在：一是政府信息公开的形式单一，多采用文字、表格等形式，且专业性名词较多，不够直观易懂。二是政府信息公开工作人员配备不足，专业化程度有待加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2022年，宿城区发改局将不断充实信息公开的内容，完善政府信息公开工作体系，提前谋划重点信息公开，满足公众合理需求。一是增加政府信息公开的多样性。采用图表、流程图、插画等形式，及时做好全区重大项目、重点领域发展、重大产业政策等有关信息的发布和解读。二是合理谋划信息公开，制定局政府信息公开计划，明确工作重点和具体要求标准。做好人员调配，组织业务人员仔细研究学习《条例》和省、市、区相关规范文件，并及时与区政府办沟通、学习，确保高质量完成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2021年，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宿城区发改局</w: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向公民法人和其他组织提供政府信息收费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共180元，按照规定日期均已缴纳。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 xml:space="preserve">   宿城区发改局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ab/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 xml:space="preserve">                        2022年1月18日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E5339"/>
    <w:rsid w:val="0096076A"/>
    <w:rsid w:val="02241215"/>
    <w:rsid w:val="027C5214"/>
    <w:rsid w:val="03B37E76"/>
    <w:rsid w:val="046B59CB"/>
    <w:rsid w:val="047C599F"/>
    <w:rsid w:val="072276D0"/>
    <w:rsid w:val="074838AD"/>
    <w:rsid w:val="07F7533D"/>
    <w:rsid w:val="099F1469"/>
    <w:rsid w:val="0B6E0E68"/>
    <w:rsid w:val="0BF8779C"/>
    <w:rsid w:val="0C0F3CAE"/>
    <w:rsid w:val="0C707194"/>
    <w:rsid w:val="0D207646"/>
    <w:rsid w:val="0D9063AC"/>
    <w:rsid w:val="0E540297"/>
    <w:rsid w:val="0F5512C6"/>
    <w:rsid w:val="10D6759A"/>
    <w:rsid w:val="14875E17"/>
    <w:rsid w:val="14CB0FB9"/>
    <w:rsid w:val="15096969"/>
    <w:rsid w:val="19A96D61"/>
    <w:rsid w:val="1E3048AA"/>
    <w:rsid w:val="205C6E1B"/>
    <w:rsid w:val="210A7A37"/>
    <w:rsid w:val="21685FC4"/>
    <w:rsid w:val="295108F9"/>
    <w:rsid w:val="29C5522F"/>
    <w:rsid w:val="29C65F98"/>
    <w:rsid w:val="2B2D6B4A"/>
    <w:rsid w:val="2DB3760E"/>
    <w:rsid w:val="2DE36966"/>
    <w:rsid w:val="2ED5149C"/>
    <w:rsid w:val="2F6F3887"/>
    <w:rsid w:val="2FE204FD"/>
    <w:rsid w:val="304F751B"/>
    <w:rsid w:val="33181E76"/>
    <w:rsid w:val="33304224"/>
    <w:rsid w:val="33A87267"/>
    <w:rsid w:val="343F67FF"/>
    <w:rsid w:val="34E05800"/>
    <w:rsid w:val="35B9536A"/>
    <w:rsid w:val="36562B18"/>
    <w:rsid w:val="36B94B11"/>
    <w:rsid w:val="374A2925"/>
    <w:rsid w:val="386A72E1"/>
    <w:rsid w:val="39272B6C"/>
    <w:rsid w:val="3C5B2451"/>
    <w:rsid w:val="3E086F55"/>
    <w:rsid w:val="41A47831"/>
    <w:rsid w:val="41C31866"/>
    <w:rsid w:val="41D04B65"/>
    <w:rsid w:val="4292190E"/>
    <w:rsid w:val="42EF4FB3"/>
    <w:rsid w:val="43356D12"/>
    <w:rsid w:val="43BD2432"/>
    <w:rsid w:val="450E53C8"/>
    <w:rsid w:val="456E3523"/>
    <w:rsid w:val="46454EEA"/>
    <w:rsid w:val="467F21AA"/>
    <w:rsid w:val="49D338B6"/>
    <w:rsid w:val="4B166E55"/>
    <w:rsid w:val="4D4B54DB"/>
    <w:rsid w:val="4D8D6905"/>
    <w:rsid w:val="4E685FE7"/>
    <w:rsid w:val="4E870795"/>
    <w:rsid w:val="4FB947AA"/>
    <w:rsid w:val="51C24B3E"/>
    <w:rsid w:val="53320B51"/>
    <w:rsid w:val="540E2A9E"/>
    <w:rsid w:val="57664CA5"/>
    <w:rsid w:val="58045E10"/>
    <w:rsid w:val="58D92DC7"/>
    <w:rsid w:val="5A2450EA"/>
    <w:rsid w:val="5A651EE6"/>
    <w:rsid w:val="5BD37DAB"/>
    <w:rsid w:val="5DCC22A2"/>
    <w:rsid w:val="5DD87270"/>
    <w:rsid w:val="5E2D7187"/>
    <w:rsid w:val="624301D6"/>
    <w:rsid w:val="63506F50"/>
    <w:rsid w:val="638A5DD4"/>
    <w:rsid w:val="648038B0"/>
    <w:rsid w:val="64E72DD0"/>
    <w:rsid w:val="64EE433F"/>
    <w:rsid w:val="65237651"/>
    <w:rsid w:val="65482E60"/>
    <w:rsid w:val="673C5514"/>
    <w:rsid w:val="6BC52D32"/>
    <w:rsid w:val="6C7D68DC"/>
    <w:rsid w:val="6CF26215"/>
    <w:rsid w:val="6EA840E4"/>
    <w:rsid w:val="6F4638FD"/>
    <w:rsid w:val="6F736465"/>
    <w:rsid w:val="6FA56875"/>
    <w:rsid w:val="7003534A"/>
    <w:rsid w:val="703025E3"/>
    <w:rsid w:val="730924B4"/>
    <w:rsid w:val="735760D9"/>
    <w:rsid w:val="75B60E3F"/>
    <w:rsid w:val="767E5339"/>
    <w:rsid w:val="76CC293A"/>
    <w:rsid w:val="7A550ECC"/>
    <w:rsid w:val="7A580617"/>
    <w:rsid w:val="7B9E3C4B"/>
    <w:rsid w:val="7CD512CE"/>
    <w:rsid w:val="7DBF1ABF"/>
    <w:rsid w:val="7FE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  <w:rPr>
      <w:rFonts w:ascii="Calibri" w:hAnsi="Calibri"/>
    </w:rPr>
  </w:style>
  <w:style w:type="paragraph" w:customStyle="1" w:styleId="4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</w:r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1"/>
    <w:qFormat/>
    <w:uiPriority w:val="0"/>
    <w:pPr>
      <w:spacing w:line="590" w:lineRule="atLeast"/>
      <w:ind w:left="945" w:hanging="945"/>
    </w:pPr>
    <w:rPr>
      <w:rFonts w:ascii="方正楷体_GBK" w:eastAsia="方正楷体_GBK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8"/>
    <w:qFormat/>
    <w:uiPriority w:val="0"/>
    <w:pPr>
      <w:spacing w:line="640" w:lineRule="atLeast"/>
      <w:ind w:firstLine="0" w:firstLineChars="0"/>
      <w:jc w:val="center"/>
    </w:pPr>
    <w:rPr>
      <w:rFonts w:ascii="Arial" w:hAnsi="Arial" w:eastAsia="方正小标宋_GBK" w:cs="Arial"/>
      <w:bCs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缩进1"/>
    <w:qFormat/>
    <w:uiPriority w:val="0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32"/>
      <w:lang w:val="en-US" w:eastAsia="zh-CN"/>
    </w:rPr>
  </w:style>
  <w:style w:type="paragraph" w:customStyle="1" w:styleId="15">
    <w:name w:val="标题1"/>
    <w:basedOn w:val="10"/>
    <w:next w:val="1"/>
    <w:qFormat/>
    <w:uiPriority w:val="0"/>
    <w:rPr>
      <w:rFonts w:ascii="Times New Roman" w:hAnsi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2022-01-12T08:20:00Z</dcterms:created>
  <dc:creator>Tameless,,</dc:creator>
  <cp:lastModifiedBy>Tameless,,</cp:lastModifiedBy>
  <cp:lastPrinted>2022-01-20T07:15:00Z</cp:lastPrinted>
  <dcterms:modified xsi:type="dcterms:W3CDTF">2022-01-24T09:07:39Z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5FDD4BDC1A1B47FBBB23FC989FB4807A</vt:lpwstr>
  </property>
</Properties>
</file>