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9F9F9"/>
        <w:kinsoku/>
        <w:wordWrap/>
        <w:overflowPunct/>
        <w:topLinePunct w:val="0"/>
        <w:autoSpaceDE/>
        <w:autoSpaceDN/>
        <w:bidi w:val="0"/>
        <w:spacing w:before="0" w:beforeAutospacing="0" w:after="0" w:afterAutospacing="0"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宿城区陈集镇人民政府</w:t>
      </w:r>
    </w:p>
    <w:p>
      <w:pPr>
        <w:pStyle w:val="5"/>
        <w:keepNext w:val="0"/>
        <w:keepLines w:val="0"/>
        <w:pageBreakBefore w:val="0"/>
        <w:shd w:val="clear" w:color="auto" w:fill="F9F9F9"/>
        <w:kinsoku/>
        <w:wordWrap/>
        <w:overflowPunct/>
        <w:topLinePunct w:val="0"/>
        <w:autoSpaceDE/>
        <w:autoSpaceDN/>
        <w:bidi w:val="0"/>
        <w:spacing w:before="0" w:beforeAutospacing="0" w:after="0" w:afterAutospacing="0"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年政府信息公开工作年度报告</w:t>
      </w:r>
    </w:p>
    <w:p>
      <w:pPr>
        <w:keepNext w:val="0"/>
        <w:keepLines w:val="0"/>
        <w:pageBreakBefore w:val="0"/>
        <w:kinsoku/>
        <w:wordWrap/>
        <w:overflowPunct/>
        <w:topLinePunct w:val="0"/>
        <w:autoSpaceDE/>
        <w:autoSpaceDN/>
        <w:bidi w:val="0"/>
        <w:spacing w:line="580" w:lineRule="exact"/>
        <w:ind w:firstLine="692" w:firstLineChars="200"/>
        <w:textAlignment w:val="auto"/>
        <w:rPr>
          <w:rFonts w:ascii="Times New Roman" w:hAnsi="Times New Roman" w:eastAsia="方正仿宋_GBK" w:cs="Times New Roman"/>
          <w:color w:val="000000"/>
          <w:spacing w:val="1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ascii="Times New Roman" w:hAnsi="Times New Roman" w:eastAsia="方正仿宋_GBK" w:cs="Times New Roman"/>
          <w:color w:val="000000"/>
          <w:spacing w:val="13"/>
          <w:sz w:val="32"/>
          <w:szCs w:val="32"/>
          <w:shd w:val="clear" w:color="auto" w:fill="FFFFFF"/>
        </w:rPr>
      </w:pPr>
      <w:r>
        <w:rPr>
          <w:rFonts w:ascii="Times New Roman" w:hAnsi="Times New Roman" w:eastAsia="方正仿宋_GBK" w:cs="Times New Roman"/>
          <w:color w:val="000000"/>
          <w:spacing w:val="13"/>
          <w:sz w:val="32"/>
          <w:szCs w:val="32"/>
          <w:shd w:val="clear" w:color="auto" w:fill="FFFFFF"/>
        </w:rPr>
        <w:t>根据《中华人民共和国政府信息公开条例》</w:t>
      </w:r>
      <w:r>
        <w:rPr>
          <w:rFonts w:hint="eastAsia" w:ascii="Times New Roman" w:hAnsi="Times New Roman" w:eastAsia="方正仿宋_GBK" w:cs="Times New Roman"/>
          <w:color w:val="000000"/>
          <w:spacing w:val="13"/>
          <w:sz w:val="32"/>
          <w:szCs w:val="32"/>
          <w:shd w:val="clear" w:color="auto" w:fill="FFFFFF"/>
        </w:rPr>
        <w:t>（国务院令第711号）</w:t>
      </w:r>
      <w:r>
        <w:rPr>
          <w:rFonts w:ascii="Times New Roman" w:hAnsi="Times New Roman" w:eastAsia="方正仿宋_GBK" w:cs="Times New Roman"/>
          <w:color w:val="000000"/>
          <w:spacing w:val="13"/>
          <w:sz w:val="32"/>
          <w:szCs w:val="32"/>
          <w:shd w:val="clear" w:color="auto" w:fill="FFFFFF"/>
        </w:rPr>
        <w:t>和《</w:t>
      </w:r>
      <w:r>
        <w:rPr>
          <w:rFonts w:ascii="Times New Roman" w:hAnsi="Times New Roman" w:eastAsia="方正仿宋_GBK" w:cs="Times New Roman"/>
          <w:sz w:val="32"/>
          <w:szCs w:val="32"/>
        </w:rPr>
        <w:t>中华人民共和国政府信息公开工作年度报告格式</w:t>
      </w:r>
      <w:r>
        <w:rPr>
          <w:rFonts w:ascii="Times New Roman" w:hAnsi="Times New Roman" w:eastAsia="方正仿宋_GBK" w:cs="Times New Roman"/>
          <w:color w:val="000000"/>
          <w:spacing w:val="13"/>
          <w:sz w:val="32"/>
          <w:szCs w:val="32"/>
          <w:shd w:val="clear" w:color="auto" w:fill="FFFFFF"/>
        </w:rPr>
        <w:t>》</w:t>
      </w:r>
      <w:r>
        <w:rPr>
          <w:rFonts w:ascii="Times New Roman" w:hAnsi="Times New Roman" w:eastAsia="方正仿宋_GBK" w:cs="Times New Roman"/>
          <w:sz w:val="32"/>
          <w:szCs w:val="32"/>
        </w:rPr>
        <w:t>（国办公开办函〔2021〕30号）规定要求</w:t>
      </w:r>
      <w:r>
        <w:rPr>
          <w:rFonts w:ascii="Times New Roman" w:hAnsi="Times New Roman" w:eastAsia="方正仿宋_GBK" w:cs="Times New Roman"/>
          <w:color w:val="000000"/>
          <w:spacing w:val="13"/>
          <w:sz w:val="32"/>
          <w:szCs w:val="32"/>
          <w:shd w:val="clear" w:color="auto" w:fill="FFFFFF"/>
        </w:rPr>
        <w:t>，现发布《宿城区陈集镇</w:t>
      </w:r>
      <w:r>
        <w:rPr>
          <w:rFonts w:hint="eastAsia" w:ascii="Times New Roman" w:hAnsi="Times New Roman" w:eastAsia="方正仿宋_GBK" w:cs="Times New Roman"/>
          <w:color w:val="000000"/>
          <w:spacing w:val="13"/>
          <w:sz w:val="32"/>
          <w:szCs w:val="32"/>
          <w:shd w:val="clear" w:color="auto" w:fill="FFFFFF"/>
          <w:lang w:eastAsia="zh-CN"/>
        </w:rPr>
        <w:t>人民政府</w:t>
      </w:r>
      <w:r>
        <w:rPr>
          <w:rFonts w:ascii="Times New Roman" w:hAnsi="Times New Roman" w:eastAsia="方正仿宋_GBK" w:cs="Times New Roman"/>
          <w:color w:val="000000"/>
          <w:spacing w:val="13"/>
          <w:sz w:val="32"/>
          <w:szCs w:val="32"/>
          <w:shd w:val="clear" w:color="auto" w:fill="FFFFFF"/>
        </w:rPr>
        <w:t>202</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ascii="Times New Roman" w:hAnsi="Times New Roman" w:eastAsia="方正仿宋_GBK" w:cs="Times New Roman"/>
          <w:color w:val="000000"/>
          <w:spacing w:val="13"/>
          <w:sz w:val="32"/>
          <w:szCs w:val="32"/>
          <w:shd w:val="clear" w:color="auto" w:fill="FFFFFF"/>
        </w:rPr>
        <w:t>年政府信息公开工作年度报告》。本报告所列数据的统计期限为202</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ascii="Times New Roman" w:hAnsi="Times New Roman" w:eastAsia="方正仿宋_GBK" w:cs="Times New Roman"/>
          <w:color w:val="000000"/>
          <w:spacing w:val="13"/>
          <w:sz w:val="32"/>
          <w:szCs w:val="32"/>
          <w:shd w:val="clear" w:color="auto" w:fill="FFFFFF"/>
        </w:rPr>
        <w:t>年1月1日至202</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ascii="Times New Roman" w:hAnsi="Times New Roman" w:eastAsia="方正仿宋_GBK" w:cs="Times New Roman"/>
          <w:color w:val="000000"/>
          <w:spacing w:val="13"/>
          <w:sz w:val="32"/>
          <w:szCs w:val="32"/>
          <w:shd w:val="clear" w:color="auto" w:fill="FFFFFF"/>
        </w:rPr>
        <w:t>年12月31日。本报告的电子版可在宿迁市宿城区人民政府网“宿城在线”</w:t>
      </w:r>
      <w:r>
        <w:rPr>
          <w:rFonts w:hint="eastAsia" w:ascii="Times New Roman" w:hAnsi="Times New Roman" w:eastAsia="方正仿宋_GBK" w:cs="Times New Roman"/>
          <w:color w:val="000000"/>
          <w:spacing w:val="13"/>
          <w:sz w:val="32"/>
          <w:szCs w:val="32"/>
          <w:shd w:val="clear" w:color="auto" w:fill="FFFFFF"/>
        </w:rPr>
        <w:t>—政府信息公开陈集镇版</w:t>
      </w:r>
      <w:r>
        <w:rPr>
          <w:rFonts w:ascii="Times New Roman" w:hAnsi="Times New Roman" w:eastAsia="方正仿宋_GBK" w:cs="Times New Roman"/>
          <w:color w:val="000000"/>
          <w:spacing w:val="13"/>
          <w:sz w:val="32"/>
          <w:szCs w:val="32"/>
          <w:shd w:val="clear" w:color="auto" w:fill="FFFFFF"/>
        </w:rPr>
        <w:t>块</w:t>
      </w:r>
      <w:r>
        <w:rPr>
          <w:rFonts w:hint="eastAsia" w:ascii="Times New Roman" w:hAnsi="Times New Roman" w:eastAsia="方正仿宋_GBK" w:cs="Times New Roman"/>
          <w:color w:val="000000"/>
          <w:spacing w:val="13"/>
          <w:sz w:val="32"/>
          <w:szCs w:val="32"/>
          <w:shd w:val="clear" w:color="auto" w:fill="FFFFFF"/>
        </w:rPr>
        <w:t>（http://www.sqsc.gov.cn/scqcjz/gknb/xxgk_list.shtml）</w:t>
      </w:r>
      <w:r>
        <w:rPr>
          <w:rFonts w:ascii="Times New Roman" w:hAnsi="Times New Roman" w:eastAsia="方正仿宋_GBK" w:cs="Times New Roman"/>
          <w:color w:val="000000"/>
          <w:spacing w:val="13"/>
          <w:sz w:val="32"/>
          <w:szCs w:val="32"/>
          <w:shd w:val="clear" w:color="auto" w:fill="FFFFFF"/>
        </w:rPr>
        <w:t>政府信息公开年报专栏下载。如对本报告有疑问，请与宿迁市宿城区陈集镇党政办公室联系（地址：宿迁市宿城区陈集镇府前路1号，邮编：223800，电话：0527-84971011，电子邮箱：</w:t>
      </w:r>
      <w:r>
        <w:fldChar w:fldCharType="begin"/>
      </w:r>
      <w:r>
        <w:instrText xml:space="preserve"> HYPERLINK "mailto:scqcjz2021@163.com" </w:instrText>
      </w:r>
      <w:r>
        <w:fldChar w:fldCharType="separate"/>
      </w:r>
      <w:r>
        <w:rPr>
          <w:rStyle w:val="9"/>
          <w:rFonts w:ascii="Times New Roman" w:hAnsi="Times New Roman" w:eastAsia="方正仿宋_GBK" w:cs="Times New Roman"/>
          <w:color w:val="auto"/>
          <w:spacing w:val="13"/>
          <w:sz w:val="32"/>
          <w:szCs w:val="32"/>
          <w:u w:val="none"/>
          <w:shd w:val="clear" w:color="auto" w:fill="FFFFFF"/>
        </w:rPr>
        <w:t>scqcjz2021@163.com</w:t>
      </w:r>
      <w:r>
        <w:rPr>
          <w:rStyle w:val="9"/>
          <w:rFonts w:ascii="Times New Roman" w:hAnsi="Times New Roman" w:eastAsia="方正仿宋_GBK" w:cs="Times New Roman"/>
          <w:color w:val="auto"/>
          <w:spacing w:val="13"/>
          <w:sz w:val="32"/>
          <w:szCs w:val="32"/>
          <w:u w:val="none"/>
          <w:shd w:val="clear" w:color="auto" w:fill="FFFFFF"/>
        </w:rPr>
        <w:fldChar w:fldCharType="end"/>
      </w:r>
      <w:r>
        <w:rPr>
          <w:rFonts w:ascii="Times New Roman" w:hAnsi="Times New Roman" w:eastAsia="方正仿宋_GBK" w:cs="Times New Roman"/>
          <w:color w:val="000000"/>
          <w:spacing w:val="1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ascii="Times New Roman" w:hAnsi="Times New Roman" w:eastAsia="方正黑体_GBK" w:cs="Times New Roman"/>
          <w:color w:val="000000"/>
          <w:spacing w:val="13"/>
          <w:sz w:val="32"/>
          <w:szCs w:val="32"/>
          <w:shd w:val="clear" w:color="auto" w:fill="FFFFFF"/>
        </w:rPr>
      </w:pPr>
      <w:r>
        <w:rPr>
          <w:rFonts w:ascii="Times New Roman" w:hAnsi="Times New Roman" w:eastAsia="方正黑体_GBK" w:cs="Times New Roman"/>
          <w:color w:val="000000"/>
          <w:spacing w:val="13"/>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eastAsia="zh-CN"/>
        </w:rPr>
      </w:pPr>
      <w:r>
        <w:rPr>
          <w:rFonts w:hint="eastAsia" w:ascii="Times New Roman" w:hAnsi="Times New Roman" w:eastAsia="方正仿宋_GBK" w:cs="Times New Roman"/>
          <w:color w:val="000000"/>
          <w:spacing w:val="13"/>
          <w:sz w:val="32"/>
          <w:szCs w:val="32"/>
          <w:shd w:val="clear" w:color="auto" w:fill="FFFFFF"/>
          <w:lang w:val="en-US" w:eastAsia="zh-CN"/>
        </w:rPr>
        <w:t>2023年，我镇</w:t>
      </w:r>
      <w:r>
        <w:rPr>
          <w:rFonts w:hint="eastAsia" w:ascii="Times New Roman" w:hAnsi="Times New Roman" w:eastAsia="方正仿宋_GBK" w:cs="Times New Roman"/>
          <w:color w:val="000000"/>
          <w:spacing w:val="13"/>
          <w:sz w:val="32"/>
          <w:szCs w:val="32"/>
          <w:shd w:val="clear" w:color="auto" w:fill="FFFFFF"/>
          <w:lang w:eastAsia="zh-CN"/>
        </w:rPr>
        <w:t>坚持以习近平新时代中国特色社会主义思想为指导，全面贯彻落实党的二十大精神和习近平总书记关于江苏工作重要讲话重要指示精神，坚决执行上级关于政务公开决策部署和工作要求，紧紧围绕镇党委政府中心工作，秉承以公开为常态、不公开为例外原则，以群众需求为导向，不断推进政务公开和便民服务深度融合，实现政务公开便民为民惠民“零距离”。</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val="en-US" w:eastAsia="zh-CN"/>
        </w:rPr>
      </w:pPr>
      <w:r>
        <w:rPr>
          <w:rFonts w:hint="eastAsia" w:ascii="方正楷体_GBK" w:hAnsi="方正楷体_GBK" w:eastAsia="方正楷体_GBK" w:cs="方正楷体_GBK"/>
          <w:color w:val="000000"/>
          <w:spacing w:val="13"/>
          <w:sz w:val="32"/>
          <w:szCs w:val="32"/>
          <w:shd w:val="clear" w:color="auto" w:fill="FFFFFF"/>
          <w:lang w:val="en-US" w:eastAsia="zh-CN"/>
        </w:rPr>
        <w:t>深入推进政府信息主动公开。</w:t>
      </w:r>
      <w:r>
        <w:rPr>
          <w:rFonts w:hint="eastAsia" w:ascii="Times New Roman" w:hAnsi="Times New Roman" w:eastAsia="方正仿宋_GBK" w:cs="Times New Roman"/>
          <w:color w:val="000000"/>
          <w:spacing w:val="13"/>
          <w:sz w:val="32"/>
          <w:szCs w:val="32"/>
          <w:shd w:val="clear" w:color="auto" w:fill="FFFFFF"/>
          <w:lang w:val="en-US" w:eastAsia="zh-CN"/>
        </w:rPr>
        <w:t>2023年，我镇严格落实政府信息主动公开要求，全面对照基层政务公开标准目录和主动公开目录清单，及时主动规范公开政府信息，共制作政府信息236条，通过宿迁市宿城区人民政府网站信息公开专栏主动公开信息115条，其中文件、总结及其他93条，机构信息4条，财政信息4条等。</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lang w:val="en-US" w:eastAsia="zh-CN"/>
        </w:rPr>
      </w:pPr>
      <w:r>
        <w:rPr>
          <w:rFonts w:hint="eastAsia" w:ascii="方正楷体_GBK" w:hAnsi="方正楷体_GBK" w:eastAsia="方正楷体_GBK" w:cs="方正楷体_GBK"/>
          <w:color w:val="000000"/>
          <w:spacing w:val="13"/>
          <w:sz w:val="32"/>
          <w:szCs w:val="32"/>
          <w:shd w:val="clear" w:color="auto" w:fill="FFFFFF"/>
          <w:lang w:val="en-US" w:eastAsia="zh-CN"/>
        </w:rPr>
        <w:t>依法办理政府信息公开申请。</w:t>
      </w:r>
      <w:r>
        <w:rPr>
          <w:rFonts w:hint="eastAsia" w:ascii="Times New Roman" w:hAnsi="Times New Roman" w:eastAsia="方正仿宋_GBK" w:cs="Times New Roman"/>
          <w:color w:val="000000"/>
          <w:spacing w:val="13"/>
          <w:sz w:val="32"/>
          <w:szCs w:val="32"/>
          <w:shd w:val="clear" w:color="auto" w:fill="FFFFFF"/>
          <w:lang w:val="en-US" w:eastAsia="zh-CN"/>
        </w:rPr>
        <w:t>我镇严格执行制度规范要求，准确运用《宿迁市政府信息公开审查制度等</w:t>
      </w:r>
      <w:r>
        <w:rPr>
          <w:rFonts w:hint="default" w:ascii="Times New Roman" w:hAnsi="Times New Roman" w:eastAsia="方正仿宋_GBK" w:cs="Times New Roman"/>
          <w:color w:val="000000"/>
          <w:spacing w:val="13"/>
          <w:sz w:val="32"/>
          <w:szCs w:val="32"/>
          <w:shd w:val="clear" w:color="auto" w:fill="FFFFFF"/>
          <w:lang w:val="en-US" w:eastAsia="zh-CN"/>
        </w:rPr>
        <w:t>15</w:t>
      </w:r>
      <w:r>
        <w:rPr>
          <w:rFonts w:hint="eastAsia" w:ascii="Times New Roman" w:hAnsi="Times New Roman" w:eastAsia="方正仿宋_GBK" w:cs="Times New Roman"/>
          <w:color w:val="000000"/>
          <w:spacing w:val="13"/>
          <w:sz w:val="32"/>
          <w:szCs w:val="32"/>
          <w:shd w:val="clear" w:color="auto" w:fill="FFFFFF"/>
          <w:lang w:val="en-US" w:eastAsia="zh-CN"/>
        </w:rPr>
        <w:t>项制度的配套图表及文书》，扎实做好</w:t>
      </w:r>
      <w:r>
        <w:rPr>
          <w:rFonts w:hint="eastAsia" w:ascii="Times New Roman" w:hAnsi="Times New Roman" w:eastAsia="方正仿宋_GBK" w:cs="Times New Roman"/>
          <w:color w:val="000000"/>
          <w:spacing w:val="13"/>
          <w:sz w:val="32"/>
          <w:szCs w:val="32"/>
          <w:shd w:val="clear" w:color="auto" w:fill="FFFFFF"/>
          <w:lang w:eastAsia="zh-CN"/>
        </w:rPr>
        <w:t>政府信息依申请公开登记、审核、办理、答复、归档等各环节工作。202</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hint="eastAsia" w:ascii="Times New Roman" w:hAnsi="Times New Roman" w:eastAsia="方正仿宋_GBK" w:cs="Times New Roman"/>
          <w:color w:val="000000"/>
          <w:spacing w:val="13"/>
          <w:sz w:val="32"/>
          <w:szCs w:val="32"/>
          <w:shd w:val="clear" w:color="auto" w:fill="FFFFFF"/>
          <w:lang w:eastAsia="zh-CN"/>
        </w:rPr>
        <w:t>年，共受理依申请公开</w:t>
      </w:r>
      <w:r>
        <w:rPr>
          <w:rFonts w:hint="eastAsia" w:ascii="Times New Roman" w:hAnsi="Times New Roman" w:eastAsia="方正仿宋_GBK" w:cs="Times New Roman"/>
          <w:color w:val="000000"/>
          <w:spacing w:val="13"/>
          <w:sz w:val="32"/>
          <w:szCs w:val="32"/>
          <w:shd w:val="clear" w:color="auto" w:fill="FFFFFF"/>
          <w:lang w:val="en-US" w:eastAsia="zh-CN"/>
        </w:rPr>
        <w:t>1</w:t>
      </w:r>
      <w:r>
        <w:rPr>
          <w:rFonts w:hint="eastAsia" w:ascii="Times New Roman" w:hAnsi="Times New Roman" w:eastAsia="方正仿宋_GBK" w:cs="Times New Roman"/>
          <w:color w:val="000000"/>
          <w:spacing w:val="13"/>
          <w:sz w:val="32"/>
          <w:szCs w:val="32"/>
          <w:shd w:val="clear" w:color="auto" w:fill="FFFFFF"/>
          <w:lang w:eastAsia="zh-CN"/>
        </w:rPr>
        <w:t>件，按相关规定已经答复。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color w:val="000000"/>
          <w:spacing w:val="13"/>
          <w:sz w:val="32"/>
          <w:szCs w:val="32"/>
          <w:shd w:val="clear" w:color="auto" w:fill="FFFFFF"/>
          <w:lang w:val="en-US" w:eastAsia="zh-CN"/>
        </w:rPr>
        <w:t>持续强化政务公开平台建设。</w:t>
      </w:r>
      <w:r>
        <w:rPr>
          <w:rFonts w:hint="eastAsia" w:ascii="Times New Roman" w:hAnsi="Times New Roman" w:eastAsia="方正仿宋_GBK" w:cs="Times New Roman"/>
          <w:color w:val="000000"/>
          <w:spacing w:val="13"/>
          <w:kern w:val="2"/>
          <w:sz w:val="32"/>
          <w:szCs w:val="32"/>
          <w:shd w:val="clear" w:color="auto" w:fill="FFFFFF"/>
          <w:lang w:val="en-US" w:eastAsia="zh-CN" w:bidi="ar-SA"/>
        </w:rPr>
        <w:t>我镇不断完善政务公开专区功能建设，丰富专区服务内容，多角度开展政务公开工作，以公开促规范、抓落实、强服务。便民服务大厅政务公开专区设置信息查询区、信息阅读区、信息填写区等，提供惠民惠企政策、办事指南、便民服务手册等多种政策资料供群众查阅，为群众提供高质高效的政务信息查询、信息公开申请和网上办事等服务，实行信息咨询登记制度，全年共收集群众咨询80余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color w:val="000000"/>
          <w:spacing w:val="13"/>
          <w:sz w:val="32"/>
          <w:szCs w:val="32"/>
          <w:shd w:val="clear" w:color="auto" w:fill="FFFFFF"/>
          <w:lang w:val="en-US" w:eastAsia="zh-CN"/>
        </w:rPr>
        <w:t>不断延伸政务公开服务能力。</w:t>
      </w:r>
      <w:r>
        <w:rPr>
          <w:rFonts w:hint="eastAsia" w:ascii="Times New Roman" w:hAnsi="Times New Roman" w:eastAsia="方正仿宋_GBK" w:cs="Times New Roman"/>
          <w:color w:val="000000"/>
          <w:spacing w:val="13"/>
          <w:kern w:val="2"/>
          <w:sz w:val="32"/>
          <w:szCs w:val="32"/>
          <w:shd w:val="clear" w:color="auto" w:fill="FFFFFF"/>
          <w:lang w:val="en-US" w:eastAsia="zh-CN" w:bidi="ar-SA"/>
        </w:rPr>
        <w:t>综合利用村务公开栏、村级大喇叭、微信网格群等渠道，主动公开群众关注的惠农政策、养老服务等热点信息，每月定期开展“政策解读进社区”活动，现场答疑解惑，与群众面对面进行“零距离”交流，倾听群众心声，解决群众诉求，推动政策宣讲下沉一线，打通基层政务公开工作中的“盲点”“堵点”“难点”，真正让信息公开深入基层，直达群众。</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ascii="Times New Roman" w:hAnsi="Times New Roman" w:eastAsia="方正黑体_GBK" w:cs="Times New Roman"/>
          <w:color w:val="000000"/>
          <w:spacing w:val="13"/>
          <w:sz w:val="32"/>
          <w:szCs w:val="32"/>
          <w:shd w:val="clear" w:color="auto" w:fill="FFFFFF"/>
        </w:rPr>
        <w:t>主动公开政府信息情况</w:t>
      </w:r>
    </w:p>
    <w:tbl>
      <w:tblPr>
        <w:tblStyle w:val="6"/>
        <w:tblW w:w="8772" w:type="dxa"/>
        <w:jc w:val="center"/>
        <w:tblLayout w:type="fixed"/>
        <w:tblCellMar>
          <w:top w:w="15" w:type="dxa"/>
          <w:left w:w="15" w:type="dxa"/>
          <w:bottom w:w="15" w:type="dxa"/>
          <w:right w:w="15" w:type="dxa"/>
        </w:tblCellMar>
      </w:tblPr>
      <w:tblGrid>
        <w:gridCol w:w="2634"/>
        <w:gridCol w:w="2046"/>
        <w:gridCol w:w="2046"/>
        <w:gridCol w:w="2046"/>
      </w:tblGrid>
      <w:tr>
        <w:tblPrEx>
          <w:tblCellMar>
            <w:top w:w="15" w:type="dxa"/>
            <w:left w:w="15" w:type="dxa"/>
            <w:bottom w:w="15" w:type="dxa"/>
            <w:right w:w="15" w:type="dxa"/>
          </w:tblCellMar>
        </w:tblPrEx>
        <w:trPr>
          <w:trHeight w:val="454" w:hRule="exact"/>
          <w:jc w:val="center"/>
        </w:trPr>
        <w:tc>
          <w:tcPr>
            <w:tcW w:w="877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第（一）项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2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本年制发件数</w:t>
            </w:r>
          </w:p>
        </w:tc>
        <w:tc>
          <w:tcPr>
            <w:tcW w:w="2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本年废止件数</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现行有效件数</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规章</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行政规范性文件</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第（五）项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本年处理决定数量</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行政许可</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第（六）项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本年处理决定数量</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行政处罚</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kern w:val="0"/>
                <w:sz w:val="32"/>
                <w:szCs w:val="20"/>
              </w:rPr>
            </w:pPr>
            <w:r>
              <w:rPr>
                <w:rFonts w:hint="eastAsia" w:ascii="Times New Roman" w:hAnsi="Times New Roman" w:cs="Times New Roman"/>
                <w:snapToGrid w:val="0"/>
                <w:kern w:val="0"/>
                <w:sz w:val="20"/>
                <w:szCs w:val="20"/>
              </w:rPr>
              <w:t>0</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行政强制</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kern w:val="0"/>
                <w:sz w:val="32"/>
                <w:szCs w:val="20"/>
              </w:rPr>
            </w:pPr>
            <w:r>
              <w:rPr>
                <w:rFonts w:hint="eastAsia" w:ascii="Times New Roman" w:hAnsi="Times New Roman" w:cs="Times New Roman"/>
                <w:snapToGrid w:val="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第（八）项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本年收费金额（单位：万元）</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行政事业性收费</w:t>
            </w:r>
          </w:p>
        </w:tc>
        <w:tc>
          <w:tcPr>
            <w:tcW w:w="613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bl>
    <w:p>
      <w:pPr>
        <w:pStyle w:val="12"/>
        <w:numPr>
          <w:ilvl w:val="0"/>
          <w:numId w:val="1"/>
        </w:numPr>
        <w:ind w:firstLineChars="0"/>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收到和处理政府信息公开申请情况</w:t>
      </w:r>
    </w:p>
    <w:tbl>
      <w:tblPr>
        <w:tblStyle w:val="6"/>
        <w:tblW w:w="93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91"/>
        <w:gridCol w:w="806"/>
        <w:gridCol w:w="2661"/>
        <w:gridCol w:w="760"/>
        <w:gridCol w:w="760"/>
        <w:gridCol w:w="760"/>
        <w:gridCol w:w="760"/>
        <w:gridCol w:w="760"/>
        <w:gridCol w:w="760"/>
        <w:gridCol w:w="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exact"/>
          <w:jc w:val="center"/>
        </w:trPr>
        <w:tc>
          <w:tcPr>
            <w:tcW w:w="40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楷体_GBK" w:cs="Times New Roman"/>
                <w:snapToGrid w:val="0"/>
                <w:color w:val="000000"/>
                <w:kern w:val="0"/>
                <w:sz w:val="18"/>
                <w:szCs w:val="18"/>
              </w:rPr>
            </w:pPr>
            <w:r>
              <w:rPr>
                <w:rFonts w:ascii="Times New Roman" w:hAnsi="Times New Roman" w:eastAsia="方正楷体_GBK" w:cs="Times New Roman"/>
                <w:snapToGrid w:val="0"/>
                <w:color w:val="000000"/>
                <w:kern w:val="0"/>
                <w:sz w:val="18"/>
                <w:szCs w:val="18"/>
              </w:rPr>
              <w:t>（本列数据的勾稽关系为：第一项加第二项之和，等于第三项加第四项之和）</w:t>
            </w:r>
          </w:p>
        </w:tc>
        <w:tc>
          <w:tcPr>
            <w:tcW w:w="532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exact"/>
          <w:jc w:val="center"/>
        </w:trPr>
        <w:tc>
          <w:tcPr>
            <w:tcW w:w="405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自然人</w:t>
            </w:r>
          </w:p>
        </w:tc>
        <w:tc>
          <w:tcPr>
            <w:tcW w:w="380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法人或其他组织</w:t>
            </w:r>
          </w:p>
        </w:tc>
        <w:tc>
          <w:tcPr>
            <w:tcW w:w="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5" w:hRule="exact"/>
          <w:jc w:val="center"/>
        </w:trPr>
        <w:tc>
          <w:tcPr>
            <w:tcW w:w="405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商业</w:t>
            </w:r>
          </w:p>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企业</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科研</w:t>
            </w:r>
          </w:p>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机构</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社会公益组织</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法律服务机构</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w:t>
            </w:r>
          </w:p>
        </w:tc>
        <w:tc>
          <w:tcPr>
            <w:tcW w:w="76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一、本年新收政府信息公开申请数量</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方正仿宋_GBK" w:cs="Times New Roman"/>
                <w:snapToGrid w:val="0"/>
                <w:color w:val="000000"/>
                <w:kern w:val="0"/>
                <w:sz w:val="18"/>
                <w:szCs w:val="18"/>
                <w:lang w:val="en-US" w:eastAsia="zh-CN"/>
              </w:rPr>
              <w:t>1</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仿宋_GB2312" w:cs="Times New Roman"/>
                <w:snapToGrid w:val="0"/>
                <w:color w:val="000000"/>
                <w:kern w:val="0"/>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二、上年结转政府信息公开申请数量</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三、本年度办理结果</w:t>
            </w: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（一）予以公开</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方正仿宋_GBK" w:cs="Times New Roman"/>
                <w:snapToGrid w:val="0"/>
                <w:color w:val="000000"/>
                <w:kern w:val="0"/>
                <w:sz w:val="18"/>
                <w:szCs w:val="18"/>
                <w:lang w:val="en-US" w:eastAsia="zh-CN"/>
              </w:rPr>
              <w:t>1</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仿宋_GB2312" w:cs="Times New Roman"/>
                <w:snapToGrid w:val="0"/>
                <w:color w:val="000000"/>
                <w:kern w:val="0"/>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（二）部分公开</w:t>
            </w:r>
            <w:r>
              <w:rPr>
                <w:rFonts w:ascii="Times New Roman" w:hAnsi="Times New Roman" w:eastAsia="楷体" w:cs="Times New Roman"/>
                <w:snapToGrid w:val="0"/>
                <w:color w:val="000000"/>
                <w:kern w:val="0"/>
                <w:sz w:val="18"/>
                <w:szCs w:val="18"/>
              </w:rPr>
              <w:t>（区分处理的，只计这一情形，不计其他情形）</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（三）不予公开</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1.属于国家秘密</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2.其他法律行政法规禁止公开</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3.危及“三安全一稳定”</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4.保护第三方合法权益</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5.属于三类内部事务信息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6.属于四类过程性信息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7.属于行政执法案卷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8.属于行政查询事项</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（四）无法提供</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1.本机关不掌握相关政府信息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2.没有现成信息需要另行制作</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3.补正后申请内容仍不明确</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（五）不予处理</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1.信访举报投诉类申请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2.重复申请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3.要求提供公开出版物</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4.无正当理由大量反复申请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8"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5.要求行政机关确认或重新出具已获取信息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7"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（六）其他处理</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1.申请人无正当理由逾期不补正、行政机关不在处理其政府信息公开申请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84"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left w:val="nil"/>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3.其他</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（七）总计</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cs="Times New Roman" w:eastAsiaTheme="minorEastAsia"/>
                <w:snapToGrid w:val="0"/>
                <w:color w:val="000000"/>
                <w:kern w:val="0"/>
                <w:sz w:val="18"/>
                <w:szCs w:val="18"/>
                <w:lang w:eastAsia="zh-CN"/>
              </w:rPr>
            </w:pPr>
            <w:r>
              <w:rPr>
                <w:rFonts w:hint="eastAsia" w:ascii="Times New Roman" w:hAnsi="Times New Roman" w:cs="Times New Roman"/>
                <w:snapToGrid w:val="0"/>
                <w:color w:val="000000"/>
                <w:kern w:val="0"/>
                <w:sz w:val="18"/>
                <w:szCs w:val="18"/>
                <w:lang w:val="en-US" w:eastAsia="zh-CN"/>
              </w:rPr>
              <w:t>1</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cs="Times New Roman" w:eastAsiaTheme="minorEastAsia"/>
                <w:snapToGrid w:val="0"/>
                <w:color w:val="000000"/>
                <w:kern w:val="0"/>
                <w:sz w:val="18"/>
                <w:szCs w:val="18"/>
                <w:lang w:eastAsia="zh-CN"/>
              </w:rPr>
            </w:pPr>
            <w:r>
              <w:rPr>
                <w:rFonts w:hint="eastAsia" w:ascii="Times New Roman" w:hAnsi="Times New Roman" w:cs="Times New Roman"/>
                <w:snapToGrid w:val="0"/>
                <w:color w:val="000000"/>
                <w:kern w:val="0"/>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hint="eastAsia" w:ascii="Times New Roman" w:hAnsi="Times New Roman" w:cs="Times New Roman"/>
                <w:snapToGrid w:val="0"/>
                <w:color w:val="000000"/>
                <w:kern w:val="0"/>
                <w:sz w:val="18"/>
                <w:szCs w:val="18"/>
                <w:lang w:eastAsia="zh-CN"/>
              </w:rPr>
              <w:t>三、</w:t>
            </w:r>
            <w:r>
              <w:rPr>
                <w:rFonts w:ascii="Times New Roman" w:hAnsi="Times New Roman" w:cs="Times New Roman"/>
                <w:snapToGrid w:val="0"/>
                <w:color w:val="000000"/>
                <w:kern w:val="0"/>
                <w:sz w:val="18"/>
                <w:szCs w:val="18"/>
              </w:rPr>
              <w:t>结转下年度继续办理</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default" w:ascii="Times New Roman" w:hAnsi="Times New Roman" w:cs="Times New Roman"/>
                <w:snapToGrid w:val="0"/>
                <w:color w:val="000000"/>
                <w:kern w:val="0"/>
                <w:sz w:val="18"/>
                <w:szCs w:val="18"/>
                <w:lang w:val="en-US" w:eastAsia="zh-CN"/>
              </w:rPr>
            </w:pPr>
            <w:r>
              <w:rPr>
                <w:rFonts w:hint="eastAsia" w:ascii="Times New Roman" w:hAnsi="Times New Roman"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val="en-US" w:eastAsia="zh-CN"/>
              </w:rPr>
            </w:pPr>
            <w:r>
              <w:rPr>
                <w:rFonts w:hint="eastAsia" w:ascii="Times New Roman" w:hAnsi="Times New Roman" w:eastAsia="方正仿宋_GBK"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val="en-US" w:eastAsia="zh-CN"/>
              </w:rPr>
            </w:pPr>
            <w:r>
              <w:rPr>
                <w:rFonts w:hint="eastAsia" w:ascii="Times New Roman" w:hAnsi="Times New Roman" w:eastAsia="方正仿宋_GBK"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val="en-US" w:eastAsia="zh-CN"/>
              </w:rPr>
            </w:pPr>
            <w:r>
              <w:rPr>
                <w:rFonts w:hint="eastAsia" w:ascii="Times New Roman" w:hAnsi="Times New Roman" w:eastAsia="方正仿宋_GBK"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val="en-US" w:eastAsia="zh-CN"/>
              </w:rPr>
            </w:pPr>
            <w:r>
              <w:rPr>
                <w:rFonts w:hint="eastAsia" w:ascii="Times New Roman" w:hAnsi="Times New Roman" w:eastAsia="方正仿宋_GBK"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val="en-US" w:eastAsia="zh-CN"/>
              </w:rPr>
            </w:pPr>
            <w:r>
              <w:rPr>
                <w:rFonts w:hint="eastAsia" w:ascii="Times New Roman" w:hAnsi="Times New Roman" w:eastAsia="方正仿宋_GBK" w:cs="Times New Roman"/>
                <w:snapToGrid w:val="0"/>
                <w:color w:val="000000"/>
                <w:kern w:val="0"/>
                <w:sz w:val="18"/>
                <w:szCs w:val="18"/>
                <w:lang w:val="en-US" w:eastAsia="zh-CN"/>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default" w:ascii="Times New Roman" w:hAnsi="Times New Roman" w:cs="Times New Roman"/>
                <w:snapToGrid w:val="0"/>
                <w:color w:val="000000"/>
                <w:kern w:val="0"/>
                <w:sz w:val="18"/>
                <w:szCs w:val="18"/>
                <w:lang w:val="en-US" w:eastAsia="zh-CN"/>
              </w:rPr>
            </w:pPr>
            <w:r>
              <w:rPr>
                <w:rFonts w:hint="eastAsia" w:ascii="Times New Roman" w:hAnsi="Times New Roman" w:cs="Times New Roman"/>
                <w:snapToGrid w:val="0"/>
                <w:color w:val="000000"/>
                <w:kern w:val="0"/>
                <w:sz w:val="18"/>
                <w:szCs w:val="18"/>
                <w:lang w:val="en-US" w:eastAsia="zh-CN"/>
              </w:rPr>
              <w:t>0</w:t>
            </w:r>
          </w:p>
        </w:tc>
      </w:tr>
    </w:tbl>
    <w:p>
      <w:pPr>
        <w:ind w:firstLine="640" w:firstLineChars="200"/>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行政复议</w:t>
            </w:r>
          </w:p>
        </w:tc>
        <w:tc>
          <w:tcPr>
            <w:tcW w:w="62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c>
          <w:tcPr>
            <w:tcW w:w="62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未经复议直接起诉</w:t>
            </w:r>
          </w:p>
        </w:tc>
        <w:tc>
          <w:tcPr>
            <w:tcW w:w="62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hint="eastAsia" w:ascii="Times New Roman" w:hAnsi="Times New Roman" w:eastAsia="仿宋_GB2312" w:cs="Times New Roman"/>
                <w:snapToGrid w:val="0"/>
                <w:color w:val="000000"/>
                <w:kern w:val="0"/>
                <w:sz w:val="32"/>
                <w:szCs w:val="20"/>
                <w:lang w:eastAsia="zh-CN"/>
              </w:rPr>
            </w:pPr>
            <w:r>
              <w:rPr>
                <w:rFonts w:ascii="Times New Roman" w:hAnsi="Times New Roman" w:eastAsia="仿宋_GB2312" w:cs="Times New Roman"/>
                <w:snapToGrid w:val="0"/>
                <w:color w:val="000000"/>
                <w:kern w:val="0"/>
                <w:sz w:val="20"/>
                <w:szCs w:val="20"/>
              </w:rPr>
              <w:t> </w:t>
            </w:r>
            <w:r>
              <w:rPr>
                <w:rFonts w:hint="eastAsia" w:ascii="Times New Roman" w:hAnsi="Times New Roman" w:eastAsia="仿宋_GB2312" w:cs="Times New Roman"/>
                <w:snapToGrid w:val="0"/>
                <w:color w:val="000000"/>
                <w:kern w:val="0"/>
                <w:sz w:val="20"/>
                <w:szCs w:val="20"/>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hint="eastAsia" w:ascii="Times New Roman" w:hAnsi="Times New Roman" w:eastAsia="方正仿宋_GBK" w:cs="Times New Roman"/>
                <w:snapToGrid w:val="0"/>
                <w:color w:val="000000"/>
                <w:kern w:val="0"/>
                <w:sz w:val="32"/>
                <w:szCs w:val="20"/>
                <w:lang w:eastAsia="zh-CN"/>
              </w:rPr>
            </w:pPr>
            <w:r>
              <w:rPr>
                <w:rFonts w:hint="eastAsia" w:ascii="Times New Roman" w:hAnsi="Times New Roman" w:eastAsia="仿宋_GB2312" w:cs="Times New Roman"/>
                <w:snapToGrid w:val="0"/>
                <w:color w:val="000000"/>
                <w:kern w:val="0"/>
                <w:sz w:val="20"/>
                <w:szCs w:val="20"/>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24"/>
                <w:szCs w:val="24"/>
              </w:rPr>
            </w:pPr>
            <w:r>
              <w:rPr>
                <w:rFonts w:ascii="Times New Roman" w:hAnsi="Times New Roman" w:eastAsia="方正仿宋_GBK" w:cs="Times New Roman"/>
                <w:snapToGrid w:val="0"/>
                <w:color w:val="000000"/>
                <w:kern w:val="0"/>
                <w:sz w:val="24"/>
                <w:szCs w:val="24"/>
              </w:rPr>
              <w:t>0</w:t>
            </w:r>
          </w:p>
        </w:tc>
      </w:tr>
    </w:tbl>
    <w:p>
      <w:pPr>
        <w:keepNext w:val="0"/>
        <w:keepLines w:val="0"/>
        <w:pageBreakBefore w:val="0"/>
        <w:kinsoku/>
        <w:wordWrap/>
        <w:overflowPunct/>
        <w:topLinePunct w:val="0"/>
        <w:autoSpaceDE/>
        <w:autoSpaceDN/>
        <w:bidi w:val="0"/>
        <w:spacing w:line="580" w:lineRule="exact"/>
        <w:ind w:firstLine="640" w:firstLineChars="200"/>
        <w:jc w:val="left"/>
        <w:textAlignment w:val="auto"/>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92" w:firstLineChars="200"/>
        <w:jc w:val="left"/>
        <w:textAlignment w:val="auto"/>
        <w:rPr>
          <w:rFonts w:hint="eastAsia" w:ascii="Times New Roman" w:hAnsi="Times New Roman" w:eastAsia="方正仿宋_GBK" w:cs="Times New Roman"/>
          <w:color w:val="000000"/>
          <w:spacing w:val="13"/>
          <w:sz w:val="32"/>
          <w:szCs w:val="32"/>
          <w:shd w:val="clear" w:color="auto" w:fill="FFFFFF"/>
          <w:lang w:val="en-US" w:eastAsia="zh-CN"/>
        </w:rPr>
      </w:pPr>
      <w:r>
        <w:rPr>
          <w:rFonts w:hint="eastAsia" w:ascii="Times New Roman" w:hAnsi="Times New Roman" w:eastAsia="方正仿宋_GBK" w:cs="Times New Roman"/>
          <w:color w:val="000000"/>
          <w:spacing w:val="13"/>
          <w:sz w:val="32"/>
          <w:szCs w:val="32"/>
          <w:shd w:val="clear" w:color="auto" w:fill="FFFFFF"/>
          <w:lang w:val="en-US" w:eastAsia="zh-CN"/>
        </w:rPr>
        <w:t>2023年，我镇政府信息公开工作取得了一定成绩，但对照上级新要求和公众新期待，还有一些需要加强改进的地方，主要表现在：信息主动公开的频次还需进一步强化；重点领域政府信息公开还需提升；基层政务公开多样性还需丰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92" w:firstLineChars="200"/>
        <w:jc w:val="left"/>
        <w:textAlignment w:val="auto"/>
        <w:rPr>
          <w:rFonts w:hint="eastAsia" w:ascii="Times New Roman" w:hAnsi="Times New Roman" w:eastAsia="方正仿宋_GBK" w:cs="Times New Roman"/>
          <w:color w:val="000000"/>
          <w:spacing w:val="13"/>
          <w:sz w:val="32"/>
          <w:szCs w:val="32"/>
          <w:shd w:val="clear" w:color="auto" w:fill="FFFFFF"/>
          <w:lang w:val="en-US" w:eastAsia="zh-CN"/>
        </w:rPr>
      </w:pPr>
      <w:r>
        <w:rPr>
          <w:rFonts w:hint="eastAsia" w:ascii="方正楷体_GBK" w:hAnsi="方正楷体_GBK" w:eastAsia="方正楷体_GBK" w:cs="方正楷体_GBK"/>
          <w:color w:val="000000"/>
          <w:spacing w:val="13"/>
          <w:sz w:val="32"/>
          <w:szCs w:val="32"/>
          <w:shd w:val="clear" w:color="auto" w:fill="FFFFFF"/>
          <w:lang w:val="en-US" w:eastAsia="zh-CN"/>
        </w:rPr>
        <w:t>改进措施：</w:t>
      </w:r>
      <w:bookmarkStart w:id="0" w:name="_GoBack"/>
      <w:bookmarkEnd w:id="0"/>
      <w:r>
        <w:rPr>
          <w:rFonts w:hint="eastAsia" w:ascii="方正楷体_GBK" w:hAnsi="方正楷体_GBK" w:eastAsia="方正楷体_GBK" w:cs="方正楷体_GBK"/>
          <w:color w:val="000000"/>
          <w:spacing w:val="13"/>
          <w:sz w:val="32"/>
          <w:szCs w:val="32"/>
          <w:shd w:val="clear" w:color="auto" w:fill="FFFFFF"/>
          <w:lang w:val="en-US" w:eastAsia="zh-CN"/>
        </w:rPr>
        <w:t>（一）提高信息公开工作质效。</w:t>
      </w:r>
      <w:r>
        <w:rPr>
          <w:rFonts w:hint="eastAsia" w:ascii="Times New Roman" w:hAnsi="Times New Roman" w:eastAsia="方正仿宋_GBK" w:cs="Times New Roman"/>
          <w:color w:val="000000"/>
          <w:spacing w:val="13"/>
          <w:sz w:val="32"/>
          <w:szCs w:val="32"/>
          <w:shd w:val="clear" w:color="auto" w:fill="FFFFFF"/>
          <w:lang w:val="en-US" w:eastAsia="zh-CN"/>
        </w:rPr>
        <w:t>进一步提高对信息公开的认识，持续加大工作力度，提升信息内容质量，统筹推进政府信息公开，不断增强政府信息公开实效。明确专人负责区政府网站本地动态栏目信息保障工作，确保该栏目信息质量和数量。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92" w:firstLineChars="200"/>
        <w:jc w:val="left"/>
        <w:textAlignment w:val="auto"/>
        <w:rPr>
          <w:rFonts w:hint="eastAsia" w:ascii="Times New Roman" w:hAnsi="Times New Roman" w:eastAsia="方正仿宋_GBK" w:cs="Times New Roman"/>
          <w:b w:val="0"/>
          <w:bCs w:val="0"/>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b w:val="0"/>
          <w:bCs w:val="0"/>
          <w:color w:val="000000"/>
          <w:spacing w:val="13"/>
          <w:kern w:val="2"/>
          <w:sz w:val="32"/>
          <w:szCs w:val="32"/>
          <w:shd w:val="clear" w:color="auto" w:fill="FFFFFF"/>
          <w:lang w:val="en-US" w:eastAsia="zh-CN" w:bidi="ar-SA"/>
        </w:rPr>
        <w:t>（二）加大重点领域信息公开力度。</w:t>
      </w:r>
      <w:r>
        <w:rPr>
          <w:rFonts w:hint="eastAsia" w:ascii="Times New Roman" w:hAnsi="Times New Roman" w:eastAsia="方正仿宋_GBK" w:cs="Times New Roman"/>
          <w:b w:val="0"/>
          <w:bCs w:val="0"/>
          <w:color w:val="000000"/>
          <w:spacing w:val="13"/>
          <w:kern w:val="2"/>
          <w:sz w:val="32"/>
          <w:szCs w:val="32"/>
          <w:shd w:val="clear" w:color="auto" w:fill="FFFFFF"/>
          <w:lang w:val="en-US" w:eastAsia="zh-CN" w:bidi="ar-SA"/>
        </w:rPr>
        <w:t>按照“应公开尽公开、应上网尽上网”的原则，围绕群众关心的财政、民生等重点领域信息，加大公开力度和频次，按照要求及时予以公开，提升政府信息公开的实效性和精准性。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92" w:firstLineChars="200"/>
        <w:jc w:val="left"/>
        <w:textAlignment w:val="auto"/>
        <w:rPr>
          <w:rFonts w:hint="eastAsia" w:ascii="Times New Roman" w:hAnsi="Times New Roman" w:eastAsia="方正仿宋_GBK" w:cs="Times New Roman"/>
          <w:b w:val="0"/>
          <w:bCs w:val="0"/>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b w:val="0"/>
          <w:bCs w:val="0"/>
          <w:color w:val="000000"/>
          <w:spacing w:val="13"/>
          <w:kern w:val="2"/>
          <w:sz w:val="32"/>
          <w:szCs w:val="32"/>
          <w:shd w:val="clear" w:color="auto" w:fill="FFFFFF"/>
          <w:lang w:val="en-US" w:eastAsia="zh-CN" w:bidi="ar-SA"/>
        </w:rPr>
        <w:t>（三）全面拓宽政务公开渠道。</w:t>
      </w:r>
      <w:r>
        <w:rPr>
          <w:rFonts w:hint="eastAsia" w:ascii="Times New Roman" w:hAnsi="Times New Roman" w:eastAsia="方正仿宋_GBK" w:cs="Times New Roman"/>
          <w:b w:val="0"/>
          <w:bCs w:val="0"/>
          <w:color w:val="000000"/>
          <w:spacing w:val="13"/>
          <w:kern w:val="2"/>
          <w:sz w:val="32"/>
          <w:szCs w:val="32"/>
          <w:shd w:val="clear" w:color="auto" w:fill="FFFFFF"/>
          <w:lang w:val="en-US" w:eastAsia="zh-CN" w:bidi="ar-SA"/>
        </w:rPr>
        <w:t>按照上级要求，扎实推进基层政务公开与村务公开协同发展标准化，持续向基层政务公开延伸发展，进一步拓宽与公众互动交流渠道，不断提升公众获取政府信息的便捷度，切实打通政府信息公开服务群众的“最后一公里”。</w:t>
      </w:r>
    </w:p>
    <w:p>
      <w:pPr>
        <w:keepNext w:val="0"/>
        <w:keepLines w:val="0"/>
        <w:pageBreakBefore w:val="0"/>
        <w:kinsoku/>
        <w:wordWrap/>
        <w:overflowPunct/>
        <w:topLinePunct w:val="0"/>
        <w:autoSpaceDE/>
        <w:autoSpaceDN/>
        <w:bidi w:val="0"/>
        <w:adjustRightInd/>
        <w:snapToGrid/>
        <w:spacing w:line="580" w:lineRule="exact"/>
        <w:ind w:firstLine="692" w:firstLineChars="200"/>
        <w:textAlignment w:val="auto"/>
        <w:rPr>
          <w:rFonts w:ascii="Times New Roman" w:hAnsi="Times New Roman" w:eastAsia="方正黑体_GBK" w:cs="Times New Roman"/>
          <w:color w:val="000000"/>
          <w:spacing w:val="13"/>
          <w:sz w:val="32"/>
          <w:szCs w:val="32"/>
          <w:shd w:val="clear" w:color="auto" w:fill="FFFFFF"/>
        </w:rPr>
      </w:pPr>
      <w:r>
        <w:rPr>
          <w:rFonts w:ascii="Times New Roman" w:hAnsi="Times New Roman" w:eastAsia="方正黑体_GBK" w:cs="Times New Roman"/>
          <w:color w:val="000000"/>
          <w:spacing w:val="13"/>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年，我单位向公民、法人和其他组织提供政府信息暂未收费</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4498" w:firstLineChars="1300"/>
        <w:textAlignment w:val="auto"/>
        <w:rPr>
          <w:rFonts w:hint="eastAsia" w:ascii="Times New Roman" w:hAnsi="Times New Roman" w:eastAsia="方正仿宋_GBK" w:cs="Times New Roman"/>
          <w:color w:val="000000"/>
          <w:spacing w:val="13"/>
          <w:sz w:val="32"/>
          <w:szCs w:val="32"/>
          <w:shd w:val="clear" w:color="auto" w:fill="FFFFFF"/>
        </w:rPr>
      </w:pPr>
      <w:r>
        <w:rPr>
          <w:rFonts w:hint="eastAsia" w:ascii="Times New Roman" w:hAnsi="Times New Roman" w:eastAsia="方正仿宋_GBK" w:cs="Times New Roman"/>
          <w:color w:val="000000"/>
          <w:spacing w:val="13"/>
          <w:sz w:val="32"/>
          <w:szCs w:val="32"/>
          <w:shd w:val="clear" w:color="auto" w:fill="FFFFFF"/>
        </w:rPr>
        <w:t>宿城区陈集镇人民政府</w:t>
      </w:r>
    </w:p>
    <w:p>
      <w:pPr>
        <w:keepNext w:val="0"/>
        <w:keepLines w:val="0"/>
        <w:pageBreakBefore w:val="0"/>
        <w:kinsoku/>
        <w:wordWrap/>
        <w:overflowPunct/>
        <w:topLinePunct w:val="0"/>
        <w:autoSpaceDE/>
        <w:autoSpaceDN/>
        <w:bidi w:val="0"/>
        <w:adjustRightInd/>
        <w:snapToGrid/>
        <w:spacing w:line="580" w:lineRule="exact"/>
        <w:ind w:firstLine="5190" w:firstLineChars="1500"/>
        <w:textAlignment w:val="auto"/>
        <w:rPr>
          <w:rFonts w:ascii="Times New Roman" w:hAnsi="Times New Roman" w:eastAsia="方正仿宋_GBK" w:cs="Times New Roman"/>
          <w:color w:val="000000"/>
          <w:spacing w:val="13"/>
          <w:sz w:val="32"/>
          <w:szCs w:val="32"/>
          <w:shd w:val="clear" w:color="auto" w:fill="FFFFFF"/>
        </w:rPr>
      </w:pPr>
      <w:r>
        <w:rPr>
          <w:rFonts w:hint="eastAsia" w:ascii="Times New Roman" w:hAnsi="Times New Roman" w:eastAsia="方正仿宋_GBK" w:cs="Times New Roman"/>
          <w:color w:val="000000"/>
          <w:spacing w:val="13"/>
          <w:sz w:val="32"/>
          <w:szCs w:val="32"/>
          <w:shd w:val="clear" w:color="auto" w:fill="FFFFFF"/>
        </w:rPr>
        <w:t>202</w:t>
      </w:r>
      <w:r>
        <w:rPr>
          <w:rFonts w:hint="eastAsia" w:ascii="Times New Roman" w:hAnsi="Times New Roman" w:eastAsia="方正仿宋_GBK" w:cs="Times New Roman"/>
          <w:color w:val="000000"/>
          <w:spacing w:val="13"/>
          <w:sz w:val="32"/>
          <w:szCs w:val="32"/>
          <w:shd w:val="clear" w:color="auto" w:fill="FFFFFF"/>
          <w:lang w:val="en-US" w:eastAsia="zh-CN"/>
        </w:rPr>
        <w:t>4</w:t>
      </w:r>
      <w:r>
        <w:rPr>
          <w:rFonts w:hint="eastAsia" w:ascii="Times New Roman" w:hAnsi="Times New Roman" w:eastAsia="方正仿宋_GBK" w:cs="Times New Roman"/>
          <w:color w:val="000000"/>
          <w:spacing w:val="13"/>
          <w:sz w:val="32"/>
          <w:szCs w:val="32"/>
          <w:shd w:val="clear" w:color="auto" w:fill="FFFFFF"/>
        </w:rPr>
        <w:t>年1月</w:t>
      </w:r>
      <w:r>
        <w:rPr>
          <w:rFonts w:hint="eastAsia" w:ascii="Times New Roman" w:hAnsi="Times New Roman" w:eastAsia="方正仿宋_GBK" w:cs="Times New Roman"/>
          <w:color w:val="000000"/>
          <w:spacing w:val="13"/>
          <w:sz w:val="32"/>
          <w:szCs w:val="32"/>
          <w:shd w:val="clear" w:color="auto" w:fill="FFFFFF"/>
          <w:lang w:val="en-US" w:eastAsia="zh-CN"/>
        </w:rPr>
        <w:t>22</w:t>
      </w:r>
      <w:r>
        <w:rPr>
          <w:rFonts w:hint="eastAsia" w:ascii="Times New Roman" w:hAnsi="Times New Roman" w:eastAsia="方正仿宋_GBK" w:cs="Times New Roman"/>
          <w:color w:val="000000"/>
          <w:spacing w:val="1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B0F08"/>
    <w:multiLevelType w:val="multilevel"/>
    <w:tmpl w:val="090B0F0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jQ4ZDA0ZjNkOTViMDc0N2Y3NjlmZWEyZWY4ZDUifQ=="/>
  </w:docVars>
  <w:rsids>
    <w:rsidRoot w:val="00FF3E7F"/>
    <w:rsid w:val="000522CE"/>
    <w:rsid w:val="00071512"/>
    <w:rsid w:val="000A0685"/>
    <w:rsid w:val="000A1653"/>
    <w:rsid w:val="000C5DEF"/>
    <w:rsid w:val="000E79FB"/>
    <w:rsid w:val="000F42D1"/>
    <w:rsid w:val="000F6F19"/>
    <w:rsid w:val="001142BC"/>
    <w:rsid w:val="00133321"/>
    <w:rsid w:val="001505CB"/>
    <w:rsid w:val="001A0F90"/>
    <w:rsid w:val="001E6E26"/>
    <w:rsid w:val="0020239D"/>
    <w:rsid w:val="00230F87"/>
    <w:rsid w:val="002321D1"/>
    <w:rsid w:val="00252339"/>
    <w:rsid w:val="002731B6"/>
    <w:rsid w:val="002A07BF"/>
    <w:rsid w:val="002B12AC"/>
    <w:rsid w:val="002B77BB"/>
    <w:rsid w:val="002B7BC3"/>
    <w:rsid w:val="002D0E99"/>
    <w:rsid w:val="002E16A2"/>
    <w:rsid w:val="002E72B9"/>
    <w:rsid w:val="002F1342"/>
    <w:rsid w:val="002F1982"/>
    <w:rsid w:val="002F3A70"/>
    <w:rsid w:val="003056A8"/>
    <w:rsid w:val="0030678E"/>
    <w:rsid w:val="003133F1"/>
    <w:rsid w:val="00324B39"/>
    <w:rsid w:val="003348AA"/>
    <w:rsid w:val="00334E64"/>
    <w:rsid w:val="0034514C"/>
    <w:rsid w:val="003A2055"/>
    <w:rsid w:val="003A483C"/>
    <w:rsid w:val="003D1605"/>
    <w:rsid w:val="00403925"/>
    <w:rsid w:val="00410AC0"/>
    <w:rsid w:val="00461EEC"/>
    <w:rsid w:val="004670AD"/>
    <w:rsid w:val="004C338A"/>
    <w:rsid w:val="004D4AEB"/>
    <w:rsid w:val="005333E0"/>
    <w:rsid w:val="005339C6"/>
    <w:rsid w:val="00560832"/>
    <w:rsid w:val="00560B70"/>
    <w:rsid w:val="0056734E"/>
    <w:rsid w:val="005754FD"/>
    <w:rsid w:val="005943C0"/>
    <w:rsid w:val="005A6F8B"/>
    <w:rsid w:val="005B1938"/>
    <w:rsid w:val="005B247F"/>
    <w:rsid w:val="005C3B17"/>
    <w:rsid w:val="005F02B2"/>
    <w:rsid w:val="00640A61"/>
    <w:rsid w:val="00641FC6"/>
    <w:rsid w:val="00652700"/>
    <w:rsid w:val="00664C01"/>
    <w:rsid w:val="006705EE"/>
    <w:rsid w:val="006B4390"/>
    <w:rsid w:val="006B7FEB"/>
    <w:rsid w:val="006C12D8"/>
    <w:rsid w:val="006E21FC"/>
    <w:rsid w:val="00711A3E"/>
    <w:rsid w:val="00735361"/>
    <w:rsid w:val="00755781"/>
    <w:rsid w:val="007562B5"/>
    <w:rsid w:val="00797355"/>
    <w:rsid w:val="007A31B0"/>
    <w:rsid w:val="007D2E1B"/>
    <w:rsid w:val="00834246"/>
    <w:rsid w:val="00854430"/>
    <w:rsid w:val="008679B2"/>
    <w:rsid w:val="00881EF2"/>
    <w:rsid w:val="008820E8"/>
    <w:rsid w:val="008B2E09"/>
    <w:rsid w:val="008B794A"/>
    <w:rsid w:val="0090337F"/>
    <w:rsid w:val="00913BD1"/>
    <w:rsid w:val="009370BA"/>
    <w:rsid w:val="009727EE"/>
    <w:rsid w:val="009A7FAB"/>
    <w:rsid w:val="00A2068B"/>
    <w:rsid w:val="00A3310E"/>
    <w:rsid w:val="00A47B34"/>
    <w:rsid w:val="00A72AE9"/>
    <w:rsid w:val="00A81B8E"/>
    <w:rsid w:val="00A81D22"/>
    <w:rsid w:val="00A852EC"/>
    <w:rsid w:val="00AA39CC"/>
    <w:rsid w:val="00AB2826"/>
    <w:rsid w:val="00AE22C7"/>
    <w:rsid w:val="00AE3A5E"/>
    <w:rsid w:val="00B27277"/>
    <w:rsid w:val="00B55FF5"/>
    <w:rsid w:val="00B9080A"/>
    <w:rsid w:val="00B919CF"/>
    <w:rsid w:val="00BE3F05"/>
    <w:rsid w:val="00BE4791"/>
    <w:rsid w:val="00C279D7"/>
    <w:rsid w:val="00C734A4"/>
    <w:rsid w:val="00C919C8"/>
    <w:rsid w:val="00CB1EB4"/>
    <w:rsid w:val="00CB7456"/>
    <w:rsid w:val="00CB77BE"/>
    <w:rsid w:val="00CC4012"/>
    <w:rsid w:val="00CC4453"/>
    <w:rsid w:val="00D27881"/>
    <w:rsid w:val="00D40CBE"/>
    <w:rsid w:val="00D62F8A"/>
    <w:rsid w:val="00D9712E"/>
    <w:rsid w:val="00DC13C6"/>
    <w:rsid w:val="00DC4E98"/>
    <w:rsid w:val="00DD438E"/>
    <w:rsid w:val="00DE3A4B"/>
    <w:rsid w:val="00DE6E83"/>
    <w:rsid w:val="00E157E1"/>
    <w:rsid w:val="00E24186"/>
    <w:rsid w:val="00E5346E"/>
    <w:rsid w:val="00E86087"/>
    <w:rsid w:val="00EA4D0B"/>
    <w:rsid w:val="00EB103E"/>
    <w:rsid w:val="00EE1F63"/>
    <w:rsid w:val="00EF06EB"/>
    <w:rsid w:val="00F22F02"/>
    <w:rsid w:val="00F23362"/>
    <w:rsid w:val="00F345C8"/>
    <w:rsid w:val="00F35AF0"/>
    <w:rsid w:val="00F47D87"/>
    <w:rsid w:val="00F67588"/>
    <w:rsid w:val="00F678E9"/>
    <w:rsid w:val="00F73B0A"/>
    <w:rsid w:val="00F8677B"/>
    <w:rsid w:val="00F9222E"/>
    <w:rsid w:val="00FA7616"/>
    <w:rsid w:val="00FC2183"/>
    <w:rsid w:val="00FC4084"/>
    <w:rsid w:val="00FF2BD0"/>
    <w:rsid w:val="00FF3E7F"/>
    <w:rsid w:val="011A24F4"/>
    <w:rsid w:val="01203FAE"/>
    <w:rsid w:val="0159301C"/>
    <w:rsid w:val="0187402D"/>
    <w:rsid w:val="01E90844"/>
    <w:rsid w:val="01EF3980"/>
    <w:rsid w:val="0270061D"/>
    <w:rsid w:val="02EE4EA9"/>
    <w:rsid w:val="02F32FFC"/>
    <w:rsid w:val="03011D84"/>
    <w:rsid w:val="0341630F"/>
    <w:rsid w:val="0348159A"/>
    <w:rsid w:val="034A70C0"/>
    <w:rsid w:val="03661A20"/>
    <w:rsid w:val="036D7252"/>
    <w:rsid w:val="03BE360A"/>
    <w:rsid w:val="03E868D9"/>
    <w:rsid w:val="043D4E77"/>
    <w:rsid w:val="044B4C96"/>
    <w:rsid w:val="044C0C16"/>
    <w:rsid w:val="04545D1C"/>
    <w:rsid w:val="046248DD"/>
    <w:rsid w:val="048951B3"/>
    <w:rsid w:val="04D035F5"/>
    <w:rsid w:val="04DB4CA2"/>
    <w:rsid w:val="04EC3494"/>
    <w:rsid w:val="04F75026"/>
    <w:rsid w:val="05453FE3"/>
    <w:rsid w:val="05634469"/>
    <w:rsid w:val="057B5C57"/>
    <w:rsid w:val="062005AC"/>
    <w:rsid w:val="06581AF4"/>
    <w:rsid w:val="0664493D"/>
    <w:rsid w:val="069C40D7"/>
    <w:rsid w:val="06D373CC"/>
    <w:rsid w:val="07593AFE"/>
    <w:rsid w:val="07750484"/>
    <w:rsid w:val="078D7EC3"/>
    <w:rsid w:val="07AA2823"/>
    <w:rsid w:val="07BC4304"/>
    <w:rsid w:val="07C00C37"/>
    <w:rsid w:val="08536A17"/>
    <w:rsid w:val="08DD4532"/>
    <w:rsid w:val="09173EE8"/>
    <w:rsid w:val="09182ABF"/>
    <w:rsid w:val="09583A00"/>
    <w:rsid w:val="09707B14"/>
    <w:rsid w:val="09B63701"/>
    <w:rsid w:val="0A216043"/>
    <w:rsid w:val="0A486CB8"/>
    <w:rsid w:val="0A7333A0"/>
    <w:rsid w:val="0AA76F6A"/>
    <w:rsid w:val="0AFC15E8"/>
    <w:rsid w:val="0BD0037E"/>
    <w:rsid w:val="0BE1433A"/>
    <w:rsid w:val="0C324A39"/>
    <w:rsid w:val="0C550884"/>
    <w:rsid w:val="0C6C00A7"/>
    <w:rsid w:val="0CB47CA0"/>
    <w:rsid w:val="0CD81BE1"/>
    <w:rsid w:val="0CDD2D53"/>
    <w:rsid w:val="0D7F02AE"/>
    <w:rsid w:val="0D927FE1"/>
    <w:rsid w:val="0DD95C10"/>
    <w:rsid w:val="0E1F6E7B"/>
    <w:rsid w:val="0E2A4855"/>
    <w:rsid w:val="0E736D32"/>
    <w:rsid w:val="0F5512C6"/>
    <w:rsid w:val="0F846E6D"/>
    <w:rsid w:val="0F943740"/>
    <w:rsid w:val="0F98099D"/>
    <w:rsid w:val="0FFC1742"/>
    <w:rsid w:val="101C1DE4"/>
    <w:rsid w:val="105C0433"/>
    <w:rsid w:val="107C6D27"/>
    <w:rsid w:val="1082412F"/>
    <w:rsid w:val="10BE4C49"/>
    <w:rsid w:val="110C00AB"/>
    <w:rsid w:val="11603F53"/>
    <w:rsid w:val="116B3023"/>
    <w:rsid w:val="119360D6"/>
    <w:rsid w:val="11F8418B"/>
    <w:rsid w:val="11FC3C7B"/>
    <w:rsid w:val="12383E59"/>
    <w:rsid w:val="12814F3F"/>
    <w:rsid w:val="12D73E0E"/>
    <w:rsid w:val="12DE15D3"/>
    <w:rsid w:val="12E0531B"/>
    <w:rsid w:val="12E110C3"/>
    <w:rsid w:val="12E806A4"/>
    <w:rsid w:val="12F26E2C"/>
    <w:rsid w:val="137E6912"/>
    <w:rsid w:val="139F5206"/>
    <w:rsid w:val="142851FC"/>
    <w:rsid w:val="15082937"/>
    <w:rsid w:val="15347BD0"/>
    <w:rsid w:val="15451DDD"/>
    <w:rsid w:val="15E52C78"/>
    <w:rsid w:val="15F1786F"/>
    <w:rsid w:val="15F86E50"/>
    <w:rsid w:val="167C182F"/>
    <w:rsid w:val="16DC407B"/>
    <w:rsid w:val="1776627E"/>
    <w:rsid w:val="17CC40F0"/>
    <w:rsid w:val="17E56F60"/>
    <w:rsid w:val="17E70F2A"/>
    <w:rsid w:val="17E92EF4"/>
    <w:rsid w:val="17EB6C6C"/>
    <w:rsid w:val="1821268E"/>
    <w:rsid w:val="186B1B5B"/>
    <w:rsid w:val="18876269"/>
    <w:rsid w:val="18B84674"/>
    <w:rsid w:val="18C9062F"/>
    <w:rsid w:val="18F71640"/>
    <w:rsid w:val="1921046B"/>
    <w:rsid w:val="194D74B2"/>
    <w:rsid w:val="197902A7"/>
    <w:rsid w:val="19B3645C"/>
    <w:rsid w:val="19BF615C"/>
    <w:rsid w:val="19C07C84"/>
    <w:rsid w:val="19D92AF4"/>
    <w:rsid w:val="19E35721"/>
    <w:rsid w:val="19F33BB6"/>
    <w:rsid w:val="1A044015"/>
    <w:rsid w:val="1A0F29BA"/>
    <w:rsid w:val="1A1A3838"/>
    <w:rsid w:val="1A2624F3"/>
    <w:rsid w:val="1A4D6709"/>
    <w:rsid w:val="1A5328A6"/>
    <w:rsid w:val="1AC83294"/>
    <w:rsid w:val="1AD27C6F"/>
    <w:rsid w:val="1B3456A2"/>
    <w:rsid w:val="1B8D3B96"/>
    <w:rsid w:val="1B937300"/>
    <w:rsid w:val="1B9406A4"/>
    <w:rsid w:val="1BBC26CD"/>
    <w:rsid w:val="1C2F22BE"/>
    <w:rsid w:val="1CE30F8E"/>
    <w:rsid w:val="1D0165EA"/>
    <w:rsid w:val="1D3544E5"/>
    <w:rsid w:val="1D575568"/>
    <w:rsid w:val="1D5F77B4"/>
    <w:rsid w:val="1D646B79"/>
    <w:rsid w:val="1D7528C8"/>
    <w:rsid w:val="1D813BCE"/>
    <w:rsid w:val="1D905BC0"/>
    <w:rsid w:val="1E081BFA"/>
    <w:rsid w:val="1E0D0FBE"/>
    <w:rsid w:val="1E4C0094"/>
    <w:rsid w:val="1EC60710"/>
    <w:rsid w:val="1EF328AA"/>
    <w:rsid w:val="1F3A2287"/>
    <w:rsid w:val="1FDB5818"/>
    <w:rsid w:val="1FEA5A5B"/>
    <w:rsid w:val="1FFC753C"/>
    <w:rsid w:val="201527B3"/>
    <w:rsid w:val="202A22FB"/>
    <w:rsid w:val="20717F2A"/>
    <w:rsid w:val="211F1A47"/>
    <w:rsid w:val="213F3B84"/>
    <w:rsid w:val="21EF545F"/>
    <w:rsid w:val="223236E9"/>
    <w:rsid w:val="226338A3"/>
    <w:rsid w:val="22732057"/>
    <w:rsid w:val="22835CF3"/>
    <w:rsid w:val="22A5210D"/>
    <w:rsid w:val="230C3F3A"/>
    <w:rsid w:val="2318468D"/>
    <w:rsid w:val="2342170A"/>
    <w:rsid w:val="23452FA8"/>
    <w:rsid w:val="23CB16FF"/>
    <w:rsid w:val="24062738"/>
    <w:rsid w:val="248A5117"/>
    <w:rsid w:val="248D2E59"/>
    <w:rsid w:val="25096983"/>
    <w:rsid w:val="2512679F"/>
    <w:rsid w:val="25257535"/>
    <w:rsid w:val="253357AE"/>
    <w:rsid w:val="254C2D14"/>
    <w:rsid w:val="254C4E12"/>
    <w:rsid w:val="255B6AB3"/>
    <w:rsid w:val="25710085"/>
    <w:rsid w:val="25853B30"/>
    <w:rsid w:val="25DA3E7C"/>
    <w:rsid w:val="261A071C"/>
    <w:rsid w:val="26AD1590"/>
    <w:rsid w:val="2703348E"/>
    <w:rsid w:val="273837FA"/>
    <w:rsid w:val="27D33279"/>
    <w:rsid w:val="27E816B2"/>
    <w:rsid w:val="27F641BC"/>
    <w:rsid w:val="28697739"/>
    <w:rsid w:val="28757E8C"/>
    <w:rsid w:val="28994525"/>
    <w:rsid w:val="28C01A4F"/>
    <w:rsid w:val="29453D02"/>
    <w:rsid w:val="296F60AE"/>
    <w:rsid w:val="298A5BB9"/>
    <w:rsid w:val="2A500BB0"/>
    <w:rsid w:val="2A627692"/>
    <w:rsid w:val="2A8A7404"/>
    <w:rsid w:val="2A8B1BE9"/>
    <w:rsid w:val="2AB4113F"/>
    <w:rsid w:val="2AD27817"/>
    <w:rsid w:val="2AD57308"/>
    <w:rsid w:val="2ADE440E"/>
    <w:rsid w:val="2B05199B"/>
    <w:rsid w:val="2B764647"/>
    <w:rsid w:val="2BAA42F0"/>
    <w:rsid w:val="2BDF21EC"/>
    <w:rsid w:val="2CA84CD4"/>
    <w:rsid w:val="2D2C76B3"/>
    <w:rsid w:val="2D60110A"/>
    <w:rsid w:val="2D630BFB"/>
    <w:rsid w:val="2DCC67A0"/>
    <w:rsid w:val="2DEA7700"/>
    <w:rsid w:val="2E232138"/>
    <w:rsid w:val="2E4E5407"/>
    <w:rsid w:val="2E556795"/>
    <w:rsid w:val="2E5A23CD"/>
    <w:rsid w:val="2E5A3DAC"/>
    <w:rsid w:val="2E6649C2"/>
    <w:rsid w:val="303B24C1"/>
    <w:rsid w:val="305E5B26"/>
    <w:rsid w:val="30B005FB"/>
    <w:rsid w:val="30CF050F"/>
    <w:rsid w:val="313C3C3D"/>
    <w:rsid w:val="313E79B5"/>
    <w:rsid w:val="31750EFD"/>
    <w:rsid w:val="317F3B29"/>
    <w:rsid w:val="31AD4B3A"/>
    <w:rsid w:val="325A322E"/>
    <w:rsid w:val="3281224F"/>
    <w:rsid w:val="328E671A"/>
    <w:rsid w:val="32902492"/>
    <w:rsid w:val="32BE1E80"/>
    <w:rsid w:val="32CE6DA3"/>
    <w:rsid w:val="333948D8"/>
    <w:rsid w:val="335459CB"/>
    <w:rsid w:val="34401C96"/>
    <w:rsid w:val="34525525"/>
    <w:rsid w:val="346C65E7"/>
    <w:rsid w:val="34A33B07"/>
    <w:rsid w:val="34A915E9"/>
    <w:rsid w:val="34D10B40"/>
    <w:rsid w:val="35655629"/>
    <w:rsid w:val="36B10C29"/>
    <w:rsid w:val="36CE5337"/>
    <w:rsid w:val="36EA7C97"/>
    <w:rsid w:val="36F40B16"/>
    <w:rsid w:val="371C42A3"/>
    <w:rsid w:val="372C4753"/>
    <w:rsid w:val="37750C34"/>
    <w:rsid w:val="377834F5"/>
    <w:rsid w:val="37A8202C"/>
    <w:rsid w:val="37BF2ED1"/>
    <w:rsid w:val="37CB21B2"/>
    <w:rsid w:val="38190834"/>
    <w:rsid w:val="383438BF"/>
    <w:rsid w:val="38402264"/>
    <w:rsid w:val="3872263A"/>
    <w:rsid w:val="388859B9"/>
    <w:rsid w:val="38942757"/>
    <w:rsid w:val="38BB5D8F"/>
    <w:rsid w:val="38C84008"/>
    <w:rsid w:val="38EC419A"/>
    <w:rsid w:val="38FB618B"/>
    <w:rsid w:val="3902576C"/>
    <w:rsid w:val="39581830"/>
    <w:rsid w:val="396C52DB"/>
    <w:rsid w:val="397A3554"/>
    <w:rsid w:val="39A95BE7"/>
    <w:rsid w:val="39DC420F"/>
    <w:rsid w:val="3A665793"/>
    <w:rsid w:val="3AB962FE"/>
    <w:rsid w:val="3B0532F1"/>
    <w:rsid w:val="3B6E0E96"/>
    <w:rsid w:val="3B742225"/>
    <w:rsid w:val="3BCE45B8"/>
    <w:rsid w:val="3BE41159"/>
    <w:rsid w:val="3BED4459"/>
    <w:rsid w:val="3C2974B3"/>
    <w:rsid w:val="3C2F4ACA"/>
    <w:rsid w:val="3C313BE7"/>
    <w:rsid w:val="3C502C92"/>
    <w:rsid w:val="3C6329C5"/>
    <w:rsid w:val="3C7B7FF7"/>
    <w:rsid w:val="3C9B215F"/>
    <w:rsid w:val="3CA628B2"/>
    <w:rsid w:val="3CF950D8"/>
    <w:rsid w:val="3DAC214A"/>
    <w:rsid w:val="3DB86D41"/>
    <w:rsid w:val="3DCB6A74"/>
    <w:rsid w:val="3E3D2DA2"/>
    <w:rsid w:val="3E546A69"/>
    <w:rsid w:val="3E75253C"/>
    <w:rsid w:val="3EB03066"/>
    <w:rsid w:val="3EED47C8"/>
    <w:rsid w:val="3F4F5483"/>
    <w:rsid w:val="3F7171A7"/>
    <w:rsid w:val="3FDD2A8F"/>
    <w:rsid w:val="3FED0FEB"/>
    <w:rsid w:val="403812D5"/>
    <w:rsid w:val="40520D87"/>
    <w:rsid w:val="40E8793D"/>
    <w:rsid w:val="416F7716"/>
    <w:rsid w:val="41727207"/>
    <w:rsid w:val="41F36599"/>
    <w:rsid w:val="421D742F"/>
    <w:rsid w:val="425F3C2F"/>
    <w:rsid w:val="42703746"/>
    <w:rsid w:val="42BD2703"/>
    <w:rsid w:val="42E63A08"/>
    <w:rsid w:val="42EF4FB3"/>
    <w:rsid w:val="4359242C"/>
    <w:rsid w:val="437C5721"/>
    <w:rsid w:val="43ED0DC6"/>
    <w:rsid w:val="442C5D93"/>
    <w:rsid w:val="44316F05"/>
    <w:rsid w:val="444529B0"/>
    <w:rsid w:val="4457288C"/>
    <w:rsid w:val="448E4357"/>
    <w:rsid w:val="448E6105"/>
    <w:rsid w:val="44906FD3"/>
    <w:rsid w:val="449D0A3E"/>
    <w:rsid w:val="44FC5765"/>
    <w:rsid w:val="4568104C"/>
    <w:rsid w:val="45F12C0E"/>
    <w:rsid w:val="46623CEE"/>
    <w:rsid w:val="46955E71"/>
    <w:rsid w:val="47E10C42"/>
    <w:rsid w:val="48932586"/>
    <w:rsid w:val="48B047BA"/>
    <w:rsid w:val="48C742DC"/>
    <w:rsid w:val="48C77E38"/>
    <w:rsid w:val="48F549A5"/>
    <w:rsid w:val="495A5150"/>
    <w:rsid w:val="49956188"/>
    <w:rsid w:val="49CC7DFC"/>
    <w:rsid w:val="4A1672C9"/>
    <w:rsid w:val="4A3A6824"/>
    <w:rsid w:val="4AB03279"/>
    <w:rsid w:val="4ABB463C"/>
    <w:rsid w:val="4AFA2747"/>
    <w:rsid w:val="4AFF7D5D"/>
    <w:rsid w:val="4B0D06CC"/>
    <w:rsid w:val="4B34700A"/>
    <w:rsid w:val="4BEF104B"/>
    <w:rsid w:val="4C082C41"/>
    <w:rsid w:val="4C612351"/>
    <w:rsid w:val="4C7C718B"/>
    <w:rsid w:val="4CAE1A3B"/>
    <w:rsid w:val="4D4B54DB"/>
    <w:rsid w:val="4DE4148C"/>
    <w:rsid w:val="4E393586"/>
    <w:rsid w:val="4E8A2033"/>
    <w:rsid w:val="4EE23C1E"/>
    <w:rsid w:val="4EED611E"/>
    <w:rsid w:val="4F6665FD"/>
    <w:rsid w:val="4F6B3C13"/>
    <w:rsid w:val="4F9842DC"/>
    <w:rsid w:val="4FFA0AF3"/>
    <w:rsid w:val="50054AB7"/>
    <w:rsid w:val="51087F19"/>
    <w:rsid w:val="511107EA"/>
    <w:rsid w:val="511B51C5"/>
    <w:rsid w:val="521B5EE8"/>
    <w:rsid w:val="523D63A9"/>
    <w:rsid w:val="526C2198"/>
    <w:rsid w:val="5300068D"/>
    <w:rsid w:val="53163E96"/>
    <w:rsid w:val="5388784F"/>
    <w:rsid w:val="543C16DA"/>
    <w:rsid w:val="54D44008"/>
    <w:rsid w:val="551620AC"/>
    <w:rsid w:val="55805F3E"/>
    <w:rsid w:val="56091A90"/>
    <w:rsid w:val="56310693"/>
    <w:rsid w:val="56D71B8E"/>
    <w:rsid w:val="57103ECE"/>
    <w:rsid w:val="581D5CC6"/>
    <w:rsid w:val="5821678F"/>
    <w:rsid w:val="58CA30C4"/>
    <w:rsid w:val="58CE6FC1"/>
    <w:rsid w:val="598D29D8"/>
    <w:rsid w:val="59C4289D"/>
    <w:rsid w:val="5AF90B79"/>
    <w:rsid w:val="5B01367D"/>
    <w:rsid w:val="5B101B12"/>
    <w:rsid w:val="5B5E1D3B"/>
    <w:rsid w:val="5B95046C"/>
    <w:rsid w:val="5BD60666"/>
    <w:rsid w:val="5BE07737"/>
    <w:rsid w:val="5BFD3E45"/>
    <w:rsid w:val="5C3655A9"/>
    <w:rsid w:val="5C4C6B7A"/>
    <w:rsid w:val="5CEE19DF"/>
    <w:rsid w:val="5D69550A"/>
    <w:rsid w:val="5E767EDE"/>
    <w:rsid w:val="5ED370DF"/>
    <w:rsid w:val="5F074FDA"/>
    <w:rsid w:val="5F50072F"/>
    <w:rsid w:val="5FA6034F"/>
    <w:rsid w:val="5FBC4017"/>
    <w:rsid w:val="5FCA6734"/>
    <w:rsid w:val="601856F1"/>
    <w:rsid w:val="607D5554"/>
    <w:rsid w:val="607F195A"/>
    <w:rsid w:val="609805E0"/>
    <w:rsid w:val="60D6228D"/>
    <w:rsid w:val="61093C21"/>
    <w:rsid w:val="61151C31"/>
    <w:rsid w:val="613D1187"/>
    <w:rsid w:val="6142679E"/>
    <w:rsid w:val="61761FA3"/>
    <w:rsid w:val="61E0223F"/>
    <w:rsid w:val="61EA4E6B"/>
    <w:rsid w:val="629D2B3A"/>
    <w:rsid w:val="62D43425"/>
    <w:rsid w:val="63035AB9"/>
    <w:rsid w:val="63676048"/>
    <w:rsid w:val="63B35731"/>
    <w:rsid w:val="63B70D7D"/>
    <w:rsid w:val="64572560"/>
    <w:rsid w:val="64591E34"/>
    <w:rsid w:val="64E060B2"/>
    <w:rsid w:val="65A879BB"/>
    <w:rsid w:val="664D7777"/>
    <w:rsid w:val="6713161C"/>
    <w:rsid w:val="67386679"/>
    <w:rsid w:val="674C7A2E"/>
    <w:rsid w:val="67825B46"/>
    <w:rsid w:val="678673E4"/>
    <w:rsid w:val="67E1461B"/>
    <w:rsid w:val="68442DFB"/>
    <w:rsid w:val="68617509"/>
    <w:rsid w:val="687A05CB"/>
    <w:rsid w:val="689340DA"/>
    <w:rsid w:val="68C87588"/>
    <w:rsid w:val="68F93BE6"/>
    <w:rsid w:val="692C5D69"/>
    <w:rsid w:val="69A973BA"/>
    <w:rsid w:val="6A6908F7"/>
    <w:rsid w:val="6A9C6F1F"/>
    <w:rsid w:val="6A9E2C97"/>
    <w:rsid w:val="6AC53ECA"/>
    <w:rsid w:val="6ACB4124"/>
    <w:rsid w:val="6AE82164"/>
    <w:rsid w:val="6AFB1E97"/>
    <w:rsid w:val="6AFB5224"/>
    <w:rsid w:val="6AFD7D57"/>
    <w:rsid w:val="6B217424"/>
    <w:rsid w:val="6B234F4A"/>
    <w:rsid w:val="6B4D0219"/>
    <w:rsid w:val="6B560E7C"/>
    <w:rsid w:val="6B841E8D"/>
    <w:rsid w:val="6BA442DD"/>
    <w:rsid w:val="6C8C25DC"/>
    <w:rsid w:val="6D365FC2"/>
    <w:rsid w:val="6D6C0E2A"/>
    <w:rsid w:val="6E733BE8"/>
    <w:rsid w:val="6E7C509D"/>
    <w:rsid w:val="6E9A3775"/>
    <w:rsid w:val="6EBD7464"/>
    <w:rsid w:val="6ED30A35"/>
    <w:rsid w:val="6EFE3D04"/>
    <w:rsid w:val="6F2B261F"/>
    <w:rsid w:val="6F7B5355"/>
    <w:rsid w:val="6F857F81"/>
    <w:rsid w:val="6FC82564"/>
    <w:rsid w:val="6FE27182"/>
    <w:rsid w:val="6FF46EB5"/>
    <w:rsid w:val="70383246"/>
    <w:rsid w:val="7040659E"/>
    <w:rsid w:val="709F32C5"/>
    <w:rsid w:val="70ED4030"/>
    <w:rsid w:val="71265794"/>
    <w:rsid w:val="712D585A"/>
    <w:rsid w:val="713D5101"/>
    <w:rsid w:val="721750DD"/>
    <w:rsid w:val="721F61CD"/>
    <w:rsid w:val="72473C14"/>
    <w:rsid w:val="724834E8"/>
    <w:rsid w:val="72783D12"/>
    <w:rsid w:val="72AC3A77"/>
    <w:rsid w:val="72BB1F0C"/>
    <w:rsid w:val="72EF57C7"/>
    <w:rsid w:val="73814F04"/>
    <w:rsid w:val="73A0182E"/>
    <w:rsid w:val="73A66718"/>
    <w:rsid w:val="73FF7F89"/>
    <w:rsid w:val="74143FCA"/>
    <w:rsid w:val="74575C64"/>
    <w:rsid w:val="74DA48CB"/>
    <w:rsid w:val="75061B64"/>
    <w:rsid w:val="75120CD4"/>
    <w:rsid w:val="75186D10"/>
    <w:rsid w:val="752E4C17"/>
    <w:rsid w:val="75461F61"/>
    <w:rsid w:val="755F0FA5"/>
    <w:rsid w:val="75706FDE"/>
    <w:rsid w:val="7590142E"/>
    <w:rsid w:val="75CB7566"/>
    <w:rsid w:val="75E11C8A"/>
    <w:rsid w:val="75F145C2"/>
    <w:rsid w:val="761F5C0F"/>
    <w:rsid w:val="767174B1"/>
    <w:rsid w:val="7760609E"/>
    <w:rsid w:val="77C43611"/>
    <w:rsid w:val="78BF79C0"/>
    <w:rsid w:val="78CE0BEB"/>
    <w:rsid w:val="78DD2BDC"/>
    <w:rsid w:val="790E2D96"/>
    <w:rsid w:val="799E680F"/>
    <w:rsid w:val="79A74F98"/>
    <w:rsid w:val="79B600AA"/>
    <w:rsid w:val="79C42887"/>
    <w:rsid w:val="7A965738"/>
    <w:rsid w:val="7AB160CE"/>
    <w:rsid w:val="7ABC5507"/>
    <w:rsid w:val="7B256ABC"/>
    <w:rsid w:val="7BA946EE"/>
    <w:rsid w:val="7BEF046F"/>
    <w:rsid w:val="7C134B67"/>
    <w:rsid w:val="7C4E5B9F"/>
    <w:rsid w:val="7C5E2286"/>
    <w:rsid w:val="7C6F4493"/>
    <w:rsid w:val="7C961A20"/>
    <w:rsid w:val="7CB73744"/>
    <w:rsid w:val="7CD63F52"/>
    <w:rsid w:val="7D376633"/>
    <w:rsid w:val="7D3E3E65"/>
    <w:rsid w:val="7D845D1C"/>
    <w:rsid w:val="7DD56578"/>
    <w:rsid w:val="7E0E3838"/>
    <w:rsid w:val="7E20639A"/>
    <w:rsid w:val="7E235535"/>
    <w:rsid w:val="7EBF4B32"/>
    <w:rsid w:val="7ECB34D7"/>
    <w:rsid w:val="7F5C05D3"/>
    <w:rsid w:val="7FA36202"/>
    <w:rsid w:val="7FCC39AA"/>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autoRedefine/>
    <w:qFormat/>
    <w:uiPriority w:val="20"/>
    <w:rPr>
      <w:i/>
      <w:iCs/>
    </w:rPr>
  </w:style>
  <w:style w:type="character" w:styleId="9">
    <w:name w:val="Hyperlink"/>
    <w:basedOn w:val="7"/>
    <w:autoRedefine/>
    <w:unhideWhenUsed/>
    <w:qFormat/>
    <w:uiPriority w:val="99"/>
    <w:rPr>
      <w:color w:val="0000FF"/>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2458</Words>
  <Characters>2612</Characters>
  <Lines>23</Lines>
  <Paragraphs>6</Paragraphs>
  <TotalTime>1</TotalTime>
  <ScaleCrop>false</ScaleCrop>
  <LinksUpToDate>false</LinksUpToDate>
  <CharactersWithSpaces>2634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2022-01-18T07:57:00Z</dcterms:created>
  <dc:creator>Administrator</dc:creator>
  <cp:lastModifiedBy>达文西</cp:lastModifiedBy>
  <dcterms:modified xsi:type="dcterms:W3CDTF">2024-02-01T07:37:10Z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DF4353AEF672424AB4AEED0C63D97149</vt:lpwstr>
  </property>
</Properties>
</file>