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eastAsia="方正小标宋_GBK"/>
          <w:bCs/>
          <w:color w:val="000000"/>
          <w:kern w:val="0"/>
          <w:sz w:val="44"/>
          <w:szCs w:val="44"/>
        </w:rPr>
      </w:pPr>
      <w:bookmarkStart w:id="2" w:name="_GoBack"/>
      <w:bookmarkEnd w:id="2"/>
      <w:r>
        <w:rPr>
          <w:rFonts w:hint="eastAsia" w:ascii="方正小标宋_GBK" w:eastAsia="方正小标宋_GBK"/>
          <w:bCs/>
          <w:color w:val="000000"/>
          <w:kern w:val="0"/>
          <w:sz w:val="44"/>
          <w:szCs w:val="44"/>
        </w:rPr>
        <w:t>江苏省住房和城乡建设系统行政处罚裁量基准（2023版）</w:t>
      </w:r>
    </w:p>
    <w:p>
      <w:pPr>
        <w:spacing w:line="570" w:lineRule="exact"/>
        <w:jc w:val="center"/>
        <w:rPr>
          <w:b/>
          <w:bCs/>
          <w:color w:val="000000"/>
          <w:kern w:val="0"/>
          <w:sz w:val="36"/>
          <w:szCs w:val="36"/>
        </w:rPr>
      </w:pPr>
      <w:r>
        <w:rPr>
          <w:rFonts w:hint="eastAsia"/>
          <w:b/>
          <w:bCs/>
          <w:color w:val="000000"/>
          <w:kern w:val="0"/>
          <w:sz w:val="36"/>
          <w:szCs w:val="36"/>
        </w:rPr>
        <w:t xml:space="preserve"> </w:t>
      </w:r>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80" w:lineRule="exact"/>
              <w:jc w:val="left"/>
              <w:rPr>
                <w:color w:val="000000"/>
                <w:kern w:val="0"/>
                <w:sz w:val="18"/>
                <w:szCs w:val="18"/>
              </w:rPr>
            </w:pPr>
            <w:r>
              <w:rPr>
                <w:rFonts w:eastAsia="仿宋_GB2312"/>
                <w:b/>
                <w:bCs/>
                <w:color w:val="000000"/>
                <w:kern w:val="0"/>
                <w:sz w:val="18"/>
                <w:szCs w:val="18"/>
              </w:rPr>
              <w:t>320217001000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对聘用单位为注册建筑师申请人提供虚假注册材料的处罚</w:t>
            </w:r>
          </w:p>
        </w:tc>
      </w:tr>
      <w:tr>
        <w:tblPrEx>
          <w:tblCellMar>
            <w:top w:w="0" w:type="dxa"/>
            <w:left w:w="108" w:type="dxa"/>
            <w:bottom w:w="0" w:type="dxa"/>
            <w:right w:w="108" w:type="dxa"/>
          </w:tblCellMar>
        </w:tblPrEx>
        <w:trPr>
          <w:trHeight w:val="7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聘用单位为申请人提供虚假注册材料的，由县级以上人民政府建设主管部门给予警告，责令限期改正；逾期未改正的，可处以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警告，责令限期整改，罚款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提供虚假注册材料，但尚未注册成功的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提供虚假证明材料且已注册成功的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3070"/>
        <w:gridCol w:w="307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280" w:lineRule="exact"/>
              <w:jc w:val="left"/>
              <w:rPr>
                <w:rFonts w:eastAsia="仿宋_GB2312"/>
                <w:b/>
                <w:bCs/>
                <w:color w:val="000000"/>
                <w:kern w:val="0"/>
                <w:sz w:val="18"/>
                <w:szCs w:val="18"/>
              </w:rPr>
            </w:pPr>
            <w:r>
              <w:rPr>
                <w:rFonts w:eastAsia="仿宋_GB2312"/>
                <w:b/>
                <w:bCs/>
                <w:color w:val="000000"/>
                <w:kern w:val="0"/>
                <w:sz w:val="18"/>
                <w:szCs w:val="18"/>
              </w:rPr>
              <w:t>320217002000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rFonts w:hint="eastAsia"/>
                <w:color w:val="000000"/>
                <w:kern w:val="0"/>
                <w:sz w:val="18"/>
                <w:szCs w:val="18"/>
              </w:rPr>
              <w:t>对建设单位将未出售或者未附赠的车位、车库不优先出租给本区域内业主，或者将多余车位、车库出租给本物业管理区域外使用人的租赁期限超过六个月的处罚</w:t>
            </w:r>
          </w:p>
        </w:tc>
      </w:tr>
      <w:tr>
        <w:tblPrEx>
          <w:tblCellMar>
            <w:top w:w="0" w:type="dxa"/>
            <w:left w:w="108" w:type="dxa"/>
            <w:bottom w:w="0" w:type="dxa"/>
            <w:right w:w="108" w:type="dxa"/>
          </w:tblCellMar>
        </w:tblPrEx>
        <w:trPr>
          <w:trHeight w:val="1335" w:hRule="atLeast"/>
        </w:trPr>
        <w:tc>
          <w:tcPr>
            <w:tcW w:w="1056" w:type="dxa"/>
            <w:tcBorders>
              <w:top w:val="nil"/>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rFonts w:hint="eastAsia"/>
                <w:color w:val="000000"/>
                <w:kern w:val="0"/>
                <w:sz w:val="18"/>
                <w:szCs w:val="18"/>
              </w:rPr>
              <w:t>【地方性法规】《江苏省物业管理条例》</w:t>
            </w:r>
          </w:p>
          <w:p>
            <w:pPr>
              <w:spacing w:line="280" w:lineRule="exact"/>
              <w:jc w:val="left"/>
              <w:rPr>
                <w:color w:val="000000"/>
                <w:kern w:val="0"/>
                <w:sz w:val="18"/>
                <w:szCs w:val="18"/>
              </w:rPr>
            </w:pPr>
            <w:r>
              <w:rPr>
                <w:rFonts w:hint="eastAsia"/>
                <w:color w:val="000000"/>
                <w:kern w:val="0"/>
                <w:sz w:val="18"/>
                <w:szCs w:val="18"/>
              </w:rPr>
              <w:t xml:space="preserve">        第六十三条 物业管理区域内规划用于停放汽车的车位、车库，建设单位应当首先满足本区域内业主的停车需要，其归属由当事人通过出售、附赠或者出租等方式约定。</w:t>
            </w:r>
          </w:p>
          <w:p>
            <w:pPr>
              <w:spacing w:line="280" w:lineRule="exact"/>
              <w:jc w:val="left"/>
              <w:rPr>
                <w:color w:val="000000"/>
                <w:kern w:val="0"/>
                <w:sz w:val="18"/>
                <w:szCs w:val="18"/>
              </w:rPr>
            </w:pPr>
            <w:r>
              <w:rPr>
                <w:rFonts w:hint="eastAsia"/>
                <w:color w:val="000000"/>
                <w:kern w:val="0"/>
                <w:sz w:val="18"/>
                <w:szCs w:val="18"/>
              </w:rPr>
              <w:t xml:space="preserve">        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p>
          <w:p>
            <w:pPr>
              <w:spacing w:line="280" w:lineRule="exact"/>
              <w:jc w:val="left"/>
              <w:rPr>
                <w:color w:val="000000"/>
                <w:kern w:val="0"/>
                <w:sz w:val="18"/>
                <w:szCs w:val="18"/>
              </w:rPr>
            </w:pPr>
            <w:r>
              <w:rPr>
                <w:rFonts w:hint="eastAsia"/>
                <w:color w:val="000000"/>
                <w:kern w:val="0"/>
                <w:sz w:val="18"/>
                <w:szCs w:val="18"/>
              </w:rPr>
              <w:t xml:space="preserve">       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pPr>
              <w:spacing w:line="280" w:lineRule="exact"/>
              <w:jc w:val="left"/>
              <w:rPr>
                <w:color w:val="000000"/>
                <w:kern w:val="0"/>
                <w:sz w:val="18"/>
                <w:szCs w:val="18"/>
              </w:rPr>
            </w:pPr>
            <w:r>
              <w:rPr>
                <w:rFonts w:hint="eastAsia"/>
                <w:color w:val="000000"/>
                <w:kern w:val="0"/>
                <w:sz w:val="18"/>
                <w:szCs w:val="18"/>
              </w:rPr>
              <w:t xml:space="preserve">        在首先满足本物业管理区域内业主的购买和承租需要后还有多余车位、车库的，可以出租给本物业管理区域外的使用人，但租赁期限不得超过六个月。</w:t>
            </w:r>
          </w:p>
          <w:p>
            <w:pPr>
              <w:spacing w:line="280" w:lineRule="exact"/>
              <w:jc w:val="left"/>
              <w:rPr>
                <w:color w:val="000000"/>
                <w:kern w:val="0"/>
                <w:sz w:val="18"/>
                <w:szCs w:val="18"/>
              </w:rPr>
            </w:pPr>
            <w:r>
              <w:rPr>
                <w:rFonts w:hint="eastAsia"/>
                <w:color w:val="000000"/>
                <w:kern w:val="0"/>
                <w:sz w:val="18"/>
                <w:szCs w:val="18"/>
              </w:rPr>
              <w:t xml:space="preserve">        第八十九条 违反本条例第六十三条第三款、第四款规定，建设单位将未出售或者未附赠的车位、车库不优先出租给本区域内业主，或者将多余车位、车库出租给本物业管理区域外使用人的租赁期限超过六个月的，由县（市、区）物业管理行政主管部门责令限期改正，没收违法所得；逾期不改正的，处五万元以上十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28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192" w:hRule="atLeast"/>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情形描述</w:t>
            </w:r>
          </w:p>
        </w:tc>
        <w:tc>
          <w:tcPr>
            <w:tcW w:w="3070" w:type="dxa"/>
            <w:vMerge w:val="restart"/>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将未出售或者未附赠的车位、车库不优先出租给本区域内业主</w:t>
            </w:r>
          </w:p>
        </w:tc>
        <w:tc>
          <w:tcPr>
            <w:tcW w:w="3070" w:type="dxa"/>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不超过未出售或者未附赠的车位、车库</w:t>
            </w:r>
            <w:r>
              <w:rPr>
                <w:color w:val="000000"/>
                <w:kern w:val="0"/>
                <w:sz w:val="18"/>
                <w:szCs w:val="18"/>
              </w:rPr>
              <w:t>50%</w:t>
            </w:r>
            <w:r>
              <w:rPr>
                <w:rFonts w:hint="eastAsia"/>
                <w:color w:val="000000"/>
                <w:kern w:val="0"/>
                <w:sz w:val="18"/>
                <w:szCs w:val="18"/>
              </w:rPr>
              <w:t>的</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192" w:hRule="atLeast"/>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p>
        </w:tc>
        <w:tc>
          <w:tcPr>
            <w:tcW w:w="3070" w:type="dxa"/>
            <w:vMerge w:val="continue"/>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p>
        </w:tc>
        <w:tc>
          <w:tcPr>
            <w:tcW w:w="3070" w:type="dxa"/>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超过未出售或者未附赠的车位、车库</w:t>
            </w:r>
            <w:r>
              <w:rPr>
                <w:color w:val="000000"/>
                <w:kern w:val="0"/>
                <w:sz w:val="18"/>
                <w:szCs w:val="18"/>
              </w:rPr>
              <w:t>50%</w:t>
            </w:r>
            <w:r>
              <w:rPr>
                <w:rFonts w:hint="eastAsia"/>
                <w:color w:val="000000"/>
                <w:kern w:val="0"/>
                <w:sz w:val="18"/>
                <w:szCs w:val="18"/>
              </w:rPr>
              <w:t>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600" w:hRule="atLeast"/>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p>
        </w:tc>
        <w:tc>
          <w:tcPr>
            <w:tcW w:w="3070" w:type="dxa"/>
            <w:vMerge w:val="restart"/>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将多余车位、车库出租给本物业管理区域外使用人的租赁期限超过六个月</w:t>
            </w:r>
          </w:p>
        </w:tc>
        <w:tc>
          <w:tcPr>
            <w:tcW w:w="3070" w:type="dxa"/>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不超过多余车位、车库</w:t>
            </w:r>
            <w:r>
              <w:rPr>
                <w:color w:val="000000"/>
                <w:kern w:val="0"/>
                <w:sz w:val="18"/>
                <w:szCs w:val="18"/>
              </w:rPr>
              <w:t>50%</w:t>
            </w:r>
            <w:r>
              <w:rPr>
                <w:rFonts w:hint="eastAsia"/>
                <w:color w:val="000000"/>
                <w:kern w:val="0"/>
                <w:sz w:val="18"/>
                <w:szCs w:val="18"/>
              </w:rPr>
              <w:t>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600" w:hRule="atLeast"/>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p>
        </w:tc>
        <w:tc>
          <w:tcPr>
            <w:tcW w:w="3070" w:type="dxa"/>
            <w:vMerge w:val="continue"/>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p>
        </w:tc>
        <w:tc>
          <w:tcPr>
            <w:tcW w:w="3070" w:type="dxa"/>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超过多余车位、车库</w:t>
            </w:r>
            <w:r>
              <w:rPr>
                <w:color w:val="000000"/>
                <w:kern w:val="0"/>
                <w:sz w:val="18"/>
                <w:szCs w:val="18"/>
              </w:rPr>
              <w:t>50%</w:t>
            </w:r>
            <w:r>
              <w:rPr>
                <w:rFonts w:hint="eastAsia"/>
                <w:color w:val="000000"/>
                <w:kern w:val="0"/>
                <w:sz w:val="18"/>
                <w:szCs w:val="18"/>
              </w:rPr>
              <w:t>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320217003000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对房地产开发企业未按照规定在商品房现售前将房地产开发项目手册及符合商品房现售条件的有关证明文件报送房地产开发主管部门备案的处罚</w:t>
            </w:r>
          </w:p>
        </w:tc>
      </w:tr>
      <w:tr>
        <w:tblPrEx>
          <w:tblCellMar>
            <w:top w:w="0" w:type="dxa"/>
            <w:left w:w="108" w:type="dxa"/>
            <w:bottom w:w="0" w:type="dxa"/>
            <w:right w:w="108" w:type="dxa"/>
          </w:tblCellMar>
        </w:tblPrEx>
        <w:trPr>
          <w:trHeight w:val="114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第八条　房地产开发企业应当在商品房现售前将房地产开发项目手册及符合商品房现售条件的有关证明文件报送房地产开发主管部门备案。</w:t>
            </w:r>
          </w:p>
          <w:p>
            <w:pPr>
              <w:spacing w:line="320" w:lineRule="exact"/>
              <w:jc w:val="left"/>
              <w:rPr>
                <w:color w:val="000000"/>
                <w:kern w:val="0"/>
                <w:sz w:val="18"/>
                <w:szCs w:val="18"/>
              </w:rPr>
            </w:pPr>
            <w:r>
              <w:rPr>
                <w:rFonts w:hint="eastAsia"/>
                <w:color w:val="000000"/>
                <w:kern w:val="0"/>
                <w:sz w:val="18"/>
                <w:szCs w:val="18"/>
              </w:rPr>
              <w:t>第四十二条　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（二）未按照规定在商品房现售前将房地产开发项目手册及符合商品房现售条件的有关证明文件报送房地产开发主管部门备案的。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万元以上2万元以下罚款</w:t>
            </w:r>
          </w:p>
        </w:tc>
      </w:tr>
      <w:tr>
        <w:tblPrEx>
          <w:tblCellMar>
            <w:top w:w="0" w:type="dxa"/>
            <w:left w:w="108" w:type="dxa"/>
            <w:bottom w:w="0" w:type="dxa"/>
            <w:right w:w="108" w:type="dxa"/>
          </w:tblCellMar>
        </w:tblPrEx>
        <w:trPr>
          <w:trHeight w:val="362"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320217005000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对建设单位、设计单位、施工单位、监理单位违反建筑节能标准的处罚</w:t>
            </w:r>
          </w:p>
        </w:tc>
      </w:tr>
      <w:tr>
        <w:tblPrEx>
          <w:tblCellMar>
            <w:top w:w="0" w:type="dxa"/>
            <w:left w:w="108" w:type="dxa"/>
            <w:bottom w:w="0" w:type="dxa"/>
            <w:right w:w="108" w:type="dxa"/>
          </w:tblCellMar>
        </w:tblPrEx>
        <w:trPr>
          <w:trHeight w:val="1290"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【法律】《中华人民共和国节约能源法》（</w:t>
            </w:r>
            <w:r>
              <w:rPr>
                <w:color w:val="000000"/>
                <w:kern w:val="0"/>
                <w:sz w:val="18"/>
                <w:szCs w:val="18"/>
              </w:rPr>
              <w:t>2007</w:t>
            </w:r>
            <w:r>
              <w:rPr>
                <w:rFonts w:hint="eastAsia"/>
                <w:color w:val="000000"/>
                <w:kern w:val="0"/>
                <w:sz w:val="18"/>
                <w:szCs w:val="18"/>
              </w:rPr>
              <w:t>年国家主席令第七十七号）</w:t>
            </w:r>
          </w:p>
          <w:p>
            <w:pPr>
              <w:spacing w:line="320" w:lineRule="exact"/>
              <w:jc w:val="left"/>
              <w:rPr>
                <w:color w:val="000000"/>
                <w:kern w:val="0"/>
                <w:sz w:val="18"/>
                <w:szCs w:val="18"/>
              </w:rPr>
            </w:pPr>
            <w:r>
              <w:rPr>
                <w:rFonts w:hint="eastAsia"/>
                <w:color w:val="000000"/>
                <w:kern w:val="0"/>
                <w:sz w:val="18"/>
                <w:szCs w:val="18"/>
              </w:rPr>
              <w:t>第三十五条第一款</w:t>
            </w:r>
            <w:r>
              <w:rPr>
                <w:color w:val="000000"/>
                <w:kern w:val="0"/>
                <w:sz w:val="18"/>
                <w:szCs w:val="18"/>
              </w:rPr>
              <w:t xml:space="preserve">  </w:t>
            </w:r>
            <w:r>
              <w:rPr>
                <w:rFonts w:hint="eastAsia"/>
                <w:color w:val="000000"/>
                <w:kern w:val="0"/>
                <w:sz w:val="18"/>
                <w:szCs w:val="18"/>
              </w:rPr>
              <w:t>建筑工程的建设、设计、施工和监理单位应当遵守建筑节能标准。</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第七十九条</w:t>
            </w:r>
            <w:r>
              <w:rPr>
                <w:color w:val="000000"/>
                <w:kern w:val="0"/>
                <w:sz w:val="18"/>
                <w:szCs w:val="18"/>
              </w:rPr>
              <w:t xml:space="preserve">  </w:t>
            </w:r>
            <w:r>
              <w:rPr>
                <w:rFonts w:hint="eastAsia"/>
                <w:color w:val="000000"/>
                <w:kern w:val="0"/>
                <w:sz w:val="18"/>
                <w:szCs w:val="18"/>
              </w:rPr>
              <w:t>建设单位违反建筑节能标准的，由建设主管部门责令改正，处二十万元以上五十万元以下罚款。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罚款，降低资质等级，吊销资质证书</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0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对设计单位、施工单位、监理单位：处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720"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对能改正的项目未按照要求改正的</w:t>
            </w:r>
          </w:p>
        </w:tc>
        <w:tc>
          <w:tcPr>
            <w:tcW w:w="110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对设计单位、施工单位、监理单位：处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万元以下罚款，降低资质等级</w:t>
            </w:r>
          </w:p>
        </w:tc>
      </w:tr>
      <w:tr>
        <w:tblPrEx>
          <w:tblCellMar>
            <w:top w:w="0" w:type="dxa"/>
            <w:left w:w="108" w:type="dxa"/>
            <w:bottom w:w="0" w:type="dxa"/>
            <w:right w:w="108" w:type="dxa"/>
          </w:tblCellMar>
        </w:tblPrEx>
        <w:trPr>
          <w:trHeight w:val="720"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项目无法改正的</w:t>
            </w:r>
          </w:p>
        </w:tc>
        <w:tc>
          <w:tcPr>
            <w:tcW w:w="110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对设计单位、施工单位、监理单位：处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万元以下罚款，吊销资质证书</w:t>
            </w:r>
          </w:p>
        </w:tc>
      </w:tr>
    </w:tbl>
    <w:p/>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320217006000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对建筑施工企业未按规定开展</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安全生产教育培训考核，或者未按规定如实将考核情况记入安全生产教育培训档案的处罚</w:t>
            </w:r>
          </w:p>
        </w:tc>
      </w:tr>
      <w:tr>
        <w:tblPrEx>
          <w:tblCellMar>
            <w:top w:w="0" w:type="dxa"/>
            <w:left w:w="108" w:type="dxa"/>
            <w:bottom w:w="0" w:type="dxa"/>
            <w:right w:w="108" w:type="dxa"/>
          </w:tblCellMar>
        </w:tblPrEx>
        <w:trPr>
          <w:trHeight w:val="101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号）　</w:t>
            </w:r>
          </w:p>
          <w:p>
            <w:pPr>
              <w:spacing w:line="320" w:lineRule="exact"/>
              <w:jc w:val="left"/>
              <w:rPr>
                <w:color w:val="000000"/>
                <w:kern w:val="0"/>
                <w:sz w:val="18"/>
                <w:szCs w:val="18"/>
              </w:rPr>
            </w:pPr>
            <w:r>
              <w:rPr>
                <w:rFonts w:hint="eastAsia"/>
                <w:color w:val="000000"/>
                <w:kern w:val="0"/>
                <w:sz w:val="18"/>
                <w:szCs w:val="18"/>
              </w:rPr>
              <w:t>　　第二十九条　建筑施工企业未按规定开展</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安全生产教育培训考核，或者未按规定如实将考核情况记入安全生产教育培训档案的，由县级以上地方人民政府住房城乡建设主管部门责令限期改正，并处</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320217007000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对一个工程项目经理部及其项目经理同时承担两个以上大中型工程主体部分的施工业务的处罚</w:t>
            </w:r>
          </w:p>
        </w:tc>
      </w:tr>
      <w:tr>
        <w:tblPrEx>
          <w:tblCellMar>
            <w:top w:w="0" w:type="dxa"/>
            <w:left w:w="108" w:type="dxa"/>
            <w:bottom w:w="0" w:type="dxa"/>
            <w:right w:w="108" w:type="dxa"/>
          </w:tblCellMar>
        </w:tblPrEx>
        <w:trPr>
          <w:trHeight w:val="1586"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第十七条　施工承包人在承包工程时，必须组建与工程项目相适应的项目经理部。一个工程项目经理部及其项目经理和主要技术人员，不得同时承担两个以上大中型工程主体部分的施工业务。国家规定项目经理改由注册建造师代替的，按照其规定执行。</w:t>
            </w:r>
            <w:r>
              <w:rPr>
                <w:color w:val="000000"/>
                <w:kern w:val="0"/>
                <w:sz w:val="18"/>
                <w:szCs w:val="18"/>
              </w:rPr>
              <w:br w:type="textWrapping"/>
            </w:r>
            <w:r>
              <w:rPr>
                <w:rFonts w:hint="eastAsia"/>
                <w:color w:val="000000"/>
                <w:kern w:val="0"/>
                <w:sz w:val="18"/>
                <w:szCs w:val="18"/>
              </w:rPr>
              <w:t>第四十九条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警告，降低资质等级或者注销执业资格</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情景描述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降低资质等级或者注销执业资格</w:t>
            </w:r>
          </w:p>
        </w:tc>
      </w:tr>
    </w:tbl>
    <w:p/>
    <w:p/>
    <w:p/>
    <w:p/>
    <w:p/>
    <w:p/>
    <w:p/>
    <w:p/>
    <w:p/>
    <w:p/>
    <w:p/>
    <w:tbl>
      <w:tblPr>
        <w:tblStyle w:val="15"/>
        <w:tblW w:w="0" w:type="auto"/>
        <w:tblInd w:w="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140"/>
        <w:gridCol w:w="1080"/>
        <w:gridCol w:w="57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320217008000</w:t>
            </w:r>
            <w:r>
              <w:rPr>
                <w:rFonts w:hint="eastAsia" w:eastAsia="仿宋_GB2312"/>
                <w:b/>
                <w:bCs/>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vAlign w:val="center"/>
          </w:tcPr>
          <w:p>
            <w:pPr>
              <w:spacing w:line="320" w:lineRule="exact"/>
              <w:jc w:val="left"/>
              <w:rPr>
                <w:color w:val="000000"/>
                <w:kern w:val="0"/>
                <w:sz w:val="18"/>
                <w:szCs w:val="18"/>
              </w:rPr>
            </w:pPr>
            <w:r>
              <w:rPr>
                <w:rFonts w:hint="eastAsia"/>
                <w:color w:val="000000"/>
                <w:kern w:val="0"/>
                <w:sz w:val="18"/>
                <w:szCs w:val="18"/>
              </w:rPr>
              <w:t>对损坏或者擅自迁移、拆除历史建筑的处罚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07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万元以下的罚款，对个人并处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万元以下的罚款；造成损失的，依法承担赔偿责任。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vAlign w:val="center"/>
          </w:tcPr>
          <w:p>
            <w:pPr>
              <w:spacing w:line="320" w:lineRule="exact"/>
              <w:jc w:val="left"/>
              <w:rPr>
                <w:color w:val="000000"/>
                <w:kern w:val="0"/>
                <w:sz w:val="18"/>
                <w:szCs w:val="18"/>
              </w:rPr>
            </w:pPr>
            <w:r>
              <w:rPr>
                <w:rFonts w:hint="eastAsia"/>
                <w:color w:val="000000"/>
                <w:kern w:val="0"/>
                <w:sz w:val="18"/>
                <w:szCs w:val="18"/>
              </w:rPr>
              <w:t>罚款，没收违法所得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5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vMerge w:val="restart"/>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尚可恢复原状的</w:t>
            </w:r>
          </w:p>
        </w:tc>
        <w:tc>
          <w:tcPr>
            <w:tcW w:w="1080" w:type="dxa"/>
            <w:vMerge w:val="restart"/>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vMerge w:val="continue"/>
            <w:vAlign w:val="center"/>
          </w:tcPr>
          <w:p>
            <w:pPr>
              <w:spacing w:line="320" w:lineRule="exact"/>
              <w:jc w:val="left"/>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不可恢复原状但尚可采取其他补救措施的</w:t>
            </w:r>
          </w:p>
        </w:tc>
        <w:tc>
          <w:tcPr>
            <w:tcW w:w="1080" w:type="dxa"/>
            <w:vMerge w:val="continue"/>
            <w:vAlign w:val="center"/>
          </w:tcPr>
          <w:p>
            <w:pPr>
              <w:spacing w:line="320" w:lineRule="exact"/>
              <w:jc w:val="left"/>
              <w:rPr>
                <w:color w:val="000000"/>
                <w:kern w:val="0"/>
                <w:sz w:val="18"/>
                <w:szCs w:val="18"/>
              </w:rPr>
            </w:pPr>
          </w:p>
        </w:tc>
        <w:tc>
          <w:tcPr>
            <w:tcW w:w="5760"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vMerge w:val="continue"/>
            <w:tcBorders>
              <w:bottom w:val="single" w:color="auto" w:sz="8" w:space="0"/>
            </w:tcBorders>
            <w:vAlign w:val="center"/>
          </w:tcPr>
          <w:p>
            <w:pPr>
              <w:spacing w:line="320" w:lineRule="exact"/>
              <w:jc w:val="left"/>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既无法恢复原状又无法采取其他补救措施的</w:t>
            </w:r>
          </w:p>
        </w:tc>
        <w:tc>
          <w:tcPr>
            <w:tcW w:w="1080" w:type="dxa"/>
            <w:vMerge w:val="continue"/>
            <w:tcBorders>
              <w:bottom w:val="single" w:color="auto" w:sz="8" w:space="0"/>
            </w:tcBorders>
            <w:vAlign w:val="center"/>
          </w:tcPr>
          <w:p>
            <w:pPr>
              <w:spacing w:line="320" w:lineRule="exact"/>
              <w:jc w:val="left"/>
              <w:rPr>
                <w:color w:val="000000"/>
                <w:kern w:val="0"/>
                <w:sz w:val="18"/>
                <w:szCs w:val="18"/>
              </w:rPr>
            </w:pPr>
          </w:p>
        </w:tc>
        <w:tc>
          <w:tcPr>
            <w:tcW w:w="576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50"/>
        <w:gridCol w:w="570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320217009000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对安装、拆卸施工起重机械和整体提升脚手架、模板等自升式架设设施未编制拆装方案、制定安全施工措施的处罚</w:t>
            </w:r>
          </w:p>
        </w:tc>
      </w:tr>
      <w:tr>
        <w:tblPrEx>
          <w:tblCellMar>
            <w:top w:w="0" w:type="dxa"/>
            <w:left w:w="108" w:type="dxa"/>
            <w:bottom w:w="0" w:type="dxa"/>
            <w:right w:w="108" w:type="dxa"/>
          </w:tblCellMar>
        </w:tblPrEx>
        <w:trPr>
          <w:trHeight w:val="211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第十七条第二款　安装、拆卸施工起重机械和整体提升脚手架、模板等自升式架设设施，应当编制拆装方案、制定安全施工措施，并由专业技术人员现场监督。</w:t>
            </w:r>
          </w:p>
          <w:p>
            <w:pPr>
              <w:spacing w:line="320" w:lineRule="exact"/>
              <w:jc w:val="left"/>
              <w:rPr>
                <w:color w:val="000000"/>
                <w:kern w:val="0"/>
                <w:sz w:val="18"/>
                <w:szCs w:val="18"/>
              </w:rPr>
            </w:pPr>
            <w:r>
              <w:rPr>
                <w:rFonts w:hint="eastAsia"/>
                <w:color w:val="000000"/>
                <w:kern w:val="0"/>
                <w:sz w:val="18"/>
                <w:szCs w:val="18"/>
              </w:rPr>
              <w:t>第六十一条　违反本条例的规定，施工起重机械和整体提升脚手架、模板等自升式架设设施安装、拆卸单位有下列行为之一的，责令限期改正，处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万元以下的罚款；情节严重的，责令停业整顿，降低资质等级，直至吊销资质证书；造成损失的，依法承担赔偿责任：</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（一）未编制拆装方案、制定安全施工措施的。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施工单位未开始施工的</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万元以下罚款，责令停业整顿</w:t>
            </w:r>
          </w:p>
        </w:tc>
      </w:tr>
      <w:tr>
        <w:tblPrEx>
          <w:tblCellMar>
            <w:top w:w="0" w:type="dxa"/>
            <w:left w:w="108" w:type="dxa"/>
            <w:bottom w:w="0" w:type="dxa"/>
            <w:right w:w="108" w:type="dxa"/>
          </w:tblCellMar>
        </w:tblPrEx>
        <w:trPr>
          <w:trHeight w:val="97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施工单位开始施工，发生安全事故的</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万元以下罚款，责令停业整顿，降低资质等级，吊销资质证书</w:t>
            </w:r>
          </w:p>
        </w:tc>
      </w:tr>
    </w:tbl>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320217010000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对施工单位未在施工现场的危险部位设置明显的安全警示标志，或者未按照国家有关规定在施工现场设置消防通道、消防水源、配备消防设施和灭火器材的处罚</w:t>
            </w:r>
          </w:p>
        </w:tc>
      </w:tr>
      <w:tr>
        <w:tblPrEx>
          <w:tblCellMar>
            <w:top w:w="0" w:type="dxa"/>
            <w:left w:w="108" w:type="dxa"/>
            <w:bottom w:w="0" w:type="dxa"/>
            <w:right w:w="108" w:type="dxa"/>
          </w:tblCellMar>
        </w:tblPrEx>
        <w:trPr>
          <w:trHeight w:val="3120"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pPr>
              <w:spacing w:line="260" w:lineRule="exact"/>
              <w:jc w:val="left"/>
              <w:rPr>
                <w:color w:val="000000"/>
                <w:kern w:val="0"/>
                <w:sz w:val="18"/>
                <w:szCs w:val="18"/>
              </w:rPr>
            </w:pPr>
            <w:r>
              <w:rPr>
                <w:rFonts w:hint="eastAsia"/>
                <w:color w:val="000000"/>
                <w:kern w:val="0"/>
                <w:sz w:val="18"/>
                <w:szCs w:val="18"/>
              </w:rPr>
              <w:t xml:space="preserve">         第三十五条　生产经营单位应当在有较大危险因素的生产经营场所和有关设施、设备上，设置明显的安全警示标志。</w:t>
            </w:r>
          </w:p>
          <w:p>
            <w:pPr>
              <w:spacing w:line="260" w:lineRule="exact"/>
              <w:jc w:val="left"/>
              <w:rPr>
                <w:color w:val="000000"/>
                <w:kern w:val="0"/>
                <w:sz w:val="18"/>
                <w:szCs w:val="18"/>
              </w:rPr>
            </w:pPr>
            <w:r>
              <w:rPr>
                <w:rFonts w:hint="eastAsia"/>
                <w:color w:val="000000"/>
                <w:kern w:val="0"/>
                <w:sz w:val="18"/>
                <w:szCs w:val="18"/>
              </w:rP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260" w:lineRule="exact"/>
              <w:jc w:val="left"/>
              <w:rPr>
                <w:color w:val="000000"/>
                <w:kern w:val="0"/>
                <w:sz w:val="18"/>
                <w:szCs w:val="18"/>
              </w:rPr>
            </w:pPr>
            <w:r>
              <w:rPr>
                <w:rFonts w:hint="eastAsia"/>
                <w:color w:val="000000"/>
                <w:kern w:val="0"/>
                <w:sz w:val="18"/>
                <w:szCs w:val="18"/>
              </w:rPr>
              <w:t xml:space="preserve">        （一）未在有较大危险因素的生产经营场所和有关设施、设备上设置明显的安全警示标志的；</w:t>
            </w:r>
          </w:p>
          <w:p>
            <w:pPr>
              <w:spacing w:line="26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p>
            <w:pPr>
              <w:spacing w:line="26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260" w:lineRule="exact"/>
              <w:jc w:val="left"/>
              <w:rPr>
                <w:color w:val="000000"/>
                <w:kern w:val="0"/>
                <w:sz w:val="18"/>
                <w:szCs w:val="18"/>
              </w:rPr>
            </w:pPr>
            <w:r>
              <w:rPr>
                <w:rFonts w:hint="eastAsia"/>
                <w:color w:val="000000"/>
                <w:kern w:val="0"/>
                <w:sz w:val="18"/>
                <w:szCs w:val="18"/>
              </w:rPr>
              <w:t xml:space="preserve">       第二十八条第一款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spacing w:line="260" w:lineRule="exact"/>
              <w:jc w:val="left"/>
              <w:rPr>
                <w:color w:val="000000"/>
                <w:kern w:val="0"/>
                <w:sz w:val="18"/>
                <w:szCs w:val="18"/>
              </w:rPr>
            </w:pPr>
            <w:r>
              <w:rPr>
                <w:rFonts w:hint="eastAsia"/>
                <w:color w:val="000000"/>
                <w:kern w:val="0"/>
                <w:sz w:val="18"/>
                <w:szCs w:val="18"/>
              </w:rPr>
              <w:t xml:space="preserve">        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spacing w:line="260" w:lineRule="exact"/>
              <w:jc w:val="left"/>
              <w:rPr>
                <w:color w:val="000000"/>
                <w:kern w:val="0"/>
                <w:sz w:val="18"/>
                <w:szCs w:val="18"/>
              </w:rPr>
            </w:pPr>
            <w:r>
              <w:rPr>
                <w:rFonts w:hint="eastAsia"/>
                <w:color w:val="000000"/>
                <w:kern w:val="0"/>
                <w:sz w:val="18"/>
                <w:szCs w:val="18"/>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pPr>
              <w:spacing w:line="260" w:lineRule="exact"/>
              <w:jc w:val="left"/>
              <w:rPr>
                <w:color w:val="000000"/>
                <w:kern w:val="0"/>
                <w:sz w:val="18"/>
                <w:szCs w:val="18"/>
              </w:rPr>
            </w:pPr>
            <w:r>
              <w:rPr>
                <w:rFonts w:hint="eastAsia"/>
                <w:color w:val="000000"/>
                <w:kern w:val="0"/>
                <w:sz w:val="18"/>
                <w:szCs w:val="18"/>
              </w:rPr>
              <w:t xml:space="preserve">     （三）未在施工现场的危险部位设置明显的安全警示标志，或者未按照国家有关规定在施工现场设置消防通道、消防水源、配备消防设施和灭火器材的。</w:t>
            </w:r>
          </w:p>
          <w:p>
            <w:pPr>
              <w:spacing w:line="26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w:t>
            </w:r>
          </w:p>
          <w:p>
            <w:pPr>
              <w:spacing w:line="26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26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按要求改正的，未发生生产安全事故的</w:t>
            </w:r>
          </w:p>
        </w:tc>
        <w:tc>
          <w:tcPr>
            <w:tcW w:w="112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按要求改正的，发生生产安全事故的</w:t>
            </w:r>
          </w:p>
        </w:tc>
        <w:tc>
          <w:tcPr>
            <w:tcW w:w="112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未按要求改正的，未发生生产安全事故的</w:t>
            </w:r>
          </w:p>
        </w:tc>
        <w:tc>
          <w:tcPr>
            <w:tcW w:w="112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未按要求改正的，发生安全事故的</w:t>
            </w:r>
          </w:p>
        </w:tc>
        <w:tc>
          <w:tcPr>
            <w:tcW w:w="1120" w:type="dxa"/>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万以上</w:t>
            </w:r>
            <w:r>
              <w:rPr>
                <w:color w:val="000000"/>
                <w:kern w:val="0"/>
                <w:sz w:val="18"/>
                <w:szCs w:val="18"/>
              </w:rPr>
              <w:t>2</w:t>
            </w:r>
            <w:r>
              <w:rPr>
                <w:rFonts w:hint="eastAsia"/>
                <w:color w:val="000000"/>
                <w:kern w:val="0"/>
                <w:sz w:val="18"/>
                <w:szCs w:val="18"/>
              </w:rPr>
              <w:t>万以下罚款</w:t>
            </w:r>
            <w:r>
              <w:rPr>
                <w:color w:val="000000"/>
                <w:kern w:val="0"/>
                <w:sz w:val="18"/>
                <w:szCs w:val="18"/>
              </w:rPr>
              <w:t xml:space="preserve">   </w:t>
            </w:r>
          </w:p>
        </w:tc>
      </w:tr>
    </w:tbl>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320217011000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对施工单位施工前未对有关安全施工的技术要求作出详细说明的处罚</w:t>
            </w:r>
          </w:p>
        </w:tc>
      </w:tr>
      <w:tr>
        <w:tblPrEx>
          <w:tblCellMar>
            <w:top w:w="0" w:type="dxa"/>
            <w:left w:w="108" w:type="dxa"/>
            <w:bottom w:w="0" w:type="dxa"/>
            <w:right w:w="108" w:type="dxa"/>
          </w:tblCellMar>
        </w:tblPrEx>
        <w:trPr>
          <w:trHeight w:val="1560"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第二十七条　建设工程施工前，施工单位负责项目管理的技术人员应当对有关安全施工的技术要求向施工作业班组、作业人员作出详细说明，并由双方签字确认。</w:t>
            </w:r>
          </w:p>
          <w:p>
            <w:pPr>
              <w:spacing w:line="320" w:lineRule="exact"/>
              <w:jc w:val="left"/>
              <w:rPr>
                <w:color w:val="000000"/>
                <w:kern w:val="0"/>
                <w:sz w:val="18"/>
                <w:szCs w:val="18"/>
              </w:rPr>
            </w:pPr>
            <w:r>
              <w:rPr>
                <w:rFonts w:hint="eastAsia"/>
                <w:color w:val="000000"/>
                <w:kern w:val="0"/>
                <w:sz w:val="18"/>
                <w:szCs w:val="18"/>
              </w:rPr>
              <w:t>第六十四条第一款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（一）施工前未对有关安全施工的技术要求作出详细说明的。</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未按要求改正且未发生安全事故的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320217012000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对注册建筑师、注册结构工程师、监理工程师等注册执业人员因过错造成质量事故的处罚</w:t>
            </w:r>
          </w:p>
        </w:tc>
      </w:tr>
      <w:tr>
        <w:tblPrEx>
          <w:tblCellMar>
            <w:top w:w="0" w:type="dxa"/>
            <w:left w:w="108" w:type="dxa"/>
            <w:bottom w:w="0" w:type="dxa"/>
            <w:right w:w="108" w:type="dxa"/>
          </w:tblCellMar>
        </w:tblPrEx>
        <w:trPr>
          <w:trHeight w:val="130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第十九条第二款</w:t>
            </w:r>
            <w:r>
              <w:rPr>
                <w:color w:val="000000"/>
                <w:kern w:val="0"/>
                <w:sz w:val="18"/>
                <w:szCs w:val="18"/>
              </w:rPr>
              <w:t xml:space="preserve">  </w:t>
            </w:r>
            <w:r>
              <w:rPr>
                <w:rFonts w:hint="eastAsia"/>
                <w:color w:val="000000"/>
                <w:kern w:val="0"/>
                <w:sz w:val="18"/>
                <w:szCs w:val="18"/>
              </w:rPr>
              <w:t>注册建筑师、注册结构工程师等注册执业人员应当在设计文件上签字，对设计文件负责。</w:t>
            </w:r>
          </w:p>
          <w:p>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监理工程师应当按照工程监理规范的要求，采取旁站、巡视和平行检验等形式，对建设工程实施监理。</w:t>
            </w:r>
          </w:p>
          <w:p>
            <w:pPr>
              <w:spacing w:line="320" w:lineRule="exact"/>
              <w:jc w:val="left"/>
              <w:rPr>
                <w:color w:val="000000"/>
                <w:kern w:val="0"/>
                <w:sz w:val="18"/>
                <w:szCs w:val="18"/>
              </w:rPr>
            </w:pPr>
            <w:r>
              <w:rPr>
                <w:rFonts w:hint="eastAsia"/>
                <w:color w:val="000000"/>
                <w:kern w:val="0"/>
                <w:sz w:val="18"/>
                <w:szCs w:val="18"/>
              </w:rPr>
              <w:t>第七十二条</w:t>
            </w:r>
            <w:r>
              <w:rPr>
                <w:color w:val="000000"/>
                <w:kern w:val="0"/>
                <w:sz w:val="18"/>
                <w:szCs w:val="18"/>
              </w:rPr>
              <w:t xml:space="preserve"> </w:t>
            </w:r>
            <w:r>
              <w:rPr>
                <w:rFonts w:hint="eastAsia"/>
                <w:color w:val="000000"/>
                <w:kern w:val="0"/>
                <w:sz w:val="18"/>
                <w:szCs w:val="18"/>
              </w:rPr>
              <w:t>违反本条例规定，注册建筑师、注册结构工程师、监理工程师等注册执业人员因过错造成质量事故的，责令停止执业１年；造成重大质量事故的，吊销执业资格证书，</w:t>
            </w:r>
            <w:r>
              <w:rPr>
                <w:color w:val="000000"/>
                <w:kern w:val="0"/>
                <w:sz w:val="18"/>
                <w:szCs w:val="18"/>
              </w:rPr>
              <w:t>5</w:t>
            </w:r>
            <w:r>
              <w:rPr>
                <w:rFonts w:hint="eastAsia"/>
                <w:color w:val="000000"/>
                <w:kern w:val="0"/>
                <w:sz w:val="18"/>
                <w:szCs w:val="18"/>
              </w:rPr>
              <w:t>年以内不予注册；情节特别恶劣的，终身不予注册。</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责令停止执业１年，吊销执业资格证书，</w:t>
            </w:r>
            <w:r>
              <w:rPr>
                <w:color w:val="000000"/>
                <w:kern w:val="0"/>
                <w:sz w:val="18"/>
                <w:szCs w:val="18"/>
              </w:rPr>
              <w:t>5</w:t>
            </w:r>
            <w:r>
              <w:rPr>
                <w:rFonts w:hint="eastAsia"/>
                <w:color w:val="000000"/>
                <w:kern w:val="0"/>
                <w:sz w:val="18"/>
                <w:szCs w:val="18"/>
              </w:rPr>
              <w:t>年以内不予注册，终身不予注册</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980" w:hRule="atLeast"/>
        </w:trPr>
        <w:tc>
          <w:tcPr>
            <w:tcW w:w="10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044"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r>
    </w:tbl>
    <w:p/>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50"/>
        <w:gridCol w:w="570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320217013000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对出租机械设备和施工机具及配件的单位出租未经安全性能检测或者经检测不合格的机械设备和施工机具及配件的处罚</w:t>
            </w:r>
          </w:p>
        </w:tc>
      </w:tr>
      <w:tr>
        <w:tblPrEx>
          <w:tblCellMar>
            <w:top w:w="0" w:type="dxa"/>
            <w:left w:w="108" w:type="dxa"/>
            <w:bottom w:w="0" w:type="dxa"/>
            <w:right w:w="108" w:type="dxa"/>
          </w:tblCellMar>
        </w:tblPrEx>
        <w:trPr>
          <w:trHeight w:val="127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第十六条第二款</w:t>
            </w:r>
            <w:r>
              <w:rPr>
                <w:color w:val="000000"/>
                <w:kern w:val="0"/>
                <w:sz w:val="18"/>
                <w:szCs w:val="18"/>
              </w:rPr>
              <w:t xml:space="preserve">  </w:t>
            </w:r>
            <w:r>
              <w:rPr>
                <w:rFonts w:hint="eastAsia"/>
                <w:color w:val="000000"/>
                <w:kern w:val="0"/>
                <w:sz w:val="18"/>
                <w:szCs w:val="18"/>
              </w:rPr>
              <w:t>出租单位应当对出租的机械设备和施工机具及配件的安全性能进行检测，在签订租赁协议时，应当出具检测合格证明。</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禁止出租检测不合格的机械设备和施工机具及配件。</w:t>
            </w:r>
          </w:p>
          <w:p>
            <w:pPr>
              <w:spacing w:line="320" w:lineRule="exact"/>
              <w:jc w:val="left"/>
              <w:rPr>
                <w:color w:val="000000"/>
                <w:kern w:val="0"/>
                <w:sz w:val="18"/>
                <w:szCs w:val="18"/>
              </w:rPr>
            </w:pPr>
            <w:r>
              <w:rPr>
                <w:rFonts w:hint="eastAsia"/>
                <w:color w:val="000000"/>
                <w:kern w:val="0"/>
                <w:sz w:val="18"/>
                <w:szCs w:val="18"/>
              </w:rPr>
              <w:t>第六十条</w:t>
            </w:r>
            <w:r>
              <w:rPr>
                <w:color w:val="000000"/>
                <w:kern w:val="0"/>
                <w:sz w:val="18"/>
                <w:szCs w:val="18"/>
              </w:rPr>
              <w:t xml:space="preserve"> </w:t>
            </w:r>
            <w:r>
              <w:rPr>
                <w:rFonts w:hint="eastAsia"/>
                <w:color w:val="000000"/>
                <w:kern w:val="0"/>
                <w:sz w:val="18"/>
                <w:szCs w:val="18"/>
              </w:rPr>
              <w:t>违反本条例的规定，出租单位出租未经安全性能检测或者经检测不合格的机械设备和施工机具及配件的，责令停业整顿，并处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万元以下的罚款；造成损失的，依法承担赔偿责任。</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未投入使用的</w:t>
            </w:r>
          </w:p>
        </w:tc>
        <w:tc>
          <w:tcPr>
            <w:tcW w:w="115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投入使用后经检测合格的</w:t>
            </w:r>
          </w:p>
        </w:tc>
        <w:tc>
          <w:tcPr>
            <w:tcW w:w="115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检测不合格后投入使用或投入使用后经检测不合格的</w:t>
            </w:r>
          </w:p>
        </w:tc>
        <w:tc>
          <w:tcPr>
            <w:tcW w:w="115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50"/>
        <w:gridCol w:w="570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320217016000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对安装、拆卸施工起重机械和整体提升脚手架、模板等自升式架设设施未由专业技术人员现场监督的处罚</w:t>
            </w:r>
          </w:p>
        </w:tc>
      </w:tr>
      <w:tr>
        <w:tblPrEx>
          <w:tblCellMar>
            <w:top w:w="0" w:type="dxa"/>
            <w:left w:w="108" w:type="dxa"/>
            <w:bottom w:w="0" w:type="dxa"/>
            <w:right w:w="108" w:type="dxa"/>
          </w:tblCellMar>
        </w:tblPrEx>
        <w:trPr>
          <w:trHeight w:val="127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320" w:lineRule="exact"/>
              <w:jc w:val="left"/>
              <w:rPr>
                <w:color w:val="000000"/>
                <w:kern w:val="0"/>
                <w:sz w:val="18"/>
                <w:szCs w:val="18"/>
              </w:rPr>
            </w:pPr>
            <w:r>
              <w:rPr>
                <w:rFonts w:hint="eastAsia"/>
                <w:color w:val="000000"/>
                <w:kern w:val="0"/>
                <w:sz w:val="18"/>
                <w:szCs w:val="18"/>
              </w:rPr>
              <w:t xml:space="preserve">    第十七条第二款　安装、拆卸施工起重机械和整体提升脚手架、模板等自升式架设设施，应当编制拆装方案、制定安全施工措施，并由专业技术人员现场监督。</w:t>
            </w:r>
          </w:p>
          <w:p>
            <w:pPr>
              <w:spacing w:line="320" w:lineRule="exact"/>
              <w:jc w:val="left"/>
              <w:rPr>
                <w:color w:val="000000"/>
                <w:kern w:val="0"/>
                <w:sz w:val="18"/>
                <w:szCs w:val="18"/>
              </w:rPr>
            </w:pPr>
            <w:r>
              <w:rPr>
                <w:rFonts w:hint="eastAsia"/>
                <w:color w:val="000000"/>
                <w:kern w:val="0"/>
                <w:sz w:val="18"/>
                <w:szCs w:val="18"/>
              </w:rPr>
              <w:t xml:space="preserve">    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p>
          <w:p>
            <w:pPr>
              <w:spacing w:line="320" w:lineRule="exact"/>
              <w:jc w:val="left"/>
              <w:rPr>
                <w:color w:val="000000"/>
                <w:kern w:val="0"/>
                <w:sz w:val="18"/>
                <w:szCs w:val="18"/>
              </w:rPr>
            </w:pPr>
            <w:r>
              <w:rPr>
                <w:rFonts w:hint="eastAsia"/>
                <w:color w:val="000000"/>
                <w:kern w:val="0"/>
                <w:sz w:val="18"/>
                <w:szCs w:val="18"/>
              </w:rPr>
              <w:t xml:space="preserve">    （二）未由专业技术人员现场监督的。 </w:t>
            </w:r>
          </w:p>
          <w:p>
            <w:pPr>
              <w:spacing w:line="320" w:lineRule="exact"/>
              <w:jc w:val="left"/>
              <w:rPr>
                <w:color w:val="000000"/>
                <w:kern w:val="0"/>
                <w:sz w:val="18"/>
                <w:szCs w:val="18"/>
              </w:rPr>
            </w:pPr>
            <w:r>
              <w:rPr>
                <w:rFonts w:hint="eastAsia"/>
                <w:color w:val="000000"/>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spacing w:line="32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07" w:hRule="atLeast"/>
        </w:trPr>
        <w:tc>
          <w:tcPr>
            <w:tcW w:w="107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eastAsiaTheme="minorEastAsia"/>
                <w:color w:val="000000" w:themeColor="text1"/>
                <w:kern w:val="0"/>
                <w:sz w:val="20"/>
                <w:lang w:bidi="ar"/>
                <w14:textFill>
                  <w14:solidFill>
                    <w14:schemeClr w14:val="tx1"/>
                  </w14:solidFill>
                </w14:textFill>
              </w:rPr>
              <w:t>未发生安全事故的</w:t>
            </w:r>
          </w:p>
        </w:tc>
        <w:tc>
          <w:tcPr>
            <w:tcW w:w="115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裁量幅度</w:t>
            </w:r>
          </w:p>
        </w:tc>
        <w:tc>
          <w:tcPr>
            <w:tcW w:w="570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5万元以上</w:t>
            </w:r>
            <w:r>
              <w:rPr>
                <w:rFonts w:hint="eastAsia" w:eastAsiaTheme="minorEastAsia"/>
                <w:color w:val="000000" w:themeColor="text1"/>
                <w:kern w:val="0"/>
                <w:sz w:val="20"/>
                <w:lang w:bidi="ar"/>
                <w14:textFill>
                  <w14:solidFill>
                    <w14:schemeClr w14:val="tx1"/>
                  </w14:solidFill>
                </w14:textFill>
              </w:rPr>
              <w:t>8</w:t>
            </w:r>
            <w:r>
              <w:rPr>
                <w:rFonts w:eastAsiaTheme="minorEastAsia"/>
                <w:color w:val="000000" w:themeColor="text1"/>
                <w:kern w:val="0"/>
                <w:sz w:val="20"/>
                <w:lang w:bidi="ar"/>
                <w14:textFill>
                  <w14:solidFill>
                    <w14:schemeClr w14:val="tx1"/>
                  </w14:solidFill>
                </w14:textFill>
              </w:rPr>
              <w:t>万元以下罚款</w:t>
            </w:r>
          </w:p>
        </w:tc>
      </w:tr>
      <w:tr>
        <w:tblPrEx>
          <w:tblCellMar>
            <w:top w:w="0" w:type="dxa"/>
            <w:left w:w="108" w:type="dxa"/>
            <w:bottom w:w="0" w:type="dxa"/>
            <w:right w:w="108" w:type="dxa"/>
          </w:tblCellMar>
        </w:tblPrEx>
        <w:trPr>
          <w:trHeight w:val="427" w:hRule="atLeast"/>
        </w:trPr>
        <w:tc>
          <w:tcPr>
            <w:tcW w:w="107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发生</w:t>
            </w:r>
            <w:r>
              <w:rPr>
                <w:rFonts w:hint="eastAsia" w:eastAsiaTheme="minorEastAsia"/>
                <w:color w:val="000000" w:themeColor="text1"/>
                <w:kern w:val="0"/>
                <w:sz w:val="20"/>
                <w:lang w:bidi="ar"/>
                <w14:textFill>
                  <w14:solidFill>
                    <w14:schemeClr w14:val="tx1"/>
                  </w14:solidFill>
                </w14:textFill>
              </w:rPr>
              <w:t>一般</w:t>
            </w:r>
            <w:r>
              <w:rPr>
                <w:rFonts w:eastAsiaTheme="minorEastAsia"/>
                <w:color w:val="000000" w:themeColor="text1"/>
                <w:kern w:val="0"/>
                <w:sz w:val="20"/>
                <w:lang w:bidi="ar"/>
                <w14:textFill>
                  <w14:solidFill>
                    <w14:schemeClr w14:val="tx1"/>
                  </w14:solidFill>
                </w14:textFill>
              </w:rPr>
              <w:t>安全事故的</w:t>
            </w:r>
          </w:p>
        </w:tc>
        <w:tc>
          <w:tcPr>
            <w:tcW w:w="1150" w:type="dxa"/>
            <w:vMerge w:val="continue"/>
            <w:tcBorders>
              <w:left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70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eastAsiaTheme="minorEastAsia"/>
                <w:color w:val="000000" w:themeColor="text1"/>
                <w:kern w:val="0"/>
                <w:sz w:val="20"/>
                <w:lang w:bidi="ar"/>
                <w14:textFill>
                  <w14:solidFill>
                    <w14:schemeClr w14:val="tx1"/>
                  </w14:solidFill>
                </w14:textFill>
              </w:rPr>
              <w:t>8</w:t>
            </w:r>
            <w:r>
              <w:rPr>
                <w:rFonts w:eastAsiaTheme="minorEastAsia"/>
                <w:color w:val="000000" w:themeColor="text1"/>
                <w:kern w:val="0"/>
                <w:sz w:val="20"/>
                <w:lang w:bidi="ar"/>
                <w14:textFill>
                  <w14:solidFill>
                    <w14:schemeClr w14:val="tx1"/>
                  </w14:solidFill>
                </w14:textFill>
              </w:rPr>
              <w:t>万元以上10万元以下罚款，责令停业整顿</w:t>
            </w:r>
          </w:p>
        </w:tc>
      </w:tr>
      <w:tr>
        <w:tblPrEx>
          <w:tblCellMar>
            <w:top w:w="0" w:type="dxa"/>
            <w:left w:w="108" w:type="dxa"/>
            <w:bottom w:w="0" w:type="dxa"/>
            <w:right w:w="108" w:type="dxa"/>
          </w:tblCellMar>
        </w:tblPrEx>
        <w:trPr>
          <w:trHeight w:val="427" w:hRule="atLeast"/>
        </w:trPr>
        <w:tc>
          <w:tcPr>
            <w:tcW w:w="107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发生</w:t>
            </w:r>
            <w:r>
              <w:rPr>
                <w:rFonts w:hint="eastAsia" w:eastAsiaTheme="minorEastAsia"/>
                <w:color w:val="000000" w:themeColor="text1"/>
                <w:kern w:val="0"/>
                <w:sz w:val="20"/>
                <w:lang w:bidi="ar"/>
                <w14:textFill>
                  <w14:solidFill>
                    <w14:schemeClr w14:val="tx1"/>
                  </w14:solidFill>
                </w14:textFill>
              </w:rPr>
              <w:t>较大以上</w:t>
            </w:r>
            <w:r>
              <w:rPr>
                <w:rFonts w:eastAsiaTheme="minorEastAsia"/>
                <w:color w:val="000000" w:themeColor="text1"/>
                <w:kern w:val="0"/>
                <w:sz w:val="20"/>
                <w:lang w:bidi="ar"/>
                <w14:textFill>
                  <w14:solidFill>
                    <w14:schemeClr w14:val="tx1"/>
                  </w14:solidFill>
                </w14:textFill>
              </w:rPr>
              <w:t>安全事故的</w:t>
            </w:r>
          </w:p>
        </w:tc>
        <w:tc>
          <w:tcPr>
            <w:tcW w:w="115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70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eastAsiaTheme="minorEastAsia"/>
                <w:color w:val="000000" w:themeColor="text1"/>
                <w:kern w:val="0"/>
                <w:sz w:val="20"/>
                <w:lang w:bidi="ar"/>
                <w14:textFill>
                  <w14:solidFill>
                    <w14:schemeClr w14:val="tx1"/>
                  </w14:solidFill>
                </w14:textFill>
              </w:rPr>
              <w:t>8</w:t>
            </w:r>
            <w:r>
              <w:rPr>
                <w:rFonts w:eastAsiaTheme="minorEastAsia"/>
                <w:color w:val="000000" w:themeColor="text1"/>
                <w:kern w:val="0"/>
                <w:sz w:val="20"/>
                <w:lang w:bidi="ar"/>
                <w14:textFill>
                  <w14:solidFill>
                    <w14:schemeClr w14:val="tx1"/>
                  </w14:solidFill>
                </w14:textFill>
              </w:rPr>
              <w:t>万元以上10万元以下罚款，责令停业整顿，降低资质等级，吊销资质证书</w:t>
            </w:r>
          </w:p>
        </w:tc>
      </w:tr>
    </w:tbl>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auto" w:sz="4"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320217017000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对涂改、倒卖、出租、出借或者以其他形式非法转让注册建筑师执业资格证书、互认资格证书、注册证书和执业印章的处罚</w:t>
            </w:r>
          </w:p>
        </w:tc>
      </w:tr>
      <w:tr>
        <w:tblPrEx>
          <w:tblCellMar>
            <w:top w:w="0" w:type="dxa"/>
            <w:left w:w="108" w:type="dxa"/>
            <w:bottom w:w="0" w:type="dxa"/>
            <w:right w:w="108" w:type="dxa"/>
          </w:tblCellMar>
        </w:tblPrEx>
        <w:trPr>
          <w:trHeight w:val="10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第十六条第三款</w:t>
            </w:r>
            <w:r>
              <w:rPr>
                <w:color w:val="000000"/>
                <w:kern w:val="0"/>
                <w:sz w:val="18"/>
                <w:szCs w:val="18"/>
              </w:rPr>
              <w:t xml:space="preserve">  </w:t>
            </w:r>
            <w:r>
              <w:rPr>
                <w:rFonts w:hint="eastAsia"/>
                <w:color w:val="000000"/>
                <w:kern w:val="0"/>
                <w:sz w:val="18"/>
                <w:szCs w:val="18"/>
              </w:rPr>
              <w:t>禁止涂改、倒卖、出租、出借或者以其他形式非法转让执业资格证书、互认资格证书、注册证书和执业印章。</w:t>
            </w:r>
            <w:r>
              <w:rPr>
                <w:color w:val="000000"/>
                <w:kern w:val="0"/>
                <w:sz w:val="18"/>
                <w:szCs w:val="18"/>
              </w:rPr>
              <w:br w:type="textWrapping"/>
            </w:r>
            <w:r>
              <w:rPr>
                <w:rFonts w:hint="eastAsia"/>
                <w:color w:val="000000"/>
                <w:kern w:val="0"/>
                <w:sz w:val="18"/>
                <w:szCs w:val="18"/>
              </w:rPr>
              <w:t>第四十四条</w:t>
            </w:r>
            <w:r>
              <w:rPr>
                <w:color w:val="000000"/>
                <w:kern w:val="0"/>
                <w:sz w:val="18"/>
                <w:szCs w:val="18"/>
              </w:rPr>
              <w:t xml:space="preserve"> </w:t>
            </w:r>
            <w:r>
              <w:rPr>
                <w:rFonts w:hint="eastAsia"/>
                <w:color w:val="000000"/>
                <w:kern w:val="0"/>
                <w:sz w:val="18"/>
                <w:szCs w:val="18"/>
              </w:rPr>
              <w:t>违反本细则，涂改、倒卖、出租、出借或者以其他形式非法转让执业资格证书、互认资格证书、注册证书和执业印章的，由县级以上人民政府建设主管部门责令改正，其中没有违法所得的，处以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责令整改，没收违法所得，罚款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bCs/>
                <w:color w:val="000000"/>
                <w:kern w:val="0"/>
                <w:sz w:val="18"/>
                <w:szCs w:val="18"/>
              </w:rPr>
              <w:t>320217018000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对注册建筑师或者聘用单位未按照要求提供注册建筑师信用档案信息的处罚</w:t>
            </w:r>
          </w:p>
        </w:tc>
      </w:tr>
      <w:tr>
        <w:tblPrEx>
          <w:tblCellMar>
            <w:top w:w="0" w:type="dxa"/>
            <w:left w:w="108" w:type="dxa"/>
            <w:bottom w:w="0" w:type="dxa"/>
            <w:right w:w="108" w:type="dxa"/>
          </w:tblCellMar>
        </w:tblPrEx>
        <w:trPr>
          <w:trHeight w:val="10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第三十九条第一款</w:t>
            </w:r>
            <w:r>
              <w:rPr>
                <w:color w:val="000000"/>
                <w:kern w:val="0"/>
                <w:sz w:val="18"/>
                <w:szCs w:val="18"/>
              </w:rPr>
              <w:t xml:space="preserve">  </w:t>
            </w:r>
            <w:r>
              <w:rPr>
                <w:rFonts w:hint="eastAsia"/>
                <w:color w:val="000000"/>
                <w:kern w:val="0"/>
                <w:sz w:val="18"/>
                <w:szCs w:val="18"/>
              </w:rPr>
              <w:t>注册建筑师及其聘用单位应当按照要求，向注册机关提供真实、准确、完整的注册建筑师信用档案信息。</w:t>
            </w:r>
            <w:r>
              <w:rPr>
                <w:color w:val="000000"/>
                <w:kern w:val="0"/>
                <w:sz w:val="18"/>
                <w:szCs w:val="18"/>
              </w:rPr>
              <w:br w:type="textWrapping"/>
            </w:r>
            <w:r>
              <w:rPr>
                <w:rFonts w:hint="eastAsia"/>
                <w:color w:val="000000"/>
                <w:kern w:val="0"/>
                <w:sz w:val="18"/>
                <w:szCs w:val="18"/>
              </w:rPr>
              <w:t>第四十五条</w:t>
            </w:r>
            <w:r>
              <w:rPr>
                <w:color w:val="000000"/>
                <w:kern w:val="0"/>
                <w:sz w:val="18"/>
                <w:szCs w:val="18"/>
              </w:rPr>
              <w:t xml:space="preserve"> </w:t>
            </w:r>
            <w:r>
              <w:rPr>
                <w:rFonts w:hint="eastAsia"/>
                <w:color w:val="000000"/>
                <w:kern w:val="0"/>
                <w:sz w:val="18"/>
                <w:szCs w:val="18"/>
              </w:rPr>
              <w:t>违反本细则，注册建筑师或者其聘用单位未按照要求提供注册建筑师信用档案信息的，由县级以上人民政府建设主管部门责令限期改正；逾期未改正的，可处以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责令限期整改，罚款</w:t>
            </w:r>
            <w:r>
              <w:rPr>
                <w:rFonts w:eastAsia="仿宋_GB2312"/>
                <w:color w:val="000000"/>
                <w:kern w:val="0"/>
                <w:sz w:val="20"/>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提供的注册建筑师信用档案信息不准确、不完整，逾期不改正的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提供的注册建筑师信用档案信息不真实，逾期不改正的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未提供注册建筑师信用档案信息，逾期不改正的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320217019000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对不符合商品房销售条件，房地产开发企业向买受人收取预订款性质费用的处罚</w:t>
            </w:r>
          </w:p>
        </w:tc>
      </w:tr>
      <w:tr>
        <w:tblPrEx>
          <w:tblCellMar>
            <w:top w:w="0" w:type="dxa"/>
            <w:left w:w="108" w:type="dxa"/>
            <w:bottom w:w="0" w:type="dxa"/>
            <w:right w:w="108" w:type="dxa"/>
          </w:tblCellMar>
        </w:tblPrEx>
        <w:trPr>
          <w:trHeight w:val="112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第二十二条第一款</w:t>
            </w:r>
            <w:r>
              <w:rPr>
                <w:color w:val="000000"/>
                <w:kern w:val="0"/>
                <w:sz w:val="18"/>
                <w:szCs w:val="18"/>
              </w:rPr>
              <w:t xml:space="preserve">  </w:t>
            </w:r>
            <w:r>
              <w:rPr>
                <w:rFonts w:hint="eastAsia"/>
                <w:color w:val="000000"/>
                <w:kern w:val="0"/>
                <w:sz w:val="18"/>
                <w:szCs w:val="18"/>
              </w:rPr>
              <w:t>不符合商品房销售条件的，房地产开发企业不得销售商品房，不得向买受人收取任何预订款性质费用。</w:t>
            </w:r>
          </w:p>
          <w:p>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（六）不符合商品房销售条件，向买受人收取预订款性质费用的。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6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498"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color w:val="000000"/>
                <w:sz w:val="20"/>
              </w:rPr>
            </w:pPr>
            <w:r>
              <w:rPr>
                <w:rFonts w:eastAsia="仿宋_GB2312"/>
                <w:b/>
                <w:bCs/>
                <w:color w:val="000000"/>
                <w:kern w:val="0"/>
                <w:sz w:val="18"/>
                <w:szCs w:val="18"/>
              </w:rPr>
              <w:t>320217020000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对擅自在城市桥梁上架设各类管线、设置广告等辅助物的处罚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sz w:val="20"/>
              </w:rPr>
            </w:pPr>
            <w:r>
              <w:rPr>
                <w:color w:val="000000"/>
                <w:sz w:val="20"/>
              </w:rPr>
              <w:t xml:space="preserve">  </w:t>
            </w:r>
            <w:r>
              <w:rPr>
                <w:rFonts w:hint="eastAsia"/>
                <w:color w:val="000000"/>
                <w:sz w:val="20"/>
              </w:rPr>
              <w:t>【规章】《城市桥梁检测和养护维修管理办法》（建设部令第118号）</w:t>
            </w:r>
          </w:p>
          <w:p>
            <w:pPr>
              <w:spacing w:line="240" w:lineRule="exact"/>
              <w:jc w:val="left"/>
              <w:rPr>
                <w:color w:val="000000"/>
                <w:sz w:val="20"/>
              </w:rPr>
            </w:pPr>
            <w:r>
              <w:rPr>
                <w:rFonts w:hint="eastAsia"/>
                <w:color w:val="000000"/>
                <w:sz w:val="20"/>
              </w:rPr>
              <w:t xml:space="preserve">       第十七条 在城市桥梁上架设各种市政管线、电力线、电信线等，应当先经原设计单位提出技术安全意见，报城市人民政府市政工程设施行政主管部门批准后，方可实施。</w:t>
            </w:r>
          </w:p>
          <w:p>
            <w:pPr>
              <w:spacing w:line="240" w:lineRule="exact"/>
              <w:jc w:val="left"/>
              <w:rPr>
                <w:color w:val="000000"/>
                <w:sz w:val="20"/>
              </w:rPr>
            </w:pPr>
            <w:r>
              <w:rPr>
                <w:rFonts w:hint="eastAsia"/>
                <w:color w:val="000000"/>
                <w:sz w:val="20"/>
              </w:rPr>
              <w:t xml:space="preserve">       第十八条 在城市桥梁上设置大型广告、悬挂物等辅助物的，应当出具相应的风载、荷载实验报告以及原设计单位的技术安全意见，报城市人民政府市政工程设施行政主管部门批准后，方可实施。  </w:t>
            </w:r>
          </w:p>
          <w:p>
            <w:pPr>
              <w:spacing w:line="240" w:lineRule="exact"/>
              <w:jc w:val="left"/>
              <w:rPr>
                <w:color w:val="000000"/>
                <w:sz w:val="20"/>
              </w:rPr>
            </w:pPr>
            <w:r>
              <w:rPr>
                <w:rFonts w:hint="eastAsia"/>
                <w:color w:val="000000"/>
                <w:sz w:val="20"/>
              </w:rPr>
              <w:t xml:space="preserve">       第二十六条 单位或者个人擅自在城市桥梁上架设各类管线、设置广告等辅助物的，由城市人民政府市政工程设施行政主管部门责令限期改正，并可处2万元以下的罚款；造成损失的，依法承担赔偿责任。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按照要求改正未造成损失的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45"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0"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color w:val="000000"/>
                <w:sz w:val="20"/>
              </w:rPr>
            </w:pPr>
            <w:r>
              <w:rPr>
                <w:rFonts w:eastAsia="仿宋_GB2312"/>
                <w:color w:val="000000"/>
                <w:sz w:val="20"/>
              </w:rPr>
              <w:t>320217021000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对擅自在城市桥梁施工控制范围内从事河道疏浚、挖掘、打桩、地下管道顶进、爆破等作业的处罚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【规章】《城市桥梁检测和养护维修管理办法》（建设部令第118号）  第十四条 城市人民政府市政工程设施行政主管部门应当根据城市桥梁的具体技术特点、结构安全条件等情况，确定城市桥梁的施工控制范围。</w:t>
            </w:r>
          </w:p>
          <w:p>
            <w:pPr>
              <w:spacing w:line="320" w:lineRule="exact"/>
              <w:jc w:val="left"/>
              <w:rPr>
                <w:color w:val="000000"/>
                <w:kern w:val="0"/>
                <w:sz w:val="18"/>
                <w:szCs w:val="18"/>
              </w:rPr>
            </w:pPr>
            <w:r>
              <w:rPr>
                <w:rFonts w:hint="eastAsia"/>
                <w:color w:val="000000"/>
                <w:kern w:val="0"/>
                <w:sz w:val="18"/>
                <w:szCs w:val="18"/>
              </w:rPr>
              <w:t xml:space="preserve">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 </w:t>
            </w:r>
          </w:p>
          <w:p>
            <w:pPr>
              <w:spacing w:line="320" w:lineRule="exact"/>
              <w:jc w:val="left"/>
              <w:rPr>
                <w:color w:val="000000"/>
                <w:sz w:val="20"/>
              </w:rPr>
            </w:pPr>
            <w:r>
              <w:rPr>
                <w:rFonts w:hint="eastAsia"/>
                <w:color w:val="000000"/>
                <w:kern w:val="0"/>
                <w:sz w:val="18"/>
                <w:szCs w:val="18"/>
              </w:rPr>
              <w:t xml:space="preserve">  第二十七条 单位和个人擅自在城市桥梁施工控制范围内从事本办法第十四条第二款规定的活动的，由城市人民政府市政工程设施行政主管部门责令限期改正，并可处1万元以上3万元以下的罚款。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按照要求改正未造成损失的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45"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0"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shd w:val="clear" w:color="auto" w:fill="FFFFFF"/>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320217022000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对房地产开发企业在销售房屋时未向购买人明示所售房屋的节能措施、保温工程保修期等信息的或对以上信息作虚假宣传的处罚</w:t>
            </w:r>
          </w:p>
        </w:tc>
      </w:tr>
      <w:tr>
        <w:tblPrEx>
          <w:tblCellMar>
            <w:top w:w="0" w:type="dxa"/>
            <w:left w:w="108" w:type="dxa"/>
            <w:bottom w:w="0" w:type="dxa"/>
            <w:right w:w="108" w:type="dxa"/>
          </w:tblCellMar>
        </w:tblPrEx>
        <w:trPr>
          <w:trHeight w:val="1470" w:hRule="atLeast"/>
        </w:trPr>
        <w:tc>
          <w:tcPr>
            <w:tcW w:w="1070"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【法律】《中华人民共和国节约能源法》（</w:t>
            </w:r>
            <w:r>
              <w:rPr>
                <w:color w:val="000000"/>
                <w:kern w:val="0"/>
                <w:sz w:val="18"/>
                <w:szCs w:val="18"/>
              </w:rPr>
              <w:t>2007</w:t>
            </w:r>
            <w:r>
              <w:rPr>
                <w:rFonts w:hint="eastAsia"/>
                <w:color w:val="000000"/>
                <w:kern w:val="0"/>
                <w:sz w:val="18"/>
                <w:szCs w:val="18"/>
              </w:rPr>
              <w:t>年国家主席令第七十七号）</w:t>
            </w:r>
          </w:p>
          <w:p>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房地产开发企业在销售房屋时，应当向购买人明示所售房屋的节能措施、保温工程保修期等信息，在房屋买卖合同、质量保证书和使用说明书中载明，并对其真实性、准确性负责。</w:t>
            </w:r>
          </w:p>
          <w:p>
            <w:pPr>
              <w:spacing w:line="320" w:lineRule="exact"/>
              <w:jc w:val="left"/>
              <w:rPr>
                <w:color w:val="000000"/>
                <w:kern w:val="0"/>
                <w:sz w:val="18"/>
                <w:szCs w:val="18"/>
              </w:rPr>
            </w:pPr>
            <w:r>
              <w:rPr>
                <w:rFonts w:hint="eastAsia"/>
                <w:color w:val="000000"/>
                <w:kern w:val="0"/>
                <w:sz w:val="18"/>
                <w:szCs w:val="18"/>
              </w:rPr>
              <w:t>第八十条</w:t>
            </w:r>
            <w:r>
              <w:rPr>
                <w:color w:val="000000"/>
                <w:kern w:val="0"/>
                <w:sz w:val="18"/>
                <w:szCs w:val="18"/>
              </w:rPr>
              <w:t xml:space="preserve">  </w:t>
            </w:r>
            <w:r>
              <w:rPr>
                <w:rFonts w:hint="eastAsia"/>
                <w:color w:val="000000"/>
                <w:kern w:val="0"/>
                <w:sz w:val="18"/>
                <w:szCs w:val="18"/>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明示的信息不完整且逾期不改正的</w:t>
            </w:r>
          </w:p>
        </w:tc>
        <w:tc>
          <w:tcPr>
            <w:tcW w:w="1106" w:type="dxa"/>
            <w:vMerge w:val="restart"/>
            <w:tcBorders>
              <w:top w:val="nil"/>
              <w:left w:val="single" w:color="auto" w:sz="4"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14"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未明示信息的且逾期不改正的</w:t>
            </w:r>
          </w:p>
        </w:tc>
        <w:tc>
          <w:tcPr>
            <w:tcW w:w="1106" w:type="dxa"/>
            <w:vMerge w:val="continue"/>
            <w:tcBorders>
              <w:top w:val="nil"/>
              <w:left w:val="single" w:color="auto" w:sz="4"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5714"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按照要求改正虚假宣传信息的</w:t>
            </w:r>
          </w:p>
        </w:tc>
        <w:tc>
          <w:tcPr>
            <w:tcW w:w="1106" w:type="dxa"/>
            <w:vMerge w:val="continue"/>
            <w:tcBorders>
              <w:top w:val="nil"/>
              <w:left w:val="single" w:color="auto" w:sz="4"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5714"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未按照要求改正虚假宣传信息的</w:t>
            </w:r>
          </w:p>
        </w:tc>
        <w:tc>
          <w:tcPr>
            <w:tcW w:w="1106" w:type="dxa"/>
            <w:vMerge w:val="continue"/>
            <w:tcBorders>
              <w:top w:val="nil"/>
              <w:left w:val="single" w:color="auto" w:sz="4"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5714"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320217023000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对建设单位明示或者暗示施工单位使用不符合施工图设计文件要求的墙体材料、保温材料、门窗、采暖制冷系统和照明设备的处罚</w:t>
            </w:r>
          </w:p>
        </w:tc>
      </w:tr>
      <w:tr>
        <w:tblPrEx>
          <w:tblCellMar>
            <w:top w:w="0" w:type="dxa"/>
            <w:left w:w="108" w:type="dxa"/>
            <w:bottom w:w="0" w:type="dxa"/>
            <w:right w:w="108" w:type="dxa"/>
          </w:tblCellMar>
        </w:tblPrEx>
        <w:trPr>
          <w:trHeight w:val="126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第十四条　建设单位不得明示或者暗示设计单位、施工单位违反民用建筑节能强制性标准进行设计、施工，不得明示或者暗示施工单位使用不符合施工图设计文件要求的墙体材料、保温材料、门窗、采暖制冷系统和照明设备。</w:t>
            </w:r>
          </w:p>
          <w:p>
            <w:pPr>
              <w:spacing w:line="320" w:lineRule="exact"/>
              <w:jc w:val="left"/>
              <w:rPr>
                <w:color w:val="000000"/>
                <w:kern w:val="0"/>
                <w:sz w:val="18"/>
                <w:szCs w:val="18"/>
              </w:rPr>
            </w:pPr>
            <w:r>
              <w:rPr>
                <w:rFonts w:hint="eastAsia"/>
                <w:color w:val="000000"/>
                <w:kern w:val="0"/>
                <w:sz w:val="18"/>
                <w:szCs w:val="18"/>
              </w:rPr>
              <w:t>第三十七条　违反本条例规定，建设单位有下列行为之一的，由县级以上地方人民政府建设主管部门责令改正，处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（二）明示或者暗示施工单位使用不符合施工图设计文件要求的墙体材料、保温材料、门窗、采暖制冷系统和照明设备的。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施工单位尚未使用的</w:t>
            </w:r>
          </w:p>
        </w:tc>
        <w:tc>
          <w:tcPr>
            <w:tcW w:w="11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施工单位已使用但按要求改正的</w:t>
            </w:r>
          </w:p>
        </w:tc>
        <w:tc>
          <w:tcPr>
            <w:tcW w:w="110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项目已经完工或者无法改正的</w:t>
            </w:r>
          </w:p>
        </w:tc>
        <w:tc>
          <w:tcPr>
            <w:tcW w:w="11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320217024000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对建设单位采购不符合施工图设计文件要求的墙体材料、保温材料、门窗、采暖制冷系统和照明设备的处罚</w:t>
            </w:r>
          </w:p>
        </w:tc>
      </w:tr>
      <w:tr>
        <w:tblPrEx>
          <w:tblCellMar>
            <w:top w:w="0" w:type="dxa"/>
            <w:left w:w="108" w:type="dxa"/>
            <w:bottom w:w="0" w:type="dxa"/>
            <w:right w:w="108" w:type="dxa"/>
          </w:tblCellMar>
        </w:tblPrEx>
        <w:trPr>
          <w:trHeight w:val="136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第十四条第二款　按照合同约定由建设单位采购墙体材料、保温材料、门窗、采暖制冷系统和照明设备的，建设单位应当保证其符合施工图设计文件要求。</w:t>
            </w:r>
          </w:p>
          <w:p>
            <w:pPr>
              <w:spacing w:line="320" w:lineRule="exact"/>
              <w:jc w:val="left"/>
              <w:rPr>
                <w:color w:val="000000"/>
                <w:kern w:val="0"/>
                <w:sz w:val="18"/>
                <w:szCs w:val="18"/>
              </w:rPr>
            </w:pPr>
            <w:r>
              <w:rPr>
                <w:rFonts w:hint="eastAsia"/>
                <w:color w:val="000000"/>
                <w:kern w:val="0"/>
                <w:sz w:val="18"/>
                <w:szCs w:val="18"/>
              </w:rPr>
              <w:t>第三十七条　违反本条例规定，建设单位有下列行为之一的，由县级以上地方人民政府建设主管部门责令改正，处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（三）采购不符合施工图设计文件要求的墙体材料、保温材料、门窗、采暖制冷系统和照明设备的。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采购的不符合要求材料尚未使用</w:t>
            </w:r>
          </w:p>
        </w:tc>
        <w:tc>
          <w:tcPr>
            <w:tcW w:w="1100" w:type="dxa"/>
            <w:vMerge w:val="restart"/>
            <w:tcBorders>
              <w:top w:val="nil"/>
              <w:left w:val="single" w:color="auto" w:sz="4"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采购的不符合要求材料部分使用</w:t>
            </w:r>
          </w:p>
        </w:tc>
        <w:tc>
          <w:tcPr>
            <w:tcW w:w="1100" w:type="dxa"/>
            <w:vMerge w:val="continue"/>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采购的不符合要求材料全部使用</w:t>
            </w:r>
          </w:p>
        </w:tc>
        <w:tc>
          <w:tcPr>
            <w:tcW w:w="1100" w:type="dxa"/>
            <w:vMerge w:val="continue"/>
            <w:tcBorders>
              <w:top w:val="nil"/>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320217025000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对建设单位对不符合民用建筑节能强制性标准的民用建筑项目出具竣工验收合格报告的处罚</w:t>
            </w:r>
          </w:p>
        </w:tc>
      </w:tr>
      <w:tr>
        <w:tblPrEx>
          <w:tblCellMar>
            <w:top w:w="0" w:type="dxa"/>
            <w:left w:w="108" w:type="dxa"/>
            <w:bottom w:w="0" w:type="dxa"/>
            <w:right w:w="108" w:type="dxa"/>
          </w:tblCellMar>
        </w:tblPrEx>
        <w:trPr>
          <w:trHeight w:val="130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建设单位组织竣工验收，应当对民用建筑是否符合民用建筑节能强制性标准进行查验；对不符合民用建筑节能强制性标准的，不得出具竣工验收合格报告。</w:t>
            </w:r>
          </w:p>
          <w:p>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违反本条例规定，建设单位对不符合民用建筑节能强制性标准的民用建筑项目出具竣工验收合格报告的，由县级以上地方人民政府建设主管部门责令改正，处民用建筑项目合同价款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以下的罚款；造成损失的，依法承担赔偿责任。</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项目尚未投入使用并及时改正的</w:t>
            </w:r>
          </w:p>
        </w:tc>
        <w:tc>
          <w:tcPr>
            <w:tcW w:w="1100" w:type="dxa"/>
            <w:vMerge w:val="restart"/>
            <w:tcBorders>
              <w:top w:val="nil"/>
              <w:left w:val="single" w:color="auto" w:sz="4"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处民用建筑项目合同价款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％以下的罚款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项目已投入使用后按要求改正的</w:t>
            </w:r>
          </w:p>
        </w:tc>
        <w:tc>
          <w:tcPr>
            <w:tcW w:w="1100" w:type="dxa"/>
            <w:vMerge w:val="continue"/>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处民用建筑项目合同价款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％以下的罚款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100" w:type="dxa"/>
            <w:vMerge w:val="continue"/>
            <w:tcBorders>
              <w:top w:val="nil"/>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处民用建筑项目合同价款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320217026000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对设计单位未按照民用建筑节能强制性标准进行设计，或者使用列入禁止使用目录的技术、工艺、材料和设备的处罚</w:t>
            </w:r>
          </w:p>
        </w:tc>
      </w:tr>
      <w:tr>
        <w:tblPrEx>
          <w:tblCellMar>
            <w:top w:w="0" w:type="dxa"/>
            <w:left w:w="108" w:type="dxa"/>
            <w:bottom w:w="0" w:type="dxa"/>
            <w:right w:w="108" w:type="dxa"/>
          </w:tblCellMar>
        </w:tblPrEx>
        <w:trPr>
          <w:trHeight w:val="121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pPr>
              <w:spacing w:line="320" w:lineRule="exact"/>
              <w:ind w:firstLine="360"/>
              <w:jc w:val="left"/>
              <w:rPr>
                <w:color w:val="000000"/>
                <w:kern w:val="0"/>
                <w:sz w:val="18"/>
                <w:szCs w:val="18"/>
              </w:rPr>
            </w:pPr>
            <w:r>
              <w:rPr>
                <w:rFonts w:hint="eastAsia"/>
                <w:color w:val="000000"/>
                <w:kern w:val="0"/>
                <w:sz w:val="18"/>
                <w:szCs w:val="18"/>
              </w:rPr>
              <w:t>第十一条第三款</w:t>
            </w:r>
            <w:r>
              <w:rPr>
                <w:color w:val="000000"/>
                <w:kern w:val="0"/>
                <w:sz w:val="18"/>
                <w:szCs w:val="18"/>
              </w:rPr>
              <w:t xml:space="preserve">  </w:t>
            </w:r>
            <w:r>
              <w:rPr>
                <w:rFonts w:hint="eastAsia"/>
                <w:color w:val="000000"/>
                <w:kern w:val="0"/>
                <w:sz w:val="18"/>
                <w:szCs w:val="18"/>
              </w:rPr>
              <w:t>建设单位、设计单位、施工单位不得在建筑活动中使用列入禁止使用目录的技术、工艺、材料和设备。</w:t>
            </w:r>
          </w:p>
          <w:p>
            <w:pPr>
              <w:spacing w:line="320" w:lineRule="exact"/>
              <w:ind w:firstLine="360"/>
              <w:jc w:val="left"/>
              <w:rPr>
                <w:color w:val="000000"/>
                <w:kern w:val="0"/>
                <w:sz w:val="18"/>
                <w:szCs w:val="18"/>
              </w:rPr>
            </w:pPr>
            <w:r>
              <w:rPr>
                <w:rFonts w:hint="eastAsia"/>
                <w:color w:val="000000"/>
                <w:kern w:val="0"/>
                <w:sz w:val="18"/>
                <w:szCs w:val="18"/>
              </w:rPr>
              <w:t>第十五条　设计单位、施工单位、工程监理单位及其注册执业人员，应当按照民用建筑节能强制性标准进行设计、施工、监理。</w:t>
            </w:r>
          </w:p>
          <w:p>
            <w:pPr>
              <w:spacing w:line="320" w:lineRule="exact"/>
              <w:jc w:val="left"/>
              <w:rPr>
                <w:color w:val="000000"/>
                <w:kern w:val="0"/>
                <w:sz w:val="18"/>
                <w:szCs w:val="18"/>
              </w:rPr>
            </w:pPr>
            <w:r>
              <w:rPr>
                <w:rFonts w:hint="eastAsia"/>
                <w:color w:val="000000"/>
                <w:kern w:val="0"/>
                <w:sz w:val="18"/>
                <w:szCs w:val="18"/>
              </w:rPr>
              <w:t>第三十九条　违反本条例规定，设计单位未按照民用建筑节能强制性标准进行设计，或者使用列入禁止使用目录的技术、工艺、材料和设备的，由县级以上地方人民政府建设主管部门责令改正，处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万元以下的罚款；情节严重的，由颁发资质证书的部门责令停业整顿，降低资质等级或者吊销资质证书；造成损失的，依法承担赔偿责任。</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罚款，责令停业整顿，降低资质等级或者吊销资质证书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项目尚未开始施工的</w:t>
            </w:r>
          </w:p>
        </w:tc>
        <w:tc>
          <w:tcPr>
            <w:tcW w:w="11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项目已经开始施工或者竣工后按要求改正的</w:t>
            </w:r>
          </w:p>
        </w:tc>
        <w:tc>
          <w:tcPr>
            <w:tcW w:w="11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万元以下罚款，责令停业整顿</w:t>
            </w:r>
          </w:p>
        </w:tc>
      </w:tr>
      <w:tr>
        <w:tblPrEx>
          <w:tblCellMar>
            <w:top w:w="0" w:type="dxa"/>
            <w:left w:w="108" w:type="dxa"/>
            <w:bottom w:w="0" w:type="dxa"/>
            <w:right w:w="108" w:type="dxa"/>
          </w:tblCellMar>
        </w:tblPrEx>
        <w:trPr>
          <w:trHeight w:val="405" w:hRule="atLeast"/>
        </w:trPr>
        <w:tc>
          <w:tcPr>
            <w:tcW w:w="1050" w:type="dxa"/>
            <w:vMerge w:val="continue"/>
            <w:tcBorders>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项目已经开始施工，未按要求改正的</w:t>
            </w:r>
          </w:p>
        </w:tc>
        <w:tc>
          <w:tcPr>
            <w:tcW w:w="1100" w:type="dxa"/>
            <w:vMerge w:val="continue"/>
            <w:tcBorders>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万元以下罚款，责令停业整顿，降低资质等级</w:t>
            </w:r>
          </w:p>
        </w:tc>
      </w:tr>
      <w:tr>
        <w:tblPrEx>
          <w:tblCellMar>
            <w:top w:w="0" w:type="dxa"/>
            <w:left w:w="108" w:type="dxa"/>
            <w:bottom w:w="0" w:type="dxa"/>
            <w:right w:w="108" w:type="dxa"/>
          </w:tblCellMar>
        </w:tblPrEx>
        <w:trPr>
          <w:trHeight w:val="425" w:hRule="atLeast"/>
        </w:trPr>
        <w:tc>
          <w:tcPr>
            <w:tcW w:w="1050" w:type="dxa"/>
            <w:vMerge w:val="continue"/>
            <w:tcBorders>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项目已经竣工且无法改正的</w:t>
            </w:r>
          </w:p>
        </w:tc>
        <w:tc>
          <w:tcPr>
            <w:tcW w:w="1100" w:type="dxa"/>
            <w:vMerge w:val="continue"/>
            <w:tcBorders>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万元以下罚款，责令停业整顿，降低资质等级或者吊销资质证书</w:t>
            </w:r>
          </w:p>
        </w:tc>
      </w:tr>
    </w:tbl>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260" w:lineRule="exact"/>
              <w:jc w:val="left"/>
              <w:rPr>
                <w:rFonts w:eastAsia="仿宋_GB2312"/>
                <w:b/>
                <w:bCs/>
                <w:color w:val="000000"/>
                <w:kern w:val="0"/>
                <w:sz w:val="18"/>
                <w:szCs w:val="18"/>
              </w:rPr>
            </w:pPr>
            <w:r>
              <w:rPr>
                <w:rFonts w:eastAsia="仿宋_GB2312"/>
                <w:b/>
                <w:bCs/>
                <w:color w:val="000000"/>
                <w:kern w:val="0"/>
                <w:sz w:val="18"/>
                <w:szCs w:val="18"/>
              </w:rPr>
              <w:t>320217027000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对施工单位的主要负责人、项目负责人、专职安全生产管理人员、作业人员或者特种作业人员未经安全教育培训或者经考核不合格即从事相关工作的处罚</w:t>
            </w:r>
          </w:p>
        </w:tc>
      </w:tr>
      <w:tr>
        <w:tblPrEx>
          <w:tblCellMar>
            <w:top w:w="0" w:type="dxa"/>
            <w:left w:w="108" w:type="dxa"/>
            <w:bottom w:w="0" w:type="dxa"/>
            <w:right w:w="108" w:type="dxa"/>
          </w:tblCellMar>
        </w:tblPrEx>
        <w:trPr>
          <w:trHeight w:val="4755" w:hRule="atLeast"/>
        </w:trPr>
        <w:tc>
          <w:tcPr>
            <w:tcW w:w="1026"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pPr>
              <w:spacing w:line="240" w:lineRule="exact"/>
              <w:jc w:val="left"/>
              <w:rPr>
                <w:color w:val="000000"/>
                <w:kern w:val="0"/>
                <w:sz w:val="18"/>
                <w:szCs w:val="18"/>
              </w:rPr>
            </w:pPr>
            <w:r>
              <w:rPr>
                <w:rFonts w:hint="eastAsia"/>
                <w:color w:val="000000"/>
                <w:kern w:val="0"/>
                <w:sz w:val="18"/>
                <w:szCs w:val="18"/>
              </w:rPr>
              <w:t xml:space="preserve">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240" w:lineRule="exact"/>
              <w:jc w:val="left"/>
              <w:rPr>
                <w:color w:val="000000"/>
                <w:kern w:val="0"/>
                <w:sz w:val="18"/>
                <w:szCs w:val="18"/>
              </w:rPr>
            </w:pPr>
            <w:r>
              <w:rPr>
                <w:rFonts w:hint="eastAsia"/>
                <w:color w:val="000000"/>
                <w:kern w:val="0"/>
                <w:sz w:val="18"/>
                <w:szCs w:val="18"/>
              </w:rPr>
              <w:t xml:space="preserve">      （二）危险物品的生产、经营、储存、装卸单位以及矿山、金属冶炼、建筑施工、运输单位的主要负责人和安全生产管理人员未按照规定经考核合格的；</w:t>
            </w:r>
          </w:p>
          <w:p>
            <w:pPr>
              <w:spacing w:line="240" w:lineRule="exact"/>
              <w:jc w:val="left"/>
              <w:rPr>
                <w:color w:val="000000"/>
                <w:kern w:val="0"/>
                <w:sz w:val="18"/>
                <w:szCs w:val="18"/>
              </w:rPr>
            </w:pPr>
            <w:r>
              <w:rPr>
                <w:rFonts w:hint="eastAsia"/>
                <w:color w:val="000000"/>
                <w:kern w:val="0"/>
                <w:sz w:val="18"/>
                <w:szCs w:val="18"/>
              </w:rPr>
              <w:t>　 （三）未按照规定对从业人员、被派遣劳动者、实习学生进行安全生产教育和培训，或者未按照规定如实告知有关的安全生产事项的；</w:t>
            </w:r>
          </w:p>
          <w:p>
            <w:pPr>
              <w:spacing w:line="240" w:lineRule="exact"/>
              <w:jc w:val="left"/>
              <w:rPr>
                <w:color w:val="000000"/>
                <w:kern w:val="0"/>
                <w:sz w:val="18"/>
                <w:szCs w:val="18"/>
              </w:rPr>
            </w:pPr>
            <w:r>
              <w:rPr>
                <w:rFonts w:hint="eastAsia"/>
                <w:color w:val="000000"/>
                <w:kern w:val="0"/>
                <w:sz w:val="18"/>
                <w:szCs w:val="18"/>
              </w:rPr>
              <w:t xml:space="preserve">       （七）特种作业人员未按照规定经专门的安全作业培训并取得相应资格，上岗作业的。</w:t>
            </w:r>
          </w:p>
          <w:p>
            <w:pPr>
              <w:spacing w:line="24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p>
            <w:pPr>
              <w:spacing w:line="24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240" w:lineRule="exact"/>
              <w:jc w:val="left"/>
              <w:rPr>
                <w:color w:val="000000"/>
                <w:kern w:val="0"/>
                <w:sz w:val="18"/>
                <w:szCs w:val="18"/>
              </w:rPr>
            </w:pPr>
            <w:r>
              <w:rPr>
                <w:rFonts w:hint="eastAsia"/>
                <w:color w:val="000000"/>
                <w:kern w:val="0"/>
                <w:sz w:val="18"/>
                <w:szCs w:val="18"/>
              </w:rPr>
              <w:t xml:space="preserve">        第二十五条　垂直运输机械作业人员、安装拆卸工、爆破作业人员、起重信号工、登高架设作业人员等特种作业人员，必须按照国家有关规定经过专门的安全作业培训，并取得特种作业操作资格证书后，方可上岗作业。</w:t>
            </w:r>
          </w:p>
          <w:p>
            <w:pPr>
              <w:spacing w:line="240" w:lineRule="exact"/>
              <w:jc w:val="left"/>
              <w:rPr>
                <w:color w:val="000000"/>
                <w:kern w:val="0"/>
                <w:sz w:val="18"/>
                <w:szCs w:val="18"/>
              </w:rPr>
            </w:pPr>
            <w:r>
              <w:rPr>
                <w:rFonts w:hint="eastAsia"/>
                <w:color w:val="000000"/>
                <w:kern w:val="0"/>
                <w:sz w:val="18"/>
                <w:szCs w:val="18"/>
              </w:rPr>
              <w:t xml:space="preserve">        第三十六条　施工单位的主要负责人、项目负责人、专职安全生产管理人员应当经建设行政主管部门或者其他有关部门考核合格后方可任职。 </w:t>
            </w:r>
          </w:p>
          <w:p>
            <w:pPr>
              <w:spacing w:line="240" w:lineRule="exact"/>
              <w:jc w:val="left"/>
              <w:rPr>
                <w:color w:val="000000"/>
                <w:kern w:val="0"/>
                <w:sz w:val="18"/>
                <w:szCs w:val="18"/>
              </w:rPr>
            </w:pPr>
            <w:r>
              <w:rPr>
                <w:rFonts w:hint="eastAsia"/>
                <w:color w:val="000000"/>
                <w:kern w:val="0"/>
                <w:sz w:val="18"/>
                <w:szCs w:val="18"/>
              </w:rPr>
              <w:t xml:space="preserve">        施工单位应当对管理人员和作业人员每年至少进行一次安全生产教育培训，其教育培训情况记入个人工作档案。安全生产教育培训考核不合格的人员，不得上岗。 </w:t>
            </w:r>
          </w:p>
          <w:p>
            <w:pPr>
              <w:spacing w:line="240" w:lineRule="exact"/>
              <w:jc w:val="left"/>
              <w:rPr>
                <w:color w:val="000000"/>
                <w:kern w:val="0"/>
                <w:sz w:val="18"/>
                <w:szCs w:val="18"/>
              </w:rPr>
            </w:pPr>
            <w:r>
              <w:rPr>
                <w:rFonts w:hint="eastAsia"/>
                <w:color w:val="000000"/>
                <w:kern w:val="0"/>
                <w:sz w:val="18"/>
                <w:szCs w:val="18"/>
              </w:rPr>
              <w:t xml:space="preserve">         第三十七条　作业人员进入新的岗位或者新的施工现场前，应当接受安全生产教育培训。未经教育培训或者教育培训考核不合格的人员，不得上岗作业。 </w:t>
            </w:r>
          </w:p>
          <w:p>
            <w:pPr>
              <w:spacing w:line="240" w:lineRule="exact"/>
              <w:jc w:val="left"/>
              <w:rPr>
                <w:color w:val="000000"/>
                <w:kern w:val="0"/>
                <w:sz w:val="18"/>
                <w:szCs w:val="18"/>
              </w:rPr>
            </w:pPr>
            <w:r>
              <w:rPr>
                <w:rFonts w:hint="eastAsia"/>
                <w:color w:val="000000"/>
                <w:kern w:val="0"/>
                <w:sz w:val="18"/>
                <w:szCs w:val="18"/>
              </w:rPr>
              <w:t xml:space="preserve">        施工单位在采用新技术、新工艺、新设备、新材料时，应当对作业人员进行相应的安全生产教育培训。</w:t>
            </w:r>
          </w:p>
          <w:p>
            <w:pPr>
              <w:spacing w:line="240" w:lineRule="exact"/>
              <w:jc w:val="left"/>
              <w:rPr>
                <w:color w:val="000000"/>
                <w:kern w:val="0"/>
                <w:sz w:val="18"/>
                <w:szCs w:val="18"/>
              </w:rPr>
            </w:pPr>
            <w:r>
              <w:rPr>
                <w:rFonts w:hint="eastAsia"/>
                <w:color w:val="000000"/>
                <w:kern w:val="0"/>
                <w:sz w:val="18"/>
                <w:szCs w:val="18"/>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pPr>
              <w:spacing w:line="240" w:lineRule="exact"/>
              <w:jc w:val="left"/>
              <w:rPr>
                <w:color w:val="000000"/>
                <w:kern w:val="0"/>
                <w:sz w:val="18"/>
                <w:szCs w:val="18"/>
              </w:rPr>
            </w:pPr>
            <w:r>
              <w:rPr>
                <w:rFonts w:hint="eastAsia"/>
                <w:color w:val="000000"/>
                <w:kern w:val="0"/>
                <w:sz w:val="18"/>
                <w:szCs w:val="18"/>
              </w:rPr>
              <w:t xml:space="preserve">    （二）施工单位的主要负责人、项目负责人、专职安全生产管理人员、作业人员或者特种作业人员，未经安全教育培训或者经考核不合格即从事相关工作的。</w:t>
            </w:r>
          </w:p>
          <w:p>
            <w:pPr>
              <w:spacing w:line="24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w:t>
            </w:r>
          </w:p>
          <w:p>
            <w:pPr>
              <w:spacing w:line="24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24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26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single" w:color="auto" w:sz="4" w:space="0"/>
              <w:left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按要求改正的，未发生生产安全事故的</w:t>
            </w:r>
          </w:p>
        </w:tc>
        <w:tc>
          <w:tcPr>
            <w:tcW w:w="1120" w:type="dxa"/>
            <w:vMerge w:val="restart"/>
            <w:tcBorders>
              <w:top w:val="single" w:color="auto" w:sz="4" w:space="0"/>
              <w:left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裁量幅度</w:t>
            </w:r>
          </w:p>
        </w:tc>
        <w:tc>
          <w:tcPr>
            <w:tcW w:w="5774"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5万元以下罚款</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4" w:space="0"/>
              <w:right w:val="single" w:color="auto" w:sz="4" w:space="0"/>
            </w:tcBorders>
            <w:vAlign w:val="center"/>
          </w:tcPr>
          <w:p>
            <w:pPr>
              <w:spacing w:line="26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按要求改正的，发生生产安全事故的</w:t>
            </w:r>
          </w:p>
        </w:tc>
        <w:tc>
          <w:tcPr>
            <w:tcW w:w="1120" w:type="dxa"/>
            <w:vMerge w:val="continue"/>
            <w:tcBorders>
              <w:left w:val="single" w:color="auto" w:sz="4" w:space="0"/>
              <w:right w:val="single" w:color="auto" w:sz="4" w:space="0"/>
            </w:tcBorders>
            <w:vAlign w:val="center"/>
          </w:tcPr>
          <w:p>
            <w:pPr>
              <w:spacing w:line="260" w:lineRule="exact"/>
              <w:jc w:val="center"/>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5万元以上10万元以下罚款</w:t>
            </w:r>
            <w:r>
              <w:rPr>
                <w:color w:val="000000"/>
                <w:kern w:val="0"/>
                <w:sz w:val="18"/>
                <w:szCs w:val="18"/>
              </w:rPr>
              <w:t xml:space="preserve">   </w:t>
            </w:r>
          </w:p>
        </w:tc>
      </w:tr>
      <w:tr>
        <w:tblPrEx>
          <w:tblCellMar>
            <w:top w:w="0" w:type="dxa"/>
            <w:left w:w="108" w:type="dxa"/>
            <w:bottom w:w="0" w:type="dxa"/>
            <w:right w:w="108" w:type="dxa"/>
          </w:tblCellMar>
        </w:tblPrEx>
        <w:trPr>
          <w:trHeight w:val="271" w:hRule="atLeast"/>
        </w:trPr>
        <w:tc>
          <w:tcPr>
            <w:tcW w:w="1026" w:type="dxa"/>
            <w:vMerge w:val="continue"/>
            <w:tcBorders>
              <w:left w:val="single" w:color="auto" w:sz="4" w:space="0"/>
              <w:right w:val="single" w:color="auto" w:sz="4" w:space="0"/>
            </w:tcBorders>
            <w:vAlign w:val="center"/>
          </w:tcPr>
          <w:p>
            <w:pPr>
              <w:spacing w:line="26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未按要求改正的，未发生生产安全事故的</w:t>
            </w:r>
          </w:p>
        </w:tc>
        <w:tc>
          <w:tcPr>
            <w:tcW w:w="1120" w:type="dxa"/>
            <w:vMerge w:val="continue"/>
            <w:tcBorders>
              <w:left w:val="single" w:color="auto" w:sz="4" w:space="0"/>
              <w:right w:val="single" w:color="auto" w:sz="4" w:space="0"/>
            </w:tcBorders>
            <w:vAlign w:val="center"/>
          </w:tcPr>
          <w:p>
            <w:pPr>
              <w:spacing w:line="260" w:lineRule="exact"/>
              <w:jc w:val="left"/>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对单位：10万元以上15万元以下罚款</w:t>
            </w:r>
          </w:p>
          <w:p>
            <w:pPr>
              <w:spacing w:line="260" w:lineRule="exact"/>
              <w:jc w:val="left"/>
              <w:rPr>
                <w:color w:val="000000"/>
                <w:kern w:val="0"/>
                <w:sz w:val="18"/>
                <w:szCs w:val="18"/>
              </w:rPr>
            </w:pPr>
            <w:r>
              <w:rPr>
                <w:rFonts w:hint="eastAsia"/>
                <w:color w:val="000000"/>
                <w:kern w:val="0"/>
                <w:sz w:val="18"/>
                <w:szCs w:val="18"/>
              </w:rPr>
              <w:t>对个人：2万以上4万以下罚款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未按要求改正的，发生生产安全事故的</w:t>
            </w:r>
          </w:p>
        </w:tc>
        <w:tc>
          <w:tcPr>
            <w:tcW w:w="1120" w:type="dxa"/>
            <w:vMerge w:val="continue"/>
            <w:tcBorders>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对单位：15万元以上20万元以下罚款，责令停产停业整顿</w:t>
            </w:r>
          </w:p>
          <w:p>
            <w:pPr>
              <w:spacing w:line="260" w:lineRule="exact"/>
              <w:jc w:val="left"/>
              <w:rPr>
                <w:color w:val="000000"/>
                <w:kern w:val="0"/>
                <w:sz w:val="18"/>
                <w:szCs w:val="18"/>
              </w:rPr>
            </w:pPr>
            <w:r>
              <w:rPr>
                <w:rFonts w:hint="eastAsia"/>
                <w:color w:val="000000"/>
                <w:kern w:val="0"/>
                <w:sz w:val="18"/>
                <w:szCs w:val="18"/>
              </w:rPr>
              <w:t>对个人：4万以上5万以下罚款</w:t>
            </w:r>
            <w:r>
              <w:rPr>
                <w:color w:val="000000"/>
                <w:kern w:val="0"/>
                <w:sz w:val="18"/>
                <w:szCs w:val="18"/>
              </w:rPr>
              <w:t xml:space="preserve">   </w:t>
            </w:r>
          </w:p>
        </w:tc>
      </w:tr>
    </w:tbl>
    <w:p/>
    <w:p/>
    <w:tbl>
      <w:tblPr>
        <w:tblStyle w:val="15"/>
        <w:tblW w:w="0" w:type="auto"/>
        <w:tblInd w:w="78" w:type="dxa"/>
        <w:tblLayout w:type="fixed"/>
        <w:tblCellMar>
          <w:top w:w="0" w:type="dxa"/>
          <w:left w:w="108" w:type="dxa"/>
          <w:bottom w:w="0" w:type="dxa"/>
          <w:right w:w="108" w:type="dxa"/>
        </w:tblCellMar>
      </w:tblPr>
      <w:tblGrid>
        <w:gridCol w:w="1070"/>
        <w:gridCol w:w="4630"/>
        <w:gridCol w:w="1418"/>
        <w:gridCol w:w="6932"/>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color w:val="000000"/>
                <w:sz w:val="20"/>
              </w:rPr>
            </w:pPr>
            <w:r>
              <w:rPr>
                <w:rFonts w:eastAsia="仿宋_GB2312"/>
                <w:b/>
                <w:bCs/>
                <w:color w:val="000000"/>
                <w:kern w:val="0"/>
                <w:sz w:val="18"/>
                <w:szCs w:val="18"/>
              </w:rPr>
              <w:t>320217028000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对擅自在城市照明设施上张贴、悬挂、设置宣传品、广告的处罚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w:t>
            </w:r>
            <w:r>
              <w:rPr>
                <w:color w:val="000000"/>
                <w:sz w:val="20"/>
              </w:rPr>
              <w:br w:type="textWrapping"/>
            </w:r>
            <w:r>
              <w:rPr>
                <w:rFonts w:hint="eastAsia"/>
                <w:color w:val="000000"/>
                <w:sz w:val="20"/>
              </w:rPr>
              <w:t>第二十八条</w:t>
            </w:r>
            <w:r>
              <w:rPr>
                <w:color w:val="000000"/>
                <w:sz w:val="20"/>
              </w:rPr>
              <w:t xml:space="preserve"> </w:t>
            </w:r>
            <w:r>
              <w:rPr>
                <w:rFonts w:hint="eastAsia"/>
                <w:color w:val="000000"/>
                <w:sz w:val="20"/>
              </w:rPr>
              <w:t>任何单位和个人都应当保护城市照明设施，不得实施下列行为：</w:t>
            </w:r>
            <w:r>
              <w:rPr>
                <w:color w:val="000000"/>
                <w:sz w:val="20"/>
              </w:rPr>
              <w:br w:type="textWrapping"/>
            </w:r>
            <w:r>
              <w:rPr>
                <w:color w:val="000000"/>
                <w:sz w:val="20"/>
              </w:rPr>
              <w:t xml:space="preserve">   </w:t>
            </w:r>
            <w:r>
              <w:rPr>
                <w:rFonts w:hint="eastAsia"/>
                <w:color w:val="000000"/>
                <w:sz w:val="20"/>
              </w:rPr>
              <w:t>（三）擅自在城市照明设施上张贴、悬挂、设置宣传品、广告；</w:t>
            </w:r>
            <w:r>
              <w:rPr>
                <w:color w:val="000000"/>
                <w:sz w:val="20"/>
              </w:rPr>
              <w:br w:type="textWrapping"/>
            </w:r>
            <w:r>
              <w:rPr>
                <w:rFonts w:hint="eastAsia"/>
                <w:color w:val="000000"/>
                <w:sz w:val="20"/>
              </w:rPr>
              <w:t>第三十二条</w:t>
            </w:r>
            <w:r>
              <w:rPr>
                <w:color w:val="000000"/>
                <w:sz w:val="20"/>
              </w:rPr>
              <w:t xml:space="preserve"> </w:t>
            </w:r>
            <w:r>
              <w:rPr>
                <w:rFonts w:hint="eastAsia"/>
                <w:color w:val="000000"/>
                <w:sz w:val="20"/>
              </w:rPr>
              <w:t>违反本规定，有第二十八条规定行为之一的，由城市照明主管部门责令限期改正，对个人处以</w:t>
            </w:r>
            <w:r>
              <w:rPr>
                <w:color w:val="000000"/>
                <w:sz w:val="20"/>
              </w:rPr>
              <w:t>200</w:t>
            </w:r>
            <w:r>
              <w:rPr>
                <w:rFonts w:hint="eastAsia"/>
                <w:color w:val="000000"/>
                <w:sz w:val="20"/>
              </w:rPr>
              <w:t>元以上</w:t>
            </w:r>
            <w:r>
              <w:rPr>
                <w:color w:val="000000"/>
                <w:sz w:val="20"/>
              </w:rPr>
              <w:t>1000</w:t>
            </w:r>
            <w:r>
              <w:rPr>
                <w:rFonts w:hint="eastAsia"/>
                <w:color w:val="000000"/>
                <w:sz w:val="20"/>
              </w:rPr>
              <w:t>元以下的罚款；对单位处以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万元以下的罚款；造成损失的，依法赔偿损失。</w:t>
            </w:r>
            <w:r>
              <w:rPr>
                <w:color w:val="000000"/>
                <w:sz w:val="20"/>
              </w:rPr>
              <w:t>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46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418"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46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418"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70"/>
        <w:gridCol w:w="4630"/>
        <w:gridCol w:w="1418"/>
        <w:gridCol w:w="6932"/>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color w:val="000000"/>
                <w:sz w:val="20"/>
              </w:rPr>
            </w:pPr>
            <w:r>
              <w:rPr>
                <w:rFonts w:eastAsia="仿宋_GB2312"/>
                <w:color w:val="000000"/>
                <w:sz w:val="20"/>
              </w:rPr>
              <w:t>320217029000</w:t>
            </w:r>
            <w:r>
              <w:rPr>
                <w:rFonts w:hint="eastAsia" w:eastAsia="仿宋_GB2312"/>
                <w:color w:val="000000"/>
                <w:sz w:val="20"/>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对擅自在城市照明设施上架设线缆、安置其它设施或者接用电源的处罚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号）第二十八条</w:t>
            </w:r>
            <w:r>
              <w:rPr>
                <w:color w:val="000000"/>
                <w:sz w:val="20"/>
              </w:rPr>
              <w:t xml:space="preserve"> </w:t>
            </w:r>
            <w:r>
              <w:rPr>
                <w:rFonts w:hint="eastAsia"/>
                <w:color w:val="000000"/>
                <w:sz w:val="20"/>
              </w:rPr>
              <w:t>任何单位和个人都应当保护城市照明设施，不得实施下列行为：</w:t>
            </w:r>
            <w:r>
              <w:rPr>
                <w:color w:val="000000"/>
                <w:sz w:val="20"/>
              </w:rPr>
              <w:br w:type="textWrapping"/>
            </w:r>
            <w:r>
              <w:rPr>
                <w:rFonts w:hint="eastAsia"/>
                <w:color w:val="000000"/>
                <w:sz w:val="20"/>
              </w:rPr>
              <w:t>（四）擅自在城市照明设施上架设线缆、安置其它设施或者接用电源；</w:t>
            </w:r>
            <w:r>
              <w:rPr>
                <w:color w:val="000000"/>
                <w:sz w:val="20"/>
              </w:rPr>
              <w:br w:type="textWrapping"/>
            </w:r>
            <w:r>
              <w:rPr>
                <w:rFonts w:hint="eastAsia"/>
                <w:color w:val="000000"/>
                <w:sz w:val="20"/>
              </w:rPr>
              <w:t>第三十二条</w:t>
            </w:r>
            <w:r>
              <w:rPr>
                <w:color w:val="000000"/>
                <w:sz w:val="20"/>
              </w:rPr>
              <w:t xml:space="preserve"> </w:t>
            </w:r>
            <w:r>
              <w:rPr>
                <w:rFonts w:hint="eastAsia"/>
                <w:color w:val="000000"/>
                <w:sz w:val="20"/>
              </w:rPr>
              <w:t>违反本规定，有第二十八条规定行为之一的，由城市照明主管部门责令限期改正，对个人处以</w:t>
            </w:r>
            <w:r>
              <w:rPr>
                <w:color w:val="000000"/>
                <w:sz w:val="20"/>
              </w:rPr>
              <w:t>200</w:t>
            </w:r>
            <w:r>
              <w:rPr>
                <w:rFonts w:hint="eastAsia"/>
                <w:color w:val="000000"/>
                <w:sz w:val="20"/>
              </w:rPr>
              <w:t>元以上</w:t>
            </w:r>
            <w:r>
              <w:rPr>
                <w:color w:val="000000"/>
                <w:sz w:val="20"/>
              </w:rPr>
              <w:t>1000</w:t>
            </w:r>
            <w:r>
              <w:rPr>
                <w:rFonts w:hint="eastAsia"/>
                <w:color w:val="000000"/>
                <w:sz w:val="20"/>
              </w:rPr>
              <w:t>元以下的罚款；对单位处以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万元以下的罚款；造成损失的，依法赔偿损失。</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46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418"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46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418"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1562"/>
        <w:gridCol w:w="4578"/>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320217030000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对房产测绘单位在房产面积测算中不执行国家标准、规范和规定的处罚</w:t>
            </w:r>
          </w:p>
        </w:tc>
      </w:tr>
      <w:tr>
        <w:tblPrEx>
          <w:tblCellMar>
            <w:top w:w="0" w:type="dxa"/>
            <w:left w:w="108" w:type="dxa"/>
            <w:bottom w:w="0" w:type="dxa"/>
            <w:right w:w="108" w:type="dxa"/>
          </w:tblCellMar>
        </w:tblPrEx>
        <w:trPr>
          <w:trHeight w:val="163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【规章】《房产测绘管理办法》（</w:t>
            </w:r>
            <w:r>
              <w:rPr>
                <w:color w:val="000000"/>
                <w:kern w:val="0"/>
                <w:sz w:val="18"/>
                <w:szCs w:val="18"/>
              </w:rPr>
              <w:t>2000</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国家测绘局令第</w:t>
            </w:r>
            <w:r>
              <w:rPr>
                <w:color w:val="000000"/>
                <w:kern w:val="0"/>
                <w:sz w:val="18"/>
                <w:szCs w:val="18"/>
              </w:rPr>
              <w:t>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第三条第一款</w:t>
            </w:r>
            <w:r>
              <w:rPr>
                <w:color w:val="000000"/>
                <w:kern w:val="0"/>
                <w:sz w:val="18"/>
                <w:szCs w:val="18"/>
              </w:rPr>
              <w:t xml:space="preserve">  </w:t>
            </w:r>
            <w:r>
              <w:rPr>
                <w:rFonts w:hint="eastAsia"/>
                <w:color w:val="000000"/>
                <w:kern w:val="0"/>
                <w:sz w:val="18"/>
                <w:szCs w:val="18"/>
              </w:rPr>
              <w:t>房产测绘单位应当严格遵守国家有关法律、法规，执行国家房产测量规范和有关技术标准、规定，对其完成的房产测绘成果质量负责。</w:t>
            </w:r>
          </w:p>
          <w:p>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房产测绘单位有下列情形之一的，由县级以上人民政府房地产行政主管部门给予警告并责令限期改正，并可处以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万元以下的罚款；情节严重的，由发证机关予以降级或者取消其房产测绘资格：</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（一）在房产面积测算中不执行国家标准、规范和规定的。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6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未对测绘成果质量造成影响的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不处罚款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156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对测绘成果质量造成影响的</w:t>
            </w:r>
          </w:p>
        </w:tc>
        <w:tc>
          <w:tcPr>
            <w:tcW w:w="100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156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对测绘成果质量造成的影响尚可挽回的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万元以下罚款，予以降级</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6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对测绘成果质量造成的影响无法挽回的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万元以下罚款，取消其房产测绘资格</w:t>
            </w:r>
          </w:p>
        </w:tc>
      </w:tr>
    </w:tbl>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eastAsia="仿宋_GB2312"/>
                <w:b/>
                <w:bCs/>
                <w:color w:val="000000"/>
                <w:kern w:val="0"/>
                <w:sz w:val="18"/>
                <w:szCs w:val="18"/>
              </w:rPr>
              <w:t>320217031000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对未按照规定编制城市桥梁养护维修的中长期规划和年度计划，或者未经批准即实施的处罚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【规章】《城市桥梁检测和养护维修管理办法》（建设部令第118号）</w:t>
            </w:r>
          </w:p>
          <w:p>
            <w:pPr>
              <w:spacing w:line="320" w:lineRule="exact"/>
              <w:jc w:val="left"/>
              <w:rPr>
                <w:color w:val="000000"/>
                <w:kern w:val="0"/>
                <w:sz w:val="18"/>
                <w:szCs w:val="18"/>
              </w:rPr>
            </w:pPr>
            <w:r>
              <w:rPr>
                <w:rFonts w:hint="eastAsia"/>
                <w:color w:val="000000"/>
                <w:kern w:val="0"/>
                <w:sz w:val="18"/>
                <w:szCs w:val="18"/>
              </w:rPr>
              <w:t xml:space="preserve">      第十条 县级以上城市人民政府市政工程设施行政主管部门应当编制城市桥梁养护维修的中长期规划和年度计划，报城市人民政府批准后实施。</w:t>
            </w:r>
          </w:p>
          <w:p>
            <w:pPr>
              <w:spacing w:line="320" w:lineRule="exact"/>
              <w:jc w:val="left"/>
              <w:rPr>
                <w:color w:val="000000"/>
                <w:kern w:val="0"/>
                <w:sz w:val="18"/>
                <w:szCs w:val="18"/>
              </w:rPr>
            </w:pPr>
            <w:r>
              <w:rPr>
                <w:rFonts w:hint="eastAsia"/>
                <w:color w:val="000000"/>
                <w:kern w:val="0"/>
                <w:sz w:val="18"/>
                <w:szCs w:val="18"/>
              </w:rPr>
              <w:t xml:space="preserve">       城市桥梁产权人或者委托管理人应当编制城市桥梁养护维修的中长期规划和年度计划，报城市人民政府市政工程设施行政主管部门批准后实施。 </w:t>
            </w:r>
          </w:p>
          <w:p>
            <w:pPr>
              <w:spacing w:line="320" w:lineRule="exact"/>
              <w:jc w:val="left"/>
              <w:rPr>
                <w:color w:val="000000"/>
                <w:kern w:val="0"/>
                <w:sz w:val="18"/>
                <w:szCs w:val="18"/>
              </w:rPr>
            </w:pPr>
            <w:r>
              <w:rPr>
                <w:rFonts w:hint="eastAsia"/>
                <w:color w:val="000000"/>
                <w:kern w:val="0"/>
                <w:sz w:val="18"/>
                <w:szCs w:val="18"/>
              </w:rPr>
              <w:t xml:space="preserve">       第二十五条  城市桥梁产权人或者委托管理人有下列行为之一的，由城市人民政府市政工程设施行政主管部门责令限期改正，并可处1000元以上5000元以下的罚款：</w:t>
            </w:r>
          </w:p>
          <w:p>
            <w:pPr>
              <w:spacing w:line="320" w:lineRule="exact"/>
              <w:jc w:val="left"/>
              <w:rPr>
                <w:color w:val="000000"/>
                <w:kern w:val="0"/>
                <w:sz w:val="18"/>
                <w:szCs w:val="18"/>
              </w:rPr>
            </w:pPr>
            <w:r>
              <w:rPr>
                <w:rFonts w:hint="eastAsia"/>
                <w:color w:val="000000"/>
                <w:kern w:val="0"/>
                <w:sz w:val="18"/>
                <w:szCs w:val="18"/>
              </w:rPr>
              <w:t xml:space="preserve">     （一）未按照规定编制城市桥梁养护维修的中长期规划和年度计划，或者未经批准即实施的；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未按照规定编制规划和计划且尚未实施的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按照规定已编制规划和计划但未经批准即实施的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未按照规定编制规划和计划但已实施的</w:t>
            </w:r>
          </w:p>
        </w:tc>
        <w:tc>
          <w:tcPr>
            <w:tcW w:w="1080"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eastAsia="仿宋_GB2312"/>
                <w:b/>
                <w:bCs/>
                <w:color w:val="000000"/>
                <w:kern w:val="0"/>
                <w:sz w:val="18"/>
                <w:szCs w:val="18"/>
              </w:rPr>
              <w:t>320217032000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对未按照规定设置相应的标志，并保持其完好、清晰的处罚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【规章】《城市桥梁检测和养护维修管理办法》（建设部令第118号）</w:t>
            </w:r>
          </w:p>
          <w:p>
            <w:pPr>
              <w:spacing w:line="320" w:lineRule="exact"/>
              <w:jc w:val="left"/>
              <w:rPr>
                <w:color w:val="000000"/>
                <w:kern w:val="0"/>
                <w:sz w:val="18"/>
                <w:szCs w:val="18"/>
              </w:rPr>
            </w:pPr>
            <w:r>
              <w:rPr>
                <w:rFonts w:hint="eastAsia"/>
                <w:color w:val="000000"/>
                <w:kern w:val="0"/>
                <w:sz w:val="18"/>
                <w:szCs w:val="18"/>
              </w:rPr>
              <w:t xml:space="preserve">        第十三条 城市桥梁产权人或者委托管理人应当按照有关规定，在城市桥梁上设置承载能力、限高等标志，并保持其完好、清晰。 </w:t>
            </w:r>
          </w:p>
          <w:p>
            <w:pPr>
              <w:spacing w:line="320" w:lineRule="exact"/>
              <w:jc w:val="left"/>
              <w:rPr>
                <w:color w:val="000000"/>
                <w:kern w:val="0"/>
                <w:sz w:val="18"/>
                <w:szCs w:val="18"/>
              </w:rPr>
            </w:pPr>
            <w:r>
              <w:rPr>
                <w:rFonts w:hint="eastAsia"/>
                <w:color w:val="000000"/>
                <w:kern w:val="0"/>
                <w:sz w:val="18"/>
                <w:szCs w:val="18"/>
              </w:rPr>
              <w:t xml:space="preserve">        第二十五条    城市桥梁产权人或者委托管理人有下列行为之一的，由城市人民政府市政工程设施行政主管部门责令限期改正，并可处1000元以上5000元以下的罚款：</w:t>
            </w:r>
          </w:p>
          <w:p>
            <w:pPr>
              <w:spacing w:line="320" w:lineRule="exact"/>
              <w:jc w:val="left"/>
              <w:rPr>
                <w:color w:val="000000"/>
                <w:kern w:val="0"/>
                <w:sz w:val="18"/>
                <w:szCs w:val="18"/>
              </w:rPr>
            </w:pPr>
            <w:r>
              <w:rPr>
                <w:rFonts w:hint="eastAsia"/>
                <w:color w:val="000000"/>
                <w:kern w:val="0"/>
                <w:sz w:val="18"/>
                <w:szCs w:val="18"/>
              </w:rPr>
              <w:t xml:space="preserve">      （二）未按照规定设置相应的标志，并保持其完好、清晰的；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left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restart"/>
            <w:tcBorders>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40"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single" w:color="auto" w:sz="4" w:space="0"/>
              <w:bottom w:val="single" w:color="auto" w:sz="4" w:space="0"/>
              <w:right w:val="single" w:color="auto" w:sz="8" w:space="0"/>
            </w:tcBorders>
            <w:vAlign w:val="center"/>
          </w:tcPr>
          <w:p>
            <w:pPr>
              <w:spacing w:line="240" w:lineRule="exact"/>
              <w:jc w:val="left"/>
              <w:rPr>
                <w:rFonts w:eastAsia="仿宋_GB2312"/>
                <w:b/>
                <w:bCs/>
                <w:color w:val="000000"/>
                <w:kern w:val="0"/>
                <w:sz w:val="18"/>
                <w:szCs w:val="18"/>
              </w:rPr>
            </w:pPr>
            <w:r>
              <w:rPr>
                <w:rFonts w:eastAsia="仿宋_GB2312"/>
                <w:b/>
                <w:bCs/>
                <w:color w:val="000000"/>
                <w:kern w:val="0"/>
                <w:sz w:val="18"/>
                <w:szCs w:val="18"/>
              </w:rPr>
              <w:t>320217033000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single" w:color="auto" w:sz="4" w:space="0"/>
              <w:left w:val="single" w:color="auto" w:sz="8" w:space="0"/>
              <w:bottom w:val="single" w:color="auto" w:sz="4" w:space="0"/>
              <w:right w:val="single" w:color="auto" w:sz="4" w:space="0"/>
            </w:tcBorders>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single" w:color="auto" w:sz="4" w:space="0"/>
              <w:bottom w:val="single" w:color="auto" w:sz="4" w:space="0"/>
              <w:right w:val="single" w:color="auto" w:sz="8" w:space="0"/>
            </w:tcBorders>
            <w:shd w:val="clear" w:color="auto" w:fill="FFFFFF"/>
            <w:vAlign w:val="center"/>
          </w:tcPr>
          <w:p>
            <w:pPr>
              <w:spacing w:line="240" w:lineRule="exact"/>
              <w:jc w:val="left"/>
              <w:rPr>
                <w:color w:val="000000"/>
                <w:kern w:val="0"/>
                <w:sz w:val="18"/>
                <w:szCs w:val="18"/>
              </w:rPr>
            </w:pPr>
            <w:r>
              <w:rPr>
                <w:rFonts w:hint="eastAsia"/>
                <w:color w:val="000000"/>
                <w:kern w:val="0"/>
                <w:sz w:val="18"/>
                <w:szCs w:val="18"/>
              </w:rPr>
              <w:t>对未取得施工许可证或者为规避办理施工许可证将工程项目分解后擅自施工的处罚</w:t>
            </w:r>
          </w:p>
        </w:tc>
      </w:tr>
      <w:tr>
        <w:tblPrEx>
          <w:tblCellMar>
            <w:top w:w="0" w:type="dxa"/>
            <w:left w:w="108" w:type="dxa"/>
            <w:bottom w:w="0" w:type="dxa"/>
            <w:right w:w="108" w:type="dxa"/>
          </w:tblCellMar>
        </w:tblPrEx>
        <w:trPr>
          <w:trHeight w:val="910" w:hRule="atLeast"/>
        </w:trPr>
        <w:tc>
          <w:tcPr>
            <w:tcW w:w="1040" w:type="dxa"/>
            <w:tcBorders>
              <w:top w:val="single" w:color="auto" w:sz="4" w:space="0"/>
              <w:left w:val="single" w:color="auto" w:sz="8" w:space="0"/>
              <w:bottom w:val="single" w:color="auto" w:sz="4" w:space="0"/>
              <w:right w:val="single" w:color="auto" w:sz="4" w:space="0"/>
            </w:tcBorders>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single" w:color="auto" w:sz="4" w:space="0"/>
              <w:bottom w:val="single" w:color="auto" w:sz="4" w:space="0"/>
              <w:right w:val="single" w:color="auto" w:sz="8" w:space="0"/>
            </w:tcBorders>
            <w:shd w:val="clear" w:color="auto" w:fill="FFFFFF"/>
            <w:vAlign w:val="center"/>
          </w:tcPr>
          <w:p>
            <w:pPr>
              <w:spacing w:line="240" w:lineRule="exact"/>
              <w:ind w:firstLine="180" w:firstLineChars="100"/>
              <w:jc w:val="left"/>
              <w:rPr>
                <w:color w:val="000000"/>
                <w:kern w:val="0"/>
                <w:sz w:val="18"/>
                <w:szCs w:val="18"/>
              </w:rPr>
            </w:pPr>
            <w:r>
              <w:rPr>
                <w:rFonts w:hint="eastAsia"/>
                <w:color w:val="000000"/>
                <w:kern w:val="0"/>
                <w:sz w:val="18"/>
                <w:szCs w:val="18"/>
              </w:rPr>
              <w:t>【法律】《中华人民共和国建筑法》</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第七条　建筑工程开工前，建设单位应当按照国家有关规定向工程所在地县级以上人民政府建设行政主管部门申请领取施工许可证；但是，国务院建设行政主管部门确定的限额以下的小型工程除外。</w:t>
            </w:r>
          </w:p>
          <w:p>
            <w:pPr>
              <w:spacing w:line="240" w:lineRule="exact"/>
              <w:ind w:firstLine="180" w:firstLineChars="100"/>
              <w:jc w:val="left"/>
              <w:rPr>
                <w:color w:val="000000"/>
                <w:kern w:val="0"/>
                <w:sz w:val="18"/>
                <w:szCs w:val="18"/>
              </w:rPr>
            </w:pPr>
            <w:r>
              <w:rPr>
                <w:rFonts w:hint="eastAsia"/>
                <w:color w:val="000000"/>
                <w:kern w:val="0"/>
                <w:sz w:val="18"/>
                <w:szCs w:val="18"/>
              </w:rPr>
              <w:t xml:space="preserve">    按照国务院规定的权限和程序批准开工报告的建筑工程，不再领取施工许可证。</w:t>
            </w:r>
          </w:p>
          <w:p>
            <w:pPr>
              <w:spacing w:line="240" w:lineRule="exact"/>
              <w:ind w:firstLine="180" w:firstLineChars="100"/>
              <w:jc w:val="left"/>
              <w:rPr>
                <w:color w:val="000000"/>
                <w:kern w:val="0"/>
                <w:sz w:val="18"/>
                <w:szCs w:val="18"/>
              </w:rPr>
            </w:pPr>
            <w:r>
              <w:rPr>
                <w:rFonts w:hint="eastAsia"/>
                <w:color w:val="000000"/>
                <w:kern w:val="0"/>
                <w:sz w:val="18"/>
                <w:szCs w:val="18"/>
              </w:rPr>
              <w:t>【行政法规】《建设工程质量管理条例》（国务院令第279号，根据中华人民共和国国务院令第714号修改）</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第十三条 建设单位在开工前，应当按照国家有关规定办理工程质量监督手续，工程质量监督手续可以与施工许可证或者开工报告合并办理。</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第五十七条 违反本条例规定，建设单位未取得施工许可证或者开工报告未经批准，擅自施工的，责令停止施工，限期改正，处工程合同价款1％以上2％以下的罚款。 </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第七十三条 依照本条例规定，给予单位罚款处罚的，对单位直接负责的主管人员和其他直接责任人员处单位罚款数额５％以上１０％以下的罚款。</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pPr>
              <w:spacing w:line="240" w:lineRule="exact"/>
              <w:ind w:firstLine="180" w:firstLineChars="100"/>
              <w:jc w:val="left"/>
              <w:rPr>
                <w:color w:val="000000"/>
                <w:kern w:val="0"/>
                <w:sz w:val="18"/>
                <w:szCs w:val="18"/>
              </w:rPr>
            </w:pPr>
            <w:r>
              <w:rPr>
                <w:rFonts w:hint="eastAsia"/>
                <w:color w:val="000000"/>
                <w:kern w:val="0"/>
                <w:sz w:val="18"/>
                <w:szCs w:val="18"/>
              </w:rPr>
              <w:t>【规章】《建筑工程施工许可管理办法》（住房和城乡建设部令第18号）</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第三条第二款 任何单位和个人不得将应该申请领取施工许可证的工程项目分解为若干限额以下的工程项目，规避申请领取施工许可证。</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第十五条　依照本办法规定，给予单位罚款处罚的，对单位直接负责的主管人员和其他直接责任人员处单位罚款数额5%以上10%以下罚款。</w:t>
            </w:r>
          </w:p>
          <w:p>
            <w:pPr>
              <w:spacing w:line="240" w:lineRule="exact"/>
              <w:ind w:firstLine="180" w:firstLineChars="100"/>
              <w:jc w:val="left"/>
              <w:rPr>
                <w:color w:val="000000"/>
                <w:kern w:val="0"/>
                <w:sz w:val="18"/>
                <w:szCs w:val="18"/>
              </w:rPr>
            </w:pPr>
            <w:r>
              <w:rPr>
                <w:rFonts w:hint="eastAsia"/>
                <w:color w:val="000000"/>
                <w:kern w:val="0"/>
                <w:sz w:val="18"/>
                <w:szCs w:val="18"/>
              </w:rPr>
              <w:t>　　单位及相关责任人受到处罚的，作为不良行为记录予以通报。</w:t>
            </w:r>
          </w:p>
          <w:p>
            <w:pPr>
              <w:spacing w:line="240" w:lineRule="exact"/>
              <w:ind w:firstLine="180" w:firstLineChars="100"/>
              <w:jc w:val="left"/>
              <w:rPr>
                <w:color w:val="000000"/>
                <w:kern w:val="0"/>
                <w:sz w:val="18"/>
                <w:szCs w:val="18"/>
              </w:rPr>
            </w:pPr>
            <w:r>
              <w:rPr>
                <w:rFonts w:hint="eastAsia"/>
                <w:color w:val="000000"/>
                <w:kern w:val="0"/>
                <w:sz w:val="18"/>
                <w:szCs w:val="18"/>
              </w:rPr>
              <w:t>【规章】《建筑业企业资质管理规定》（住房和城乡建设部令第22号）</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第二十三条　企业申请建筑业企业资质升级、资质增项，在申请之日起前一年至资质许可决定作出前，有下列情形之一的，资质许可机关不予批准其建筑业企业资质升级申请和增项申请：</w:t>
            </w:r>
          </w:p>
          <w:p>
            <w:pPr>
              <w:spacing w:line="240" w:lineRule="exact"/>
              <w:ind w:firstLine="180" w:firstLineChars="100"/>
              <w:jc w:val="left"/>
              <w:rPr>
                <w:color w:val="000000"/>
                <w:kern w:val="0"/>
                <w:sz w:val="18"/>
                <w:szCs w:val="18"/>
              </w:rPr>
            </w:pPr>
            <w:r>
              <w:rPr>
                <w:rFonts w:hint="eastAsia"/>
                <w:color w:val="000000"/>
                <w:kern w:val="0"/>
                <w:sz w:val="18"/>
                <w:szCs w:val="18"/>
              </w:rPr>
              <w:t xml:space="preserve">    （三）未取得施工许可证擅自施工的；</w:t>
            </w:r>
          </w:p>
          <w:p>
            <w:pPr>
              <w:spacing w:line="240" w:lineRule="exact"/>
              <w:ind w:firstLine="180" w:firstLineChars="100"/>
              <w:jc w:val="left"/>
              <w:rPr>
                <w:color w:val="000000"/>
                <w:kern w:val="0"/>
                <w:sz w:val="18"/>
                <w:szCs w:val="18"/>
              </w:rPr>
            </w:pPr>
            <w:r>
              <w:rPr>
                <w:rFonts w:hint="eastAsia"/>
                <w:color w:val="000000"/>
                <w:kern w:val="0"/>
                <w:sz w:val="18"/>
                <w:szCs w:val="18"/>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spacing w:line="240" w:lineRule="exact"/>
              <w:jc w:val="left"/>
              <w:rPr>
                <w:color w:val="000000"/>
                <w:kern w:val="0"/>
                <w:sz w:val="18"/>
                <w:szCs w:val="18"/>
              </w:rPr>
            </w:pPr>
            <w:r>
              <w:rPr>
                <w:rFonts w:hint="eastAsia"/>
                <w:color w:val="000000"/>
                <w:kern w:val="0"/>
                <w:sz w:val="18"/>
                <w:szCs w:val="18"/>
              </w:rPr>
              <w:t>【规范性文件】《关于印发&lt;江苏省工程建设项目审批事项清单&gt;的通知》（苏工改组〔2019〕1号）附件：江苏省工程建设项目审批事项清单：将“工程质量监督手续”、“建设工程安全监管手续”、“人防工程质量监督1000483000”事项并入“建筑工程施工许可证的发放”。</w:t>
            </w:r>
          </w:p>
        </w:tc>
      </w:tr>
      <w:tr>
        <w:tblPrEx>
          <w:tblCellMar>
            <w:top w:w="0" w:type="dxa"/>
            <w:left w:w="108" w:type="dxa"/>
            <w:bottom w:w="0" w:type="dxa"/>
            <w:right w:w="108" w:type="dxa"/>
          </w:tblCellMar>
        </w:tblPrEx>
        <w:trPr>
          <w:trHeight w:val="910" w:hRule="atLeast"/>
        </w:trPr>
        <w:tc>
          <w:tcPr>
            <w:tcW w:w="1040" w:type="dxa"/>
            <w:tcBorders>
              <w:top w:val="single" w:color="auto" w:sz="4" w:space="0"/>
              <w:left w:val="single" w:color="auto" w:sz="8" w:space="0"/>
              <w:bottom w:val="single" w:color="auto" w:sz="4" w:space="0"/>
              <w:right w:val="single" w:color="auto" w:sz="4" w:space="0"/>
            </w:tcBorders>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single" w:color="auto" w:sz="4" w:space="0"/>
              <w:bottom w:val="single" w:color="auto" w:sz="4" w:space="0"/>
              <w:right w:val="single" w:color="auto" w:sz="8" w:space="0"/>
            </w:tcBorders>
            <w:shd w:val="clear" w:color="auto" w:fill="FFFFFF"/>
            <w:vAlign w:val="center"/>
          </w:tcPr>
          <w:p>
            <w:pPr>
              <w:spacing w:line="240" w:lineRule="exact"/>
              <w:ind w:firstLine="180" w:firstLineChars="100"/>
              <w:jc w:val="left"/>
              <w:rPr>
                <w:color w:val="000000"/>
                <w:kern w:val="0"/>
                <w:sz w:val="18"/>
                <w:szCs w:val="18"/>
              </w:rPr>
            </w:pPr>
            <w:r>
              <w:rPr>
                <w:rFonts w:hint="eastAsia"/>
                <w:color w:val="000000"/>
                <w:kern w:val="0"/>
                <w:sz w:val="18"/>
                <w:szCs w:val="18"/>
              </w:rPr>
              <w:t>警告，责令停止施工，限期改正，罚款</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shd w:val="clear" w:color="auto" w:fill="FFFFFF"/>
            <w:vAlign w:val="center"/>
          </w:tcPr>
          <w:p>
            <w:pPr>
              <w:spacing w:line="30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720" w:hRule="atLeast"/>
        </w:trPr>
        <w:tc>
          <w:tcPr>
            <w:tcW w:w="1040" w:type="dxa"/>
            <w:vMerge w:val="restart"/>
            <w:tcBorders>
              <w:top w:val="single" w:color="auto" w:sz="4" w:space="0"/>
              <w:left w:val="single" w:color="auto" w:sz="8" w:space="0"/>
              <w:right w:val="single" w:color="auto" w:sz="4" w:space="0"/>
            </w:tcBorders>
            <w:shd w:val="clear" w:color="auto" w:fill="FFFFFF"/>
            <w:vAlign w:val="center"/>
          </w:tcPr>
          <w:p>
            <w:pPr>
              <w:spacing w:line="30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已办理部分前期手续，开工时间少于一个月的</w:t>
            </w:r>
          </w:p>
        </w:tc>
        <w:tc>
          <w:tcPr>
            <w:tcW w:w="1076" w:type="dxa"/>
            <w:vMerge w:val="restart"/>
            <w:tcBorders>
              <w:top w:val="single" w:color="auto" w:sz="4" w:space="0"/>
              <w:left w:val="single" w:color="auto" w:sz="4" w:space="0"/>
              <w:right w:val="single" w:color="auto" w:sz="4" w:space="0"/>
            </w:tcBorders>
            <w:shd w:val="clear" w:color="auto" w:fill="FFFFFF"/>
            <w:vAlign w:val="center"/>
          </w:tcPr>
          <w:p>
            <w:pPr>
              <w:spacing w:line="30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对建设单位：工程合同价款</w:t>
            </w:r>
            <w:r>
              <w:rPr>
                <w:color w:val="000000"/>
                <w:kern w:val="0"/>
                <w:sz w:val="18"/>
                <w:szCs w:val="18"/>
              </w:rPr>
              <w:t>1%</w:t>
            </w:r>
            <w:r>
              <w:rPr>
                <w:rFonts w:hint="eastAsia"/>
                <w:color w:val="000000"/>
                <w:kern w:val="0"/>
                <w:sz w:val="18"/>
                <w:szCs w:val="18"/>
              </w:rPr>
              <w:t>以上</w:t>
            </w:r>
            <w:r>
              <w:rPr>
                <w:color w:val="000000"/>
                <w:kern w:val="0"/>
                <w:sz w:val="18"/>
                <w:szCs w:val="18"/>
              </w:rPr>
              <w:t>1.3%</w:t>
            </w:r>
            <w:r>
              <w:rPr>
                <w:rFonts w:hint="eastAsia"/>
                <w:color w:val="000000"/>
                <w:kern w:val="0"/>
                <w:sz w:val="18"/>
                <w:szCs w:val="18"/>
              </w:rPr>
              <w:t>以下罚款</w:t>
            </w:r>
          </w:p>
          <w:p>
            <w:pPr>
              <w:spacing w:line="300" w:lineRule="exact"/>
              <w:jc w:val="left"/>
              <w:rPr>
                <w:color w:val="000000"/>
                <w:kern w:val="0"/>
                <w:sz w:val="18"/>
                <w:szCs w:val="18"/>
              </w:rPr>
            </w:pPr>
            <w:r>
              <w:rPr>
                <w:rFonts w:hint="eastAsia"/>
                <w:color w:val="000000"/>
                <w:kern w:val="0"/>
                <w:sz w:val="18"/>
                <w:szCs w:val="18"/>
              </w:rPr>
              <w:t>对施工单位：</w:t>
            </w:r>
            <w:r>
              <w:rPr>
                <w:color w:val="000000"/>
                <w:kern w:val="0"/>
                <w:sz w:val="18"/>
                <w:szCs w:val="18"/>
              </w:rPr>
              <w:t>1</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720" w:hRule="atLeast"/>
        </w:trPr>
        <w:tc>
          <w:tcPr>
            <w:tcW w:w="1040" w:type="dxa"/>
            <w:vMerge w:val="continue"/>
            <w:tcBorders>
              <w:left w:val="single" w:color="auto" w:sz="8" w:space="0"/>
              <w:right w:val="single" w:color="auto" w:sz="4" w:space="0"/>
            </w:tcBorders>
            <w:shd w:val="clear" w:color="auto" w:fill="auto"/>
            <w:vAlign w:val="center"/>
          </w:tcPr>
          <w:p>
            <w:pPr>
              <w:spacing w:line="30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未办理前期手续，开工时间少于一个月的</w:t>
            </w:r>
          </w:p>
        </w:tc>
        <w:tc>
          <w:tcPr>
            <w:tcW w:w="1076" w:type="dxa"/>
            <w:vMerge w:val="continue"/>
            <w:tcBorders>
              <w:left w:val="single" w:color="auto" w:sz="4" w:space="0"/>
              <w:right w:val="single" w:color="auto" w:sz="4" w:space="0"/>
            </w:tcBorders>
            <w:shd w:val="clear" w:color="auto" w:fill="auto"/>
            <w:vAlign w:val="center"/>
          </w:tcPr>
          <w:p>
            <w:pPr>
              <w:spacing w:line="30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对建设单位：工程合同价款</w:t>
            </w:r>
            <w:r>
              <w:rPr>
                <w:color w:val="000000"/>
                <w:kern w:val="0"/>
                <w:sz w:val="18"/>
                <w:szCs w:val="18"/>
              </w:rPr>
              <w:t>1.3%</w:t>
            </w:r>
            <w:r>
              <w:rPr>
                <w:rFonts w:hint="eastAsia"/>
                <w:color w:val="000000"/>
                <w:kern w:val="0"/>
                <w:sz w:val="18"/>
                <w:szCs w:val="18"/>
              </w:rPr>
              <w:t>以上</w:t>
            </w:r>
            <w:r>
              <w:rPr>
                <w:color w:val="000000"/>
                <w:kern w:val="0"/>
                <w:sz w:val="18"/>
                <w:szCs w:val="18"/>
              </w:rPr>
              <w:t>1.5%</w:t>
            </w:r>
            <w:r>
              <w:rPr>
                <w:rFonts w:hint="eastAsia"/>
                <w:color w:val="000000"/>
                <w:kern w:val="0"/>
                <w:sz w:val="18"/>
                <w:szCs w:val="18"/>
              </w:rPr>
              <w:t>以下罚款</w:t>
            </w:r>
          </w:p>
          <w:p>
            <w:pPr>
              <w:spacing w:line="300" w:lineRule="exact"/>
              <w:jc w:val="left"/>
              <w:rPr>
                <w:color w:val="000000"/>
                <w:kern w:val="0"/>
                <w:sz w:val="18"/>
                <w:szCs w:val="18"/>
              </w:rPr>
            </w:pPr>
            <w:r>
              <w:rPr>
                <w:rFonts w:hint="eastAsia"/>
                <w:color w:val="000000"/>
                <w:kern w:val="0"/>
                <w:sz w:val="18"/>
                <w:szCs w:val="18"/>
              </w:rPr>
              <w:t>对施工单位：</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tblPrEx>
          <w:tblCellMar>
            <w:top w:w="0" w:type="dxa"/>
            <w:left w:w="108" w:type="dxa"/>
            <w:bottom w:w="0" w:type="dxa"/>
            <w:right w:w="108" w:type="dxa"/>
          </w:tblCellMar>
        </w:tblPrEx>
        <w:trPr>
          <w:trHeight w:val="720" w:hRule="atLeast"/>
        </w:trPr>
        <w:tc>
          <w:tcPr>
            <w:tcW w:w="1040" w:type="dxa"/>
            <w:vMerge w:val="continue"/>
            <w:tcBorders>
              <w:left w:val="single" w:color="auto" w:sz="8" w:space="0"/>
              <w:right w:val="single" w:color="auto" w:sz="4" w:space="0"/>
            </w:tcBorders>
            <w:shd w:val="clear" w:color="auto" w:fill="auto"/>
            <w:vAlign w:val="center"/>
          </w:tcPr>
          <w:p>
            <w:pPr>
              <w:spacing w:line="30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已办理部分前期手续，开工时间超过一个月的</w:t>
            </w:r>
          </w:p>
        </w:tc>
        <w:tc>
          <w:tcPr>
            <w:tcW w:w="1076" w:type="dxa"/>
            <w:vMerge w:val="continue"/>
            <w:tcBorders>
              <w:left w:val="single" w:color="auto" w:sz="4" w:space="0"/>
              <w:right w:val="single" w:color="auto" w:sz="4" w:space="0"/>
            </w:tcBorders>
            <w:shd w:val="clear" w:color="auto" w:fill="auto"/>
            <w:vAlign w:val="center"/>
          </w:tcPr>
          <w:p>
            <w:pPr>
              <w:spacing w:line="30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对建设单位：工程合同价款</w:t>
            </w:r>
            <w:r>
              <w:rPr>
                <w:color w:val="000000"/>
                <w:kern w:val="0"/>
                <w:sz w:val="18"/>
                <w:szCs w:val="18"/>
              </w:rPr>
              <w:t>1.5%</w:t>
            </w:r>
            <w:r>
              <w:rPr>
                <w:rFonts w:hint="eastAsia"/>
                <w:color w:val="000000"/>
                <w:kern w:val="0"/>
                <w:sz w:val="18"/>
                <w:szCs w:val="18"/>
              </w:rPr>
              <w:t>以上</w:t>
            </w:r>
            <w:r>
              <w:rPr>
                <w:color w:val="000000"/>
                <w:kern w:val="0"/>
                <w:sz w:val="18"/>
                <w:szCs w:val="18"/>
              </w:rPr>
              <w:t>1.8%</w:t>
            </w:r>
            <w:r>
              <w:rPr>
                <w:rFonts w:hint="eastAsia"/>
                <w:color w:val="000000"/>
                <w:kern w:val="0"/>
                <w:sz w:val="18"/>
                <w:szCs w:val="18"/>
              </w:rPr>
              <w:t>以下罚款</w:t>
            </w:r>
          </w:p>
          <w:p>
            <w:pPr>
              <w:spacing w:line="300" w:lineRule="exact"/>
              <w:jc w:val="left"/>
              <w:rPr>
                <w:color w:val="000000"/>
                <w:kern w:val="0"/>
                <w:sz w:val="18"/>
                <w:szCs w:val="18"/>
              </w:rPr>
            </w:pPr>
            <w:r>
              <w:rPr>
                <w:rFonts w:hint="eastAsia"/>
                <w:color w:val="000000"/>
                <w:kern w:val="0"/>
                <w:sz w:val="18"/>
                <w:szCs w:val="18"/>
              </w:rPr>
              <w:t>对施工单位：</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720" w:hRule="atLeast"/>
        </w:trPr>
        <w:tc>
          <w:tcPr>
            <w:tcW w:w="1040" w:type="dxa"/>
            <w:vMerge w:val="continue"/>
            <w:tcBorders>
              <w:left w:val="single" w:color="auto" w:sz="8" w:space="0"/>
              <w:right w:val="single" w:color="auto" w:sz="4" w:space="0"/>
            </w:tcBorders>
            <w:shd w:val="clear" w:color="auto" w:fill="auto"/>
            <w:vAlign w:val="center"/>
          </w:tcPr>
          <w:p>
            <w:pPr>
              <w:spacing w:line="30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未办理前期手续，开工时间超过一个月的</w:t>
            </w:r>
          </w:p>
        </w:tc>
        <w:tc>
          <w:tcPr>
            <w:tcW w:w="1076" w:type="dxa"/>
            <w:vMerge w:val="continue"/>
            <w:tcBorders>
              <w:left w:val="single" w:color="auto" w:sz="4" w:space="0"/>
              <w:right w:val="single" w:color="auto" w:sz="4" w:space="0"/>
            </w:tcBorders>
            <w:shd w:val="clear" w:color="auto" w:fill="auto"/>
            <w:vAlign w:val="center"/>
          </w:tcPr>
          <w:p>
            <w:pPr>
              <w:spacing w:line="30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对建设单位：工程合同价款</w:t>
            </w:r>
            <w:r>
              <w:rPr>
                <w:color w:val="000000"/>
                <w:kern w:val="0"/>
                <w:sz w:val="18"/>
                <w:szCs w:val="18"/>
              </w:rPr>
              <w:t>1.8%</w:t>
            </w:r>
            <w:r>
              <w:rPr>
                <w:rFonts w:hint="eastAsia"/>
                <w:color w:val="000000"/>
                <w:kern w:val="0"/>
                <w:sz w:val="18"/>
                <w:szCs w:val="18"/>
              </w:rPr>
              <w:t>以上</w:t>
            </w:r>
            <w:r>
              <w:rPr>
                <w:color w:val="000000"/>
                <w:kern w:val="0"/>
                <w:sz w:val="18"/>
                <w:szCs w:val="18"/>
              </w:rPr>
              <w:t>2%</w:t>
            </w:r>
            <w:r>
              <w:rPr>
                <w:rFonts w:hint="eastAsia"/>
                <w:color w:val="000000"/>
                <w:kern w:val="0"/>
                <w:sz w:val="18"/>
                <w:szCs w:val="18"/>
              </w:rPr>
              <w:t>以下罚款</w:t>
            </w:r>
          </w:p>
          <w:p>
            <w:pPr>
              <w:spacing w:line="300" w:lineRule="exact"/>
              <w:jc w:val="left"/>
              <w:rPr>
                <w:color w:val="000000"/>
                <w:kern w:val="0"/>
                <w:sz w:val="18"/>
                <w:szCs w:val="18"/>
              </w:rPr>
            </w:pPr>
            <w:r>
              <w:rPr>
                <w:rFonts w:hint="eastAsia"/>
                <w:color w:val="000000"/>
                <w:kern w:val="0"/>
                <w:sz w:val="18"/>
                <w:szCs w:val="18"/>
              </w:rPr>
              <w:t>对施工单位：</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以下罚款</w:t>
            </w:r>
          </w:p>
        </w:tc>
      </w:tr>
      <w:tr>
        <w:tblPrEx>
          <w:tblCellMar>
            <w:top w:w="0" w:type="dxa"/>
            <w:left w:w="108" w:type="dxa"/>
            <w:bottom w:w="0" w:type="dxa"/>
            <w:right w:w="108" w:type="dxa"/>
          </w:tblCellMar>
        </w:tblPrEx>
        <w:trPr>
          <w:trHeight w:val="720" w:hRule="atLeast"/>
        </w:trPr>
        <w:tc>
          <w:tcPr>
            <w:tcW w:w="1040" w:type="dxa"/>
            <w:vMerge w:val="continue"/>
            <w:tcBorders>
              <w:left w:val="single" w:color="auto" w:sz="8" w:space="0"/>
              <w:bottom w:val="single" w:color="auto" w:sz="8" w:space="0"/>
              <w:right w:val="single" w:color="auto" w:sz="4" w:space="0"/>
            </w:tcBorders>
            <w:shd w:val="clear" w:color="auto" w:fill="auto"/>
            <w:vAlign w:val="center"/>
          </w:tcPr>
          <w:p>
            <w:pPr>
              <w:spacing w:line="30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工程提前开工，造成事故的</w:t>
            </w:r>
          </w:p>
        </w:tc>
        <w:tc>
          <w:tcPr>
            <w:tcW w:w="1076" w:type="dxa"/>
            <w:vMerge w:val="continue"/>
            <w:tcBorders>
              <w:left w:val="single" w:color="auto" w:sz="4" w:space="0"/>
              <w:bottom w:val="single" w:color="auto" w:sz="8" w:space="0"/>
              <w:right w:val="single" w:color="auto" w:sz="4" w:space="0"/>
            </w:tcBorders>
            <w:shd w:val="clear" w:color="auto" w:fill="auto"/>
            <w:vAlign w:val="center"/>
          </w:tcPr>
          <w:p>
            <w:pPr>
              <w:spacing w:line="300" w:lineRule="exact"/>
              <w:jc w:val="left"/>
              <w:rPr>
                <w:color w:val="000000"/>
                <w:kern w:val="0"/>
                <w:sz w:val="18"/>
                <w:szCs w:val="18"/>
              </w:rPr>
            </w:pPr>
          </w:p>
        </w:tc>
        <w:tc>
          <w:tcPr>
            <w:tcW w:w="5760" w:type="dxa"/>
            <w:tcBorders>
              <w:top w:val="single" w:color="auto" w:sz="4" w:space="0"/>
              <w:left w:val="single" w:color="auto" w:sz="4" w:space="0"/>
              <w:bottom w:val="single" w:color="auto" w:sz="8" w:space="0"/>
              <w:right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对建设单位：工程合同价款</w:t>
            </w:r>
            <w:r>
              <w:rPr>
                <w:color w:val="000000"/>
                <w:kern w:val="0"/>
                <w:sz w:val="18"/>
                <w:szCs w:val="18"/>
              </w:rPr>
              <w:t>2%</w:t>
            </w:r>
            <w:r>
              <w:rPr>
                <w:rFonts w:hint="eastAsia"/>
                <w:color w:val="000000"/>
                <w:kern w:val="0"/>
                <w:sz w:val="18"/>
                <w:szCs w:val="18"/>
              </w:rPr>
              <w:t>罚款</w:t>
            </w:r>
          </w:p>
          <w:p>
            <w:pPr>
              <w:spacing w:line="300" w:lineRule="exact"/>
              <w:jc w:val="left"/>
              <w:rPr>
                <w:color w:val="000000"/>
                <w:kern w:val="0"/>
                <w:sz w:val="18"/>
                <w:szCs w:val="18"/>
              </w:rPr>
            </w:pPr>
            <w:r>
              <w:rPr>
                <w:rFonts w:hint="eastAsia"/>
                <w:color w:val="000000"/>
                <w:kern w:val="0"/>
                <w:sz w:val="18"/>
                <w:szCs w:val="18"/>
              </w:rPr>
              <w:t>对施工单位：</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9%</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p/>
    <w:p/>
    <w:p/>
    <w:tbl>
      <w:tblPr>
        <w:tblStyle w:val="15"/>
        <w:tblW w:w="0" w:type="auto"/>
        <w:tblInd w:w="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335"/>
        <w:gridCol w:w="1559"/>
        <w:gridCol w:w="8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0"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320217035000</w:t>
            </w:r>
            <w:r>
              <w:rPr>
                <w:rFonts w:hint="eastAsia" w:eastAsia="仿宋_GB2312"/>
                <w:b/>
                <w:bCs/>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vAlign w:val="center"/>
          </w:tcPr>
          <w:p>
            <w:pPr>
              <w:spacing w:line="320" w:lineRule="exact"/>
              <w:jc w:val="left"/>
              <w:rPr>
                <w:color w:val="000000"/>
                <w:kern w:val="0"/>
                <w:sz w:val="18"/>
                <w:szCs w:val="18"/>
              </w:rPr>
            </w:pPr>
            <w:r>
              <w:rPr>
                <w:rFonts w:hint="eastAsia"/>
                <w:color w:val="000000"/>
                <w:kern w:val="0"/>
                <w:sz w:val="18"/>
                <w:szCs w:val="18"/>
              </w:rPr>
              <w:t>对勘察、设计、施工、工程监理单位超越本单位资质等级承揽工程的处罚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9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vAlign w:val="center"/>
          </w:tcPr>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280" w:lineRule="exact"/>
              <w:jc w:val="left"/>
              <w:rPr>
                <w:color w:val="000000"/>
                <w:kern w:val="0"/>
                <w:sz w:val="18"/>
                <w:szCs w:val="18"/>
              </w:rPr>
            </w:pPr>
            <w:r>
              <w:rPr>
                <w:rFonts w:hint="eastAsia"/>
                <w:color w:val="000000"/>
                <w:kern w:val="0"/>
                <w:sz w:val="18"/>
                <w:szCs w:val="18"/>
              </w:rPr>
              <w:t>第十八条第一款　从事建设工程勘察、设计的单位应当依法取得相应等级的资质证书，并在其资质等级许可的范围内承揽工程。</w:t>
            </w:r>
          </w:p>
          <w:p>
            <w:pPr>
              <w:spacing w:line="28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禁止勘察、设计单位超越其资质等级许可的范围或者以其他勘察、设计单位的名义承揽工程。禁止勘察、设计单位允许其他单位或者个人以本单位的名义承揽工程。</w:t>
            </w:r>
          </w:p>
          <w:p>
            <w:pPr>
              <w:spacing w:line="280" w:lineRule="exact"/>
              <w:jc w:val="left"/>
              <w:rPr>
                <w:color w:val="000000"/>
                <w:kern w:val="0"/>
                <w:sz w:val="18"/>
                <w:szCs w:val="18"/>
              </w:rPr>
            </w:pPr>
            <w:r>
              <w:rPr>
                <w:rFonts w:hint="eastAsia"/>
                <w:color w:val="000000"/>
                <w:kern w:val="0"/>
                <w:sz w:val="18"/>
                <w:szCs w:val="18"/>
              </w:rPr>
              <w:t>第二十五条第一款　施工单位应当依法取得相应等级的资质证书，并在其资质等级许可的范围内承揽工程。</w:t>
            </w:r>
          </w:p>
          <w:p>
            <w:pPr>
              <w:spacing w:line="28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禁止施工单位超越本单位资质等级许可的业务范围或者以其他施工单位的名义承揽工程。禁止施工单位允许其他单位或者个人以本单位的名义承揽工程。</w:t>
            </w:r>
          </w:p>
          <w:p>
            <w:pPr>
              <w:spacing w:line="280" w:lineRule="exact"/>
              <w:jc w:val="left"/>
              <w:rPr>
                <w:color w:val="000000"/>
                <w:kern w:val="0"/>
                <w:sz w:val="18"/>
                <w:szCs w:val="18"/>
              </w:rPr>
            </w:pPr>
            <w:r>
              <w:rPr>
                <w:rFonts w:hint="eastAsia"/>
                <w:color w:val="000000"/>
                <w:kern w:val="0"/>
                <w:sz w:val="18"/>
                <w:szCs w:val="18"/>
              </w:rPr>
              <w:t>第三十四条第一款　工程监理单位应当依法取得相应等级的资质证书，并在其资质等级许可的范围内承担工程监理业务。</w:t>
            </w:r>
          </w:p>
          <w:p>
            <w:pPr>
              <w:spacing w:line="28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禁止工程监理单位超越本单位资质等级许可的范围或者以其他工程监理单位的名义承担工程监理业务。禁止工程监理单位允许其他单位或者个人以本单位的名义承担工程监理业务。</w:t>
            </w:r>
          </w:p>
          <w:p>
            <w:pPr>
              <w:spacing w:line="280" w:lineRule="exact"/>
              <w:jc w:val="left"/>
              <w:rPr>
                <w:color w:val="000000"/>
                <w:kern w:val="0"/>
                <w:sz w:val="18"/>
                <w:szCs w:val="18"/>
              </w:rPr>
            </w:pPr>
            <w:r>
              <w:rPr>
                <w:rFonts w:hint="eastAsia"/>
                <w:color w:val="000000"/>
                <w:kern w:val="0"/>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倍以下的罚款；对施工单位处工程合同价款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％以下的罚款，可以责令停业整顿，降低资质等级；情节严重的，吊销资质证书；有违法所得的，予以没收。</w:t>
            </w:r>
          </w:p>
          <w:p>
            <w:pPr>
              <w:spacing w:line="28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28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vAlign w:val="center"/>
          </w:tcPr>
          <w:p>
            <w:pPr>
              <w:spacing w:line="320" w:lineRule="exact"/>
              <w:jc w:val="left"/>
              <w:rPr>
                <w:color w:val="000000"/>
                <w:kern w:val="0"/>
                <w:sz w:val="18"/>
                <w:szCs w:val="18"/>
              </w:rPr>
            </w:pPr>
            <w:r>
              <w:rPr>
                <w:rFonts w:hint="eastAsia"/>
                <w:color w:val="000000"/>
                <w:kern w:val="0"/>
                <w:sz w:val="18"/>
                <w:szCs w:val="18"/>
              </w:rPr>
              <w:t>罚款，没收违法所得，责令停业整顿，降低资质等级，吊销资质证书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5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9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335" w:type="dxa"/>
            <w:vAlign w:val="center"/>
          </w:tcPr>
          <w:p>
            <w:pPr>
              <w:rPr>
                <w:color w:val="000000"/>
                <w:kern w:val="0"/>
                <w:sz w:val="18"/>
                <w:szCs w:val="18"/>
              </w:rPr>
            </w:pPr>
            <w:r>
              <w:rPr>
                <w:rFonts w:hint="eastAsia"/>
                <w:color w:val="000000"/>
                <w:kern w:val="0"/>
                <w:sz w:val="18"/>
                <w:szCs w:val="18"/>
              </w:rPr>
              <w:t>超越一个资质等级的</w:t>
            </w:r>
          </w:p>
        </w:tc>
        <w:tc>
          <w:tcPr>
            <w:tcW w:w="1559"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8066" w:type="dxa"/>
            <w:vAlign w:val="center"/>
          </w:tcPr>
          <w:p>
            <w:pPr>
              <w:spacing w:line="320" w:lineRule="exact"/>
              <w:jc w:val="left"/>
              <w:rPr>
                <w:color w:val="000000"/>
                <w:kern w:val="0"/>
                <w:sz w:val="18"/>
                <w:szCs w:val="18"/>
              </w:rPr>
            </w:pPr>
            <w:r>
              <w:rPr>
                <w:rFonts w:hint="eastAsia"/>
                <w:color w:val="000000"/>
                <w:kern w:val="0"/>
                <w:sz w:val="18"/>
                <w:szCs w:val="18"/>
              </w:rPr>
              <w:t>对勘察、设计单位：处合同约定的勘察、设计费</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pPr>
              <w:spacing w:line="320" w:lineRule="exact"/>
              <w:jc w:val="left"/>
              <w:rPr>
                <w:color w:val="000000"/>
                <w:kern w:val="0"/>
                <w:sz w:val="18"/>
                <w:szCs w:val="18"/>
              </w:rPr>
            </w:pPr>
            <w:r>
              <w:rPr>
                <w:rFonts w:hint="eastAsia"/>
                <w:color w:val="000000"/>
                <w:kern w:val="0"/>
                <w:sz w:val="18"/>
                <w:szCs w:val="18"/>
              </w:rPr>
              <w:t>对工程监理单位：处合同约定的监理酬金</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pPr>
              <w:spacing w:line="320" w:lineRule="exact"/>
              <w:jc w:val="left"/>
              <w:rPr>
                <w:color w:val="000000"/>
                <w:kern w:val="0"/>
                <w:sz w:val="18"/>
                <w:szCs w:val="18"/>
              </w:rPr>
            </w:pPr>
            <w:r>
              <w:rPr>
                <w:rFonts w:hint="eastAsia"/>
                <w:color w:val="000000"/>
                <w:kern w:val="0"/>
                <w:sz w:val="18"/>
                <w:szCs w:val="18"/>
              </w:rPr>
              <w:t>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090" w:type="dxa"/>
            <w:vMerge w:val="continue"/>
            <w:vAlign w:val="center"/>
          </w:tcPr>
          <w:p>
            <w:pPr>
              <w:spacing w:line="320" w:lineRule="exact"/>
              <w:jc w:val="left"/>
              <w:rPr>
                <w:color w:val="000000"/>
                <w:kern w:val="0"/>
                <w:sz w:val="18"/>
                <w:szCs w:val="18"/>
              </w:rPr>
            </w:pPr>
          </w:p>
        </w:tc>
        <w:tc>
          <w:tcPr>
            <w:tcW w:w="3335" w:type="dxa"/>
            <w:vAlign w:val="center"/>
          </w:tcPr>
          <w:p>
            <w:pPr>
              <w:rPr>
                <w:color w:val="000000"/>
                <w:kern w:val="0"/>
                <w:sz w:val="18"/>
                <w:szCs w:val="18"/>
              </w:rPr>
            </w:pPr>
            <w:r>
              <w:rPr>
                <w:rFonts w:hint="eastAsia"/>
                <w:color w:val="000000"/>
                <w:kern w:val="0"/>
                <w:sz w:val="18"/>
                <w:szCs w:val="18"/>
              </w:rPr>
              <w:t>超越两个以上资质等级，或者超越序列的</w:t>
            </w:r>
          </w:p>
        </w:tc>
        <w:tc>
          <w:tcPr>
            <w:tcW w:w="1559" w:type="dxa"/>
            <w:vMerge w:val="continue"/>
            <w:vAlign w:val="center"/>
          </w:tcPr>
          <w:p>
            <w:pPr>
              <w:spacing w:line="320" w:lineRule="exact"/>
              <w:jc w:val="left"/>
              <w:rPr>
                <w:color w:val="000000"/>
                <w:kern w:val="0"/>
                <w:sz w:val="18"/>
                <w:szCs w:val="18"/>
              </w:rPr>
            </w:pPr>
          </w:p>
        </w:tc>
        <w:tc>
          <w:tcPr>
            <w:tcW w:w="8066" w:type="dxa"/>
            <w:vAlign w:val="center"/>
          </w:tcPr>
          <w:p>
            <w:pPr>
              <w:spacing w:line="320" w:lineRule="exact"/>
              <w:jc w:val="left"/>
              <w:rPr>
                <w:color w:val="000000"/>
                <w:kern w:val="0"/>
                <w:sz w:val="18"/>
                <w:szCs w:val="18"/>
              </w:rPr>
            </w:pPr>
            <w:r>
              <w:rPr>
                <w:rFonts w:hint="eastAsia"/>
                <w:color w:val="000000"/>
                <w:kern w:val="0"/>
                <w:sz w:val="18"/>
                <w:szCs w:val="18"/>
              </w:rPr>
              <w:t>对勘察、设计单位：处合同约定的勘察、设计费</w:t>
            </w:r>
            <w:r>
              <w:rPr>
                <w:color w:val="000000"/>
                <w:kern w:val="0"/>
                <w:sz w:val="18"/>
                <w:szCs w:val="18"/>
              </w:rPr>
              <w:t>1.2</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倍以下罚款，责令停业整顿</w:t>
            </w:r>
          </w:p>
          <w:p>
            <w:pPr>
              <w:spacing w:line="320" w:lineRule="exact"/>
              <w:jc w:val="left"/>
              <w:rPr>
                <w:color w:val="000000"/>
                <w:kern w:val="0"/>
                <w:sz w:val="18"/>
                <w:szCs w:val="18"/>
              </w:rPr>
            </w:pPr>
            <w:r>
              <w:rPr>
                <w:rFonts w:hint="eastAsia"/>
                <w:color w:val="000000"/>
                <w:kern w:val="0"/>
                <w:sz w:val="18"/>
                <w:szCs w:val="18"/>
              </w:rPr>
              <w:t>对工程监理单位：处合同约定的监理酬金</w:t>
            </w:r>
            <w:r>
              <w:rPr>
                <w:color w:val="000000"/>
                <w:kern w:val="0"/>
                <w:sz w:val="18"/>
                <w:szCs w:val="18"/>
              </w:rPr>
              <w:t>1.2</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倍以下罚款，责令停业整顿</w:t>
            </w:r>
          </w:p>
          <w:p>
            <w:pPr>
              <w:spacing w:line="320" w:lineRule="exact"/>
              <w:jc w:val="left"/>
              <w:rPr>
                <w:color w:val="000000"/>
                <w:kern w:val="0"/>
                <w:sz w:val="18"/>
                <w:szCs w:val="18"/>
              </w:rPr>
            </w:pPr>
            <w:r>
              <w:rPr>
                <w:rFonts w:hint="eastAsia"/>
                <w:color w:val="000000"/>
                <w:kern w:val="0"/>
                <w:sz w:val="18"/>
                <w:szCs w:val="18"/>
              </w:rPr>
              <w:t>对施工单位：处工程合同价款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以下罚款，责令停业整顿，降低资质等级</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90" w:type="dxa"/>
            <w:vMerge w:val="restart"/>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3335" w:type="dxa"/>
            <w:vAlign w:val="center"/>
          </w:tcPr>
          <w:p>
            <w:pPr>
              <w:spacing w:line="320" w:lineRule="exact"/>
              <w:jc w:val="left"/>
              <w:rPr>
                <w:color w:val="000000"/>
                <w:kern w:val="0"/>
                <w:sz w:val="18"/>
                <w:szCs w:val="18"/>
              </w:rPr>
            </w:pPr>
            <w:r>
              <w:rPr>
                <w:rFonts w:hint="eastAsia"/>
                <w:color w:val="000000"/>
                <w:kern w:val="0"/>
                <w:sz w:val="18"/>
                <w:szCs w:val="18"/>
              </w:rPr>
              <w:t>造成一般或较大工程质量事故的</w:t>
            </w:r>
          </w:p>
        </w:tc>
        <w:tc>
          <w:tcPr>
            <w:tcW w:w="1559" w:type="dxa"/>
            <w:vMerge w:val="restart"/>
            <w:vAlign w:val="center"/>
          </w:tcPr>
          <w:p>
            <w:pPr>
              <w:spacing w:line="320" w:lineRule="exact"/>
              <w:ind w:firstLine="180" w:firstLineChars="100"/>
              <w:jc w:val="left"/>
              <w:rPr>
                <w:color w:val="000000"/>
                <w:kern w:val="0"/>
                <w:sz w:val="18"/>
                <w:szCs w:val="18"/>
              </w:rPr>
            </w:pPr>
            <w:r>
              <w:rPr>
                <w:rFonts w:hint="eastAsia"/>
                <w:color w:val="000000"/>
                <w:kern w:val="0"/>
                <w:sz w:val="18"/>
                <w:szCs w:val="18"/>
              </w:rPr>
              <w:t>裁量幅度</w:t>
            </w:r>
          </w:p>
        </w:tc>
        <w:tc>
          <w:tcPr>
            <w:tcW w:w="8066" w:type="dxa"/>
            <w:vAlign w:val="center"/>
          </w:tcPr>
          <w:p>
            <w:pPr>
              <w:spacing w:line="320" w:lineRule="exact"/>
              <w:jc w:val="left"/>
              <w:rPr>
                <w:color w:val="000000"/>
                <w:kern w:val="0"/>
                <w:sz w:val="18"/>
                <w:szCs w:val="18"/>
              </w:rPr>
            </w:pPr>
            <w:r>
              <w:rPr>
                <w:rFonts w:hint="eastAsia"/>
                <w:color w:val="000000"/>
                <w:kern w:val="0"/>
                <w:sz w:val="18"/>
                <w:szCs w:val="18"/>
              </w:rPr>
              <w:t>对勘察、设计单位：处合同约定的勘察、设计费</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倍以下罚款，责令停业整顿，降低资质等级</w:t>
            </w:r>
          </w:p>
          <w:p>
            <w:pPr>
              <w:spacing w:line="320" w:lineRule="exact"/>
              <w:jc w:val="left"/>
              <w:rPr>
                <w:color w:val="000000"/>
                <w:kern w:val="0"/>
                <w:sz w:val="18"/>
                <w:szCs w:val="18"/>
              </w:rPr>
            </w:pPr>
            <w:r>
              <w:rPr>
                <w:rFonts w:hint="eastAsia"/>
                <w:color w:val="000000"/>
                <w:kern w:val="0"/>
                <w:sz w:val="18"/>
                <w:szCs w:val="18"/>
              </w:rPr>
              <w:t>对工程监理单位：处合同约定的监理酬金</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倍以下罚款，责令停业整顿，降低资质等级</w:t>
            </w:r>
          </w:p>
          <w:p>
            <w:pPr>
              <w:spacing w:line="320" w:lineRule="exact"/>
              <w:jc w:val="left"/>
              <w:rPr>
                <w:color w:val="000000"/>
                <w:kern w:val="0"/>
                <w:sz w:val="18"/>
                <w:szCs w:val="18"/>
              </w:rPr>
            </w:pPr>
            <w:r>
              <w:rPr>
                <w:rFonts w:hint="eastAsia"/>
                <w:color w:val="000000"/>
                <w:kern w:val="0"/>
                <w:sz w:val="18"/>
                <w:szCs w:val="18"/>
              </w:rPr>
              <w:t>对施工单位：处工程合同价款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以下罚款，责令停业整顿，降低资质等级</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90" w:type="dxa"/>
            <w:vMerge w:val="continue"/>
            <w:tcBorders>
              <w:bottom w:val="single" w:color="auto" w:sz="8" w:space="0"/>
            </w:tcBorders>
            <w:vAlign w:val="center"/>
          </w:tcPr>
          <w:p>
            <w:pPr>
              <w:spacing w:line="320" w:lineRule="exact"/>
              <w:jc w:val="left"/>
              <w:rPr>
                <w:color w:val="000000"/>
                <w:kern w:val="0"/>
                <w:sz w:val="18"/>
                <w:szCs w:val="18"/>
              </w:rPr>
            </w:pPr>
          </w:p>
        </w:tc>
        <w:tc>
          <w:tcPr>
            <w:tcW w:w="3335"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造成重大或以上工程质量事故的</w:t>
            </w:r>
          </w:p>
        </w:tc>
        <w:tc>
          <w:tcPr>
            <w:tcW w:w="1559" w:type="dxa"/>
            <w:vMerge w:val="continue"/>
            <w:tcBorders>
              <w:bottom w:val="single" w:color="auto" w:sz="8" w:space="0"/>
            </w:tcBorders>
            <w:vAlign w:val="center"/>
          </w:tcPr>
          <w:p>
            <w:pPr>
              <w:spacing w:line="320" w:lineRule="exact"/>
              <w:jc w:val="left"/>
              <w:rPr>
                <w:color w:val="000000"/>
                <w:kern w:val="0"/>
                <w:sz w:val="18"/>
                <w:szCs w:val="18"/>
              </w:rPr>
            </w:pPr>
          </w:p>
        </w:tc>
        <w:tc>
          <w:tcPr>
            <w:tcW w:w="8066"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对勘察、设计单位：处合同约定的勘察、设计费</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倍以下罚款，责令停业整顿，吊销资质证书</w:t>
            </w:r>
          </w:p>
          <w:p>
            <w:pPr>
              <w:spacing w:line="320" w:lineRule="exact"/>
              <w:jc w:val="left"/>
              <w:rPr>
                <w:color w:val="000000"/>
                <w:kern w:val="0"/>
                <w:sz w:val="18"/>
                <w:szCs w:val="18"/>
              </w:rPr>
            </w:pPr>
            <w:r>
              <w:rPr>
                <w:rFonts w:hint="eastAsia"/>
                <w:color w:val="000000"/>
                <w:kern w:val="0"/>
                <w:sz w:val="18"/>
                <w:szCs w:val="18"/>
              </w:rPr>
              <w:t>对工程监理单位：处合同约定的监理酬金</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倍以下罚款，责令停业整顿，吊销资质证书</w:t>
            </w:r>
          </w:p>
          <w:p>
            <w:pPr>
              <w:spacing w:line="320" w:lineRule="exact"/>
              <w:jc w:val="left"/>
              <w:rPr>
                <w:color w:val="000000"/>
                <w:kern w:val="0"/>
                <w:sz w:val="18"/>
                <w:szCs w:val="18"/>
              </w:rPr>
            </w:pPr>
            <w:r>
              <w:rPr>
                <w:rFonts w:hint="eastAsia"/>
                <w:color w:val="000000"/>
                <w:kern w:val="0"/>
                <w:sz w:val="18"/>
                <w:szCs w:val="18"/>
              </w:rPr>
              <w:t>对施工单位：处工程合同价款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以下罚款，责令停业整顿，吊销资质证书</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320217037000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对工程监理单位将不合格的建设工程、建筑材料、建筑构配件和设备按照合格签字的处罚</w:t>
            </w:r>
          </w:p>
        </w:tc>
      </w:tr>
      <w:tr>
        <w:tblPrEx>
          <w:tblCellMar>
            <w:top w:w="0" w:type="dxa"/>
            <w:left w:w="108" w:type="dxa"/>
            <w:bottom w:w="0" w:type="dxa"/>
            <w:right w:w="108" w:type="dxa"/>
          </w:tblCellMar>
        </w:tblPrEx>
        <w:trPr>
          <w:trHeight w:val="225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280" w:lineRule="exact"/>
              <w:jc w:val="left"/>
              <w:rPr>
                <w:color w:val="000000"/>
                <w:kern w:val="0"/>
                <w:sz w:val="18"/>
                <w:szCs w:val="18"/>
              </w:rPr>
            </w:pPr>
            <w:r>
              <w:rPr>
                <w:rFonts w:hint="eastAsia"/>
                <w:color w:val="000000"/>
                <w:kern w:val="0"/>
                <w:sz w:val="18"/>
                <w:szCs w:val="18"/>
              </w:rPr>
              <w:t>第三十七条第二款</w:t>
            </w:r>
            <w:r>
              <w:rPr>
                <w:color w:val="000000"/>
                <w:kern w:val="0"/>
                <w:sz w:val="18"/>
                <w:szCs w:val="18"/>
              </w:rPr>
              <w:t xml:space="preserve">  </w:t>
            </w:r>
            <w:r>
              <w:rPr>
                <w:rFonts w:hint="eastAsia"/>
                <w:color w:val="000000"/>
                <w:kern w:val="0"/>
                <w:sz w:val="18"/>
                <w:szCs w:val="18"/>
              </w:rPr>
              <w:t>未经监理工程师签字，建筑材料、建筑构配件和设备不得在工程上使用或者安装，施工单位不得进行下一道工序的施工。未经总监理工程师签字，建设单位不拨付工程款，不进行竣工验收。</w:t>
            </w:r>
          </w:p>
          <w:p>
            <w:pPr>
              <w:spacing w:line="280" w:lineRule="exact"/>
              <w:jc w:val="left"/>
              <w:rPr>
                <w:color w:val="000000"/>
                <w:kern w:val="0"/>
                <w:sz w:val="18"/>
                <w:szCs w:val="18"/>
              </w:rPr>
            </w:pPr>
            <w:r>
              <w:rPr>
                <w:rFonts w:hint="eastAsia"/>
                <w:color w:val="000000"/>
                <w:kern w:val="0"/>
                <w:sz w:val="18"/>
                <w:szCs w:val="18"/>
              </w:rPr>
              <w:t>第六十七条　工程监理单位有下列行为之一的，责令改正，处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万元以下的罚款，降低资质等级或者吊销资质证书；有违法所得的，予以没收；造成损失的，承担连带赔偿责任：</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（二）将不合格的建设工程、建筑材料、建筑构配件和设备按照合格签字的。</w:t>
            </w:r>
          </w:p>
          <w:p>
            <w:pPr>
              <w:spacing w:line="28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28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罚款，降低资质等级或者吊销资质证书，没收违法所得</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72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未造成质量缺陷的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50</w:t>
            </w:r>
            <w:r>
              <w:rPr>
                <w:rFonts w:hint="eastAsia"/>
                <w:color w:val="000000"/>
                <w:kern w:val="0"/>
                <w:sz w:val="18"/>
                <w:szCs w:val="18"/>
              </w:rPr>
              <w:t>万元以上以上</w:t>
            </w:r>
            <w:r>
              <w:rPr>
                <w:color w:val="000000"/>
                <w:kern w:val="0"/>
                <w:sz w:val="18"/>
                <w:szCs w:val="18"/>
              </w:rPr>
              <w:t>60</w:t>
            </w:r>
            <w:r>
              <w:rPr>
                <w:rFonts w:hint="eastAsia"/>
                <w:color w:val="000000"/>
                <w:kern w:val="0"/>
                <w:sz w:val="18"/>
                <w:szCs w:val="18"/>
              </w:rPr>
              <w:t>万元以下罚款，降低资质等级或者吊销资质证书</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造成质量缺陷但未造成质量安全事故的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60</w:t>
            </w:r>
            <w:r>
              <w:rPr>
                <w:rFonts w:hint="eastAsia"/>
                <w:color w:val="000000"/>
                <w:kern w:val="0"/>
                <w:sz w:val="18"/>
                <w:szCs w:val="18"/>
              </w:rPr>
              <w:t>万元以上</w:t>
            </w:r>
            <w:r>
              <w:rPr>
                <w:color w:val="000000"/>
                <w:kern w:val="0"/>
                <w:sz w:val="18"/>
                <w:szCs w:val="18"/>
              </w:rPr>
              <w:t>80</w:t>
            </w:r>
            <w:r>
              <w:rPr>
                <w:rFonts w:hint="eastAsia"/>
                <w:color w:val="000000"/>
                <w:kern w:val="0"/>
                <w:sz w:val="18"/>
                <w:szCs w:val="18"/>
              </w:rPr>
              <w:t>万元以下罚款，降低资质等级或者吊销资质证书</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造成质量安全事故的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80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万元以下罚款，吊销资质证书</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320217038000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对生产经营单位未与承包单位、承租单位签订专门的安全生产管理协议或者未在承包合同、租赁合同中明确各自的安全生产管理职责，或者未对承包单位、承租单位的安全生产统一协调、管理的处罚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【法律】《中华人民共和国安全生产法》</w:t>
            </w:r>
          </w:p>
          <w:p>
            <w:pPr>
              <w:spacing w:line="320" w:lineRule="exact"/>
              <w:ind w:firstLine="360" w:firstLineChars="200"/>
              <w:jc w:val="left"/>
              <w:rPr>
                <w:color w:val="000000"/>
                <w:kern w:val="0"/>
                <w:sz w:val="18"/>
                <w:szCs w:val="18"/>
              </w:rPr>
            </w:pPr>
            <w:r>
              <w:rPr>
                <w:rFonts w:hint="eastAsia"/>
                <w:color w:val="000000"/>
                <w:kern w:val="0"/>
                <w:sz w:val="18"/>
                <w:szCs w:val="18"/>
              </w:rPr>
              <w:t>第四十九条第二款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spacing w:line="320" w:lineRule="exact"/>
              <w:ind w:firstLine="360" w:firstLineChars="200"/>
              <w:jc w:val="left"/>
              <w:rPr>
                <w:color w:val="000000"/>
                <w:kern w:val="0"/>
                <w:sz w:val="18"/>
                <w:szCs w:val="18"/>
              </w:rPr>
            </w:pPr>
            <w:r>
              <w:rPr>
                <w:rFonts w:hint="eastAsia"/>
                <w:color w:val="000000"/>
                <w:kern w:val="0"/>
                <w:sz w:val="18"/>
                <w:szCs w:val="18"/>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spacing w:line="320" w:lineRule="exact"/>
              <w:jc w:val="left"/>
              <w:rPr>
                <w:color w:val="000000"/>
                <w:kern w:val="0"/>
                <w:sz w:val="18"/>
                <w:szCs w:val="18"/>
              </w:rPr>
            </w:pP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未造成生产安全事故的</w: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造成生产安全事故的</w:t>
            </w: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320217039000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对建设单位未将拆除工程的有关资料报送有关部门备案的处罚</w:t>
            </w:r>
          </w:p>
        </w:tc>
      </w:tr>
      <w:tr>
        <w:tblPrEx>
          <w:tblCellMar>
            <w:top w:w="0" w:type="dxa"/>
            <w:left w:w="108" w:type="dxa"/>
            <w:bottom w:w="0" w:type="dxa"/>
            <w:right w:w="108" w:type="dxa"/>
          </w:tblCellMar>
        </w:tblPrEx>
        <w:trPr>
          <w:trHeight w:val="189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　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320" w:lineRule="exact"/>
              <w:jc w:val="left"/>
              <w:rPr>
                <w:color w:val="000000"/>
                <w:kern w:val="0"/>
                <w:sz w:val="18"/>
                <w:szCs w:val="18"/>
              </w:rPr>
            </w:pPr>
            <w:r>
              <w:rPr>
                <w:rFonts w:hint="eastAsia"/>
                <w:color w:val="000000"/>
                <w:kern w:val="0"/>
                <w:sz w:val="18"/>
                <w:szCs w:val="18"/>
              </w:rPr>
              <w:t xml:space="preserve">    第十一条第二款  建设单位应当在拆除工程施工15日前，将下列资料报送建设工程所在地的县级以上地方人民政府建设行政主管部门或者其他有关部门备案：</w:t>
            </w:r>
          </w:p>
          <w:p>
            <w:pPr>
              <w:spacing w:line="320" w:lineRule="exact"/>
              <w:jc w:val="left"/>
              <w:rPr>
                <w:color w:val="000000"/>
                <w:kern w:val="0"/>
                <w:sz w:val="18"/>
                <w:szCs w:val="18"/>
              </w:rPr>
            </w:pPr>
            <w:r>
              <w:rPr>
                <w:rFonts w:hint="eastAsia"/>
                <w:color w:val="000000"/>
                <w:kern w:val="0"/>
                <w:sz w:val="18"/>
                <w:szCs w:val="18"/>
              </w:rPr>
              <w:t xml:space="preserve">     (一)施工单位资质等级证明；</w:t>
            </w:r>
          </w:p>
          <w:p>
            <w:pPr>
              <w:spacing w:line="320" w:lineRule="exact"/>
              <w:jc w:val="left"/>
              <w:rPr>
                <w:color w:val="000000"/>
                <w:kern w:val="0"/>
                <w:sz w:val="18"/>
                <w:szCs w:val="18"/>
              </w:rPr>
            </w:pPr>
            <w:r>
              <w:rPr>
                <w:rFonts w:hint="eastAsia"/>
                <w:color w:val="000000"/>
                <w:kern w:val="0"/>
                <w:sz w:val="18"/>
                <w:szCs w:val="18"/>
              </w:rPr>
              <w:t xml:space="preserve">     (二)拟拆除建筑物、构筑物及可能危及毗邻建筑的说明；</w:t>
            </w:r>
          </w:p>
          <w:p>
            <w:pPr>
              <w:spacing w:line="320" w:lineRule="exact"/>
              <w:jc w:val="left"/>
              <w:rPr>
                <w:color w:val="000000"/>
                <w:kern w:val="0"/>
                <w:sz w:val="18"/>
                <w:szCs w:val="18"/>
              </w:rPr>
            </w:pPr>
            <w:r>
              <w:rPr>
                <w:rFonts w:hint="eastAsia"/>
                <w:color w:val="000000"/>
                <w:kern w:val="0"/>
                <w:sz w:val="18"/>
                <w:szCs w:val="18"/>
              </w:rPr>
              <w:t xml:space="preserve">     (三)拆除施工组织方案；</w:t>
            </w:r>
          </w:p>
          <w:p>
            <w:pPr>
              <w:spacing w:line="320" w:lineRule="exact"/>
              <w:jc w:val="left"/>
              <w:rPr>
                <w:color w:val="000000"/>
                <w:kern w:val="0"/>
                <w:sz w:val="18"/>
                <w:szCs w:val="18"/>
              </w:rPr>
            </w:pPr>
            <w:r>
              <w:rPr>
                <w:rFonts w:hint="eastAsia"/>
                <w:color w:val="000000"/>
                <w:kern w:val="0"/>
                <w:sz w:val="18"/>
                <w:szCs w:val="18"/>
              </w:rPr>
              <w:t xml:space="preserve">     (四)堆放、清除废弃物的措施。</w:t>
            </w:r>
          </w:p>
          <w:p>
            <w:pPr>
              <w:spacing w:line="320" w:lineRule="exact"/>
              <w:jc w:val="left"/>
              <w:rPr>
                <w:color w:val="000000"/>
                <w:kern w:val="0"/>
                <w:sz w:val="18"/>
                <w:szCs w:val="18"/>
              </w:rPr>
            </w:pPr>
            <w:r>
              <w:rPr>
                <w:rFonts w:hint="eastAsia"/>
                <w:color w:val="000000"/>
                <w:kern w:val="0"/>
                <w:sz w:val="18"/>
                <w:szCs w:val="18"/>
              </w:rPr>
              <w:t xml:space="preserve">       第五十四条第二款　建设单位未将保证安全施工的措施或者拆除工程的有关资料报送有关部门备案的，责令限期改正，给予警告。</w:t>
            </w:r>
          </w:p>
          <w:p>
            <w:pPr>
              <w:spacing w:line="320" w:lineRule="exact"/>
              <w:ind w:firstLine="540" w:firstLineChars="300"/>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w:t>
            </w:r>
          </w:p>
          <w:p>
            <w:pPr>
              <w:spacing w:line="32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32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8"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100" w:type="dxa"/>
            <w:tcBorders>
              <w:top w:val="single" w:color="auto" w:sz="8" w:space="0"/>
              <w:left w:val="nil"/>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320217040000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对建设单位对勘察、设计、施工、工程监理等单位提出不符合安全生产法律、法规和强制性标准规定的要求的处罚</w:t>
            </w:r>
          </w:p>
        </w:tc>
      </w:tr>
      <w:tr>
        <w:tblPrEx>
          <w:tblCellMar>
            <w:top w:w="0" w:type="dxa"/>
            <w:left w:w="108" w:type="dxa"/>
            <w:bottom w:w="0" w:type="dxa"/>
            <w:right w:w="108" w:type="dxa"/>
          </w:tblCellMar>
        </w:tblPrEx>
        <w:trPr>
          <w:trHeight w:val="231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　建设单位不得对勘察、设计、施工、工程监理等单位提出不符合建设工程安全生产法律、法规和强制性标准规定的要求，不得压缩合同约定的工期。</w:t>
            </w:r>
          </w:p>
          <w:p>
            <w:pPr>
              <w:spacing w:line="320" w:lineRule="exact"/>
              <w:jc w:val="left"/>
              <w:rPr>
                <w:color w:val="000000"/>
                <w:kern w:val="0"/>
                <w:sz w:val="18"/>
                <w:szCs w:val="18"/>
              </w:rPr>
            </w:pPr>
            <w:r>
              <w:rPr>
                <w:rFonts w:hint="eastAsia"/>
                <w:color w:val="000000"/>
                <w:kern w:val="0"/>
                <w:sz w:val="18"/>
                <w:szCs w:val="18"/>
              </w:rPr>
              <w:t>第五十五条　违反本条例的规定，建设单位有下列行为之一的，责令限期改正，处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万元以下的罚款；造成重大安全事故，构成犯罪的，对直接责任人员，依照刑法有关规定追究刑事责任；造成损失的，依法承担赔偿责任：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（一）对勘察、设计、施工、工程监理等单位提出不符合安全生产法律、法规和强制性标准规定的要求的；</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勘察、设计、施工、工程监理等单位未按照建设单位的要求实施的</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w:t>
            </w:r>
          </w:p>
        </w:tc>
      </w:tr>
      <w:tr>
        <w:tblPrEx>
          <w:tblCellMar>
            <w:top w:w="0" w:type="dxa"/>
            <w:left w:w="108" w:type="dxa"/>
            <w:bottom w:w="0" w:type="dxa"/>
            <w:right w:w="108" w:type="dxa"/>
          </w:tblCellMar>
        </w:tblPrEx>
        <w:trPr>
          <w:trHeight w:val="285"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按照建设单位的要求实施，未发生生产安全事故的</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万以上</w:t>
            </w:r>
            <w:r>
              <w:rPr>
                <w:color w:val="000000"/>
                <w:kern w:val="0"/>
                <w:sz w:val="18"/>
                <w:szCs w:val="18"/>
              </w:rPr>
              <w:t>40</w:t>
            </w:r>
            <w:r>
              <w:rPr>
                <w:rFonts w:hint="eastAsia"/>
                <w:color w:val="000000"/>
                <w:kern w:val="0"/>
                <w:sz w:val="18"/>
                <w:szCs w:val="18"/>
              </w:rPr>
              <w:t>万以下的罚款</w:t>
            </w:r>
          </w:p>
        </w:tc>
      </w:tr>
      <w:tr>
        <w:tblPrEx>
          <w:tblCellMar>
            <w:top w:w="0" w:type="dxa"/>
            <w:left w:w="108" w:type="dxa"/>
            <w:bottom w:w="0" w:type="dxa"/>
            <w:right w:w="108" w:type="dxa"/>
          </w:tblCellMar>
        </w:tblPrEx>
        <w:trPr>
          <w:trHeight w:val="373"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按照建设单位的要求实施，发生生产安全事故的</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万以上</w:t>
            </w:r>
            <w:r>
              <w:rPr>
                <w:color w:val="000000"/>
                <w:kern w:val="0"/>
                <w:sz w:val="18"/>
                <w:szCs w:val="18"/>
              </w:rPr>
              <w:t>50</w:t>
            </w:r>
            <w:r>
              <w:rPr>
                <w:rFonts w:hint="eastAsia"/>
                <w:color w:val="000000"/>
                <w:kern w:val="0"/>
                <w:sz w:val="18"/>
                <w:szCs w:val="18"/>
              </w:rPr>
              <w:t>万以下的罚款</w:t>
            </w:r>
          </w:p>
        </w:tc>
      </w:tr>
    </w:tbl>
    <w:p/>
    <w:p/>
    <w:p/>
    <w:p/>
    <w:p/>
    <w:p/>
    <w:p/>
    <w:p/>
    <w:tbl>
      <w:tblPr>
        <w:tblStyle w:val="15"/>
        <w:tblW w:w="14300" w:type="dxa"/>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48"/>
        <w:gridCol w:w="5103"/>
        <w:gridCol w:w="1560"/>
        <w:gridCol w:w="5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260" w:type="dxa"/>
            <w:gridSpan w:val="4"/>
            <w:tcBorders>
              <w:top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320217041000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260" w:type="dxa"/>
            <w:gridSpan w:val="4"/>
            <w:vAlign w:val="center"/>
          </w:tcPr>
          <w:p>
            <w:pPr>
              <w:spacing w:line="320" w:lineRule="exact"/>
              <w:jc w:val="left"/>
              <w:rPr>
                <w:color w:val="000000"/>
                <w:kern w:val="0"/>
                <w:sz w:val="18"/>
                <w:szCs w:val="18"/>
              </w:rPr>
            </w:pPr>
            <w:r>
              <w:rPr>
                <w:rFonts w:hint="eastAsia"/>
                <w:color w:val="000000"/>
                <w:kern w:val="0"/>
                <w:sz w:val="18"/>
                <w:szCs w:val="18"/>
              </w:rPr>
              <w:t>对施工单位取得资质证书后降低安全生产条件的处罚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7" w:hRule="atLeast"/>
        </w:trPr>
        <w:tc>
          <w:tcPr>
            <w:tcW w:w="104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260" w:type="dxa"/>
            <w:gridSpan w:val="4"/>
            <w:vAlign w:val="center"/>
          </w:tcPr>
          <w:p>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【行政法规】《安全生产许可证条例》(国务院令第397号)</w:t>
            </w:r>
          </w:p>
          <w:p>
            <w:pPr>
              <w:spacing w:line="240" w:lineRule="exact"/>
              <w:jc w:val="left"/>
              <w:rPr>
                <w:color w:val="000000"/>
                <w:kern w:val="0"/>
                <w:sz w:val="18"/>
                <w:szCs w:val="18"/>
              </w:rPr>
            </w:pPr>
            <w:r>
              <w:rPr>
                <w:rFonts w:hint="eastAsia"/>
                <w:color w:val="000000"/>
                <w:kern w:val="0"/>
                <w:sz w:val="18"/>
                <w:szCs w:val="18"/>
              </w:rPr>
              <w:t xml:space="preserve">　　第十四条　企业取得安全生产许可证后，不得降低安全生产条件，并应当加强日常安全生产管理，接受安全生产许可证颁发管理机关的监督检查。 </w:t>
            </w:r>
          </w:p>
          <w:p>
            <w:pPr>
              <w:spacing w:line="240" w:lineRule="exact"/>
              <w:jc w:val="left"/>
              <w:rPr>
                <w:color w:val="000000"/>
                <w:kern w:val="0"/>
                <w:sz w:val="18"/>
                <w:szCs w:val="18"/>
              </w:rPr>
            </w:pPr>
            <w:r>
              <w:rPr>
                <w:rFonts w:hint="eastAsia"/>
                <w:color w:val="000000"/>
                <w:kern w:val="0"/>
                <w:sz w:val="18"/>
                <w:szCs w:val="18"/>
              </w:rPr>
              <w:t>　　安全生产许可证颁发管理机关应当加强对取得安全生产许可证的企业的监督检查，发现其不再具备本条例规定的安全生产条件的，应当暂扣或者吊销安全生产许可证。</w:t>
            </w:r>
          </w:p>
          <w:p>
            <w:pPr>
              <w:spacing w:line="24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240" w:lineRule="exact"/>
              <w:jc w:val="left"/>
              <w:rPr>
                <w:color w:val="000000"/>
                <w:kern w:val="0"/>
                <w:sz w:val="18"/>
                <w:szCs w:val="18"/>
              </w:rPr>
            </w:pPr>
            <w:r>
              <w:rPr>
                <w:rFonts w:hint="eastAsia"/>
                <w:color w:val="000000"/>
                <w:kern w:val="0"/>
                <w:sz w:val="18"/>
                <w:szCs w:val="18"/>
              </w:rPr>
              <w:t xml:space="preserve">        第六十七条　施工单位取得资质证书后，降低安全生产条件的，责令限期改正；经整改仍未达到与其资质等级相适应的安全生产条件的，责令停业整顿，降低其资质等级直至吊销资质证书。</w:t>
            </w:r>
          </w:p>
          <w:p>
            <w:pPr>
              <w:spacing w:line="24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w:t>
            </w:r>
          </w:p>
          <w:p>
            <w:pPr>
              <w:spacing w:line="24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24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p>
            <w:pPr>
              <w:spacing w:line="240" w:lineRule="exact"/>
              <w:jc w:val="left"/>
              <w:rPr>
                <w:color w:val="000000"/>
                <w:kern w:val="0"/>
                <w:sz w:val="18"/>
                <w:szCs w:val="18"/>
              </w:rPr>
            </w:pPr>
            <w:r>
              <w:rPr>
                <w:rFonts w:hint="eastAsia"/>
                <w:color w:val="000000"/>
                <w:kern w:val="0"/>
                <w:sz w:val="18"/>
                <w:szCs w:val="18"/>
              </w:rPr>
              <w:t>【规章】《建筑施工企业安全生产许可证管理规定》(建设部令第128号)</w:t>
            </w:r>
          </w:p>
          <w:p>
            <w:pPr>
              <w:spacing w:line="240" w:lineRule="exact"/>
              <w:jc w:val="left"/>
              <w:rPr>
                <w:color w:val="000000"/>
                <w:kern w:val="0"/>
                <w:sz w:val="18"/>
                <w:szCs w:val="18"/>
              </w:rPr>
            </w:pPr>
            <w:r>
              <w:rPr>
                <w:rFonts w:hint="eastAsia"/>
                <w:color w:val="000000"/>
                <w:kern w:val="0"/>
                <w:sz w:val="18"/>
                <w:szCs w:val="18"/>
              </w:rPr>
              <w:t>　　第二十二条　取得安全生产许可证的建筑施工企业，发生重大安全事故的，暂扣安全生产许可证并限期整改。</w:t>
            </w:r>
          </w:p>
          <w:p>
            <w:pPr>
              <w:spacing w:line="240" w:lineRule="exact"/>
              <w:jc w:val="left"/>
              <w:rPr>
                <w:color w:val="000000"/>
                <w:kern w:val="0"/>
                <w:sz w:val="18"/>
                <w:szCs w:val="18"/>
              </w:rPr>
            </w:pPr>
            <w:r>
              <w:rPr>
                <w:rFonts w:hint="eastAsia"/>
                <w:color w:val="000000"/>
                <w:kern w:val="0"/>
                <w:sz w:val="18"/>
                <w:szCs w:val="18"/>
              </w:rPr>
              <w:t xml:space="preserve">　　第二十三条　建筑施工企业不再具备安全生产条件的，暂扣安全生产许可证并限期整改；情节严重的，吊销安全生产许可证。 </w:t>
            </w:r>
          </w:p>
          <w:p>
            <w:pPr>
              <w:spacing w:line="240" w:lineRule="exact"/>
              <w:jc w:val="left"/>
              <w:rPr>
                <w:color w:val="000000"/>
                <w:kern w:val="0"/>
                <w:sz w:val="18"/>
                <w:szCs w:val="18"/>
              </w:rPr>
            </w:pPr>
            <w:r>
              <w:rPr>
                <w:rFonts w:hint="eastAsia"/>
                <w:color w:val="000000"/>
                <w:kern w:val="0"/>
                <w:sz w:val="18"/>
                <w:szCs w:val="18"/>
              </w:rPr>
              <w:t>　　第二十八条　本规定的暂扣、吊销安全生产许可证的行政处罚，由安全生产许可证的颁发管理机关决定；其他行政处罚，由县级以上地方人民政府建设主管部门决定。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260" w:type="dxa"/>
            <w:gridSpan w:val="4"/>
            <w:vAlign w:val="center"/>
          </w:tcPr>
          <w:p>
            <w:pPr>
              <w:spacing w:line="320" w:lineRule="exact"/>
              <w:jc w:val="left"/>
              <w:rPr>
                <w:color w:val="000000"/>
                <w:kern w:val="0"/>
                <w:sz w:val="18"/>
                <w:szCs w:val="18"/>
              </w:rPr>
            </w:pPr>
            <w:r>
              <w:rPr>
                <w:rFonts w:hint="eastAsia"/>
                <w:color w:val="000000"/>
                <w:kern w:val="0"/>
                <w:sz w:val="18"/>
                <w:szCs w:val="18"/>
              </w:rPr>
              <w:t>责令限期改正，暂扣安全生产许可证，吊销安全生产许可证，责令停业整顿 ，降低资质等级，吊销资质证书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0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288" w:type="dxa"/>
            <w:gridSpan w:val="2"/>
            <w:tcBorders>
              <w:bottom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103" w:type="dxa"/>
            <w:tcBorders>
              <w:bottom w:val="single" w:color="auto" w:sz="8" w:space="0"/>
            </w:tcBorders>
            <w:vAlign w:val="center"/>
          </w:tcPr>
          <w:p>
            <w:pPr>
              <w:spacing w:line="320" w:lineRule="exact"/>
              <w:rPr>
                <w:color w:val="000000"/>
                <w:kern w:val="0"/>
                <w:sz w:val="18"/>
                <w:szCs w:val="18"/>
              </w:rPr>
            </w:pPr>
            <w:r>
              <w:rPr>
                <w:rFonts w:hint="eastAsia"/>
                <w:color w:val="000000"/>
                <w:kern w:val="0"/>
                <w:sz w:val="18"/>
                <w:szCs w:val="18"/>
              </w:rPr>
              <w:t>根据住建部关于印发《建筑施工企业安全生产许可证动态监管暂行办法》的通知</w:t>
            </w:r>
            <w:r>
              <w:rPr>
                <w:color w:val="000000"/>
                <w:kern w:val="0"/>
                <w:sz w:val="18"/>
                <w:szCs w:val="18"/>
              </w:rPr>
              <w:t xml:space="preserve"> </w:t>
            </w:r>
            <w:r>
              <w:rPr>
                <w:rFonts w:hint="eastAsia"/>
                <w:color w:val="000000"/>
                <w:kern w:val="0"/>
                <w:sz w:val="18"/>
                <w:szCs w:val="18"/>
              </w:rPr>
              <w:t>建质</w:t>
            </w:r>
            <w:r>
              <w:rPr>
                <w:color w:val="000000"/>
                <w:kern w:val="0"/>
                <w:sz w:val="18"/>
                <w:szCs w:val="18"/>
              </w:rPr>
              <w:t>[2008]121</w:t>
            </w:r>
            <w:r>
              <w:rPr>
                <w:rFonts w:hint="eastAsia"/>
                <w:color w:val="000000"/>
                <w:kern w:val="0"/>
                <w:sz w:val="18"/>
                <w:szCs w:val="18"/>
              </w:rPr>
              <w:t>号进行具体划分</w:t>
            </w:r>
          </w:p>
        </w:tc>
        <w:tc>
          <w:tcPr>
            <w:tcW w:w="1560" w:type="dxa"/>
            <w:tcBorders>
              <w:bottom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349" w:type="dxa"/>
            <w:tcBorders>
              <w:bottom w:val="single" w:color="auto" w:sz="8" w:space="0"/>
            </w:tcBorders>
            <w:vAlign w:val="center"/>
          </w:tcPr>
          <w:p>
            <w:pPr>
              <w:spacing w:line="320" w:lineRule="exact"/>
              <w:jc w:val="center"/>
              <w:rPr>
                <w:color w:val="000000"/>
                <w:kern w:val="0"/>
                <w:sz w:val="18"/>
                <w:szCs w:val="18"/>
              </w:rPr>
            </w:pPr>
          </w:p>
        </w:tc>
      </w:tr>
    </w:tbl>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320217042000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对建筑业企业未依法履行工程质量保修义务或拖延履行保修义务的处罚</w:t>
            </w:r>
          </w:p>
        </w:tc>
      </w:tr>
      <w:tr>
        <w:tblPrEx>
          <w:tblCellMar>
            <w:top w:w="0" w:type="dxa"/>
            <w:left w:w="108" w:type="dxa"/>
            <w:bottom w:w="0" w:type="dxa"/>
            <w:right w:w="108" w:type="dxa"/>
          </w:tblCellMar>
        </w:tblPrEx>
        <w:trPr>
          <w:trHeight w:val="17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第四十一条　建设工程在保修范围和保修期限内发生质量问题的，施工单位应当履行保修义务，并对造成的损失承担赔偿责任。</w:t>
            </w:r>
          </w:p>
          <w:p>
            <w:pPr>
              <w:spacing w:line="320" w:lineRule="exact"/>
              <w:jc w:val="left"/>
              <w:rPr>
                <w:color w:val="000000"/>
                <w:kern w:val="0"/>
                <w:sz w:val="18"/>
                <w:szCs w:val="18"/>
              </w:rPr>
            </w:pPr>
            <w:r>
              <w:rPr>
                <w:rFonts w:hint="eastAsia"/>
                <w:color w:val="000000"/>
                <w:kern w:val="0"/>
                <w:sz w:val="18"/>
                <w:szCs w:val="18"/>
              </w:rPr>
              <w:t>第六十六条　违反本条例规定，施工单位不履行保修义务或者拖延履行保修义务的，责令改正，处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万元以下的罚款，并对在保修期内因质量缺陷造成的损失承担赔偿责任。</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天内不履行保修义务的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万元以上以上</w:t>
            </w:r>
            <w:r>
              <w:rPr>
                <w:color w:val="000000"/>
                <w:kern w:val="0"/>
                <w:sz w:val="18"/>
                <w:szCs w:val="18"/>
              </w:rPr>
              <w:t>12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个月内不履行保修义务的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个月以上不履行保修义务的或者因迟延履行造成质量安全事故的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320217043000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对设计单位未根据勘察成果文件进行工程设计的处罚</w:t>
            </w:r>
          </w:p>
        </w:tc>
      </w:tr>
      <w:tr>
        <w:tblPrEx>
          <w:tblCellMar>
            <w:top w:w="0" w:type="dxa"/>
            <w:left w:w="108" w:type="dxa"/>
            <w:bottom w:w="0" w:type="dxa"/>
            <w:right w:w="108" w:type="dxa"/>
          </w:tblCellMar>
        </w:tblPrEx>
        <w:trPr>
          <w:trHeight w:val="174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第二十一条第一款</w:t>
            </w:r>
            <w:r>
              <w:rPr>
                <w:color w:val="000000"/>
                <w:kern w:val="0"/>
                <w:sz w:val="18"/>
                <w:szCs w:val="18"/>
              </w:rPr>
              <w:t xml:space="preserve">  </w:t>
            </w:r>
            <w:r>
              <w:rPr>
                <w:rFonts w:hint="eastAsia"/>
                <w:color w:val="000000"/>
                <w:kern w:val="0"/>
                <w:sz w:val="18"/>
                <w:szCs w:val="18"/>
              </w:rPr>
              <w:t>设计单位应当根据勘察成果文件进行建设工程设计。</w:t>
            </w:r>
          </w:p>
          <w:p>
            <w:pPr>
              <w:spacing w:line="320" w:lineRule="exact"/>
              <w:jc w:val="left"/>
              <w:rPr>
                <w:color w:val="000000"/>
                <w:kern w:val="0"/>
                <w:sz w:val="18"/>
                <w:szCs w:val="18"/>
              </w:rPr>
            </w:pP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违反本条例规定，有下列行为之一的，责令改正，处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（二）设计单位未根据勘察成果文件进行工程设计的。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未造成设计缺陷的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造成设计缺陷但未造成质量事故的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造成质量安全事故的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320217044000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对设计单位违反规定指定建筑材料、建筑构配件的生产厂、供应商的处罚</w:t>
            </w:r>
          </w:p>
        </w:tc>
      </w:tr>
      <w:tr>
        <w:tblPrEx>
          <w:tblCellMar>
            <w:top w:w="0" w:type="dxa"/>
            <w:left w:w="108" w:type="dxa"/>
            <w:bottom w:w="0" w:type="dxa"/>
            <w:right w:w="108" w:type="dxa"/>
          </w:tblCellMar>
        </w:tblPrEx>
        <w:trPr>
          <w:trHeight w:val="186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行政法规《建设工程质量管理条例》（</w:t>
            </w:r>
            <w:r>
              <w:rPr>
                <w:color w:val="000000"/>
                <w:kern w:val="0"/>
                <w:sz w:val="18"/>
                <w:szCs w:val="18"/>
              </w:rPr>
              <w:t>2000</w:t>
            </w:r>
            <w:r>
              <w:rPr>
                <w:rFonts w:hint="eastAsia"/>
                <w:color w:val="000000"/>
                <w:kern w:val="0"/>
                <w:sz w:val="18"/>
                <w:szCs w:val="18"/>
              </w:rPr>
              <w:t>年国务院令第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第二十二条第二款</w:t>
            </w:r>
            <w:r>
              <w:rPr>
                <w:color w:val="000000"/>
                <w:kern w:val="0"/>
                <w:sz w:val="18"/>
                <w:szCs w:val="18"/>
              </w:rPr>
              <w:t xml:space="preserve">  </w:t>
            </w:r>
            <w:r>
              <w:rPr>
                <w:rFonts w:hint="eastAsia"/>
                <w:color w:val="000000"/>
                <w:kern w:val="0"/>
                <w:sz w:val="18"/>
                <w:szCs w:val="18"/>
              </w:rPr>
              <w:t>除有特殊要求的建筑材料、专用设备、工艺生产线等外，设计单位不得指定生产厂、供应商。</w:t>
            </w:r>
          </w:p>
          <w:p>
            <w:pPr>
              <w:spacing w:line="320" w:lineRule="exact"/>
              <w:jc w:val="left"/>
              <w:rPr>
                <w:color w:val="000000"/>
                <w:kern w:val="0"/>
                <w:sz w:val="18"/>
                <w:szCs w:val="18"/>
              </w:rPr>
            </w:pP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违反本条例规定，有下列行为之一的，责令改正，处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（三）设计单位指定建筑材料、建筑构配件的生产厂、供应商的。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8"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single" w:color="auto" w:sz="8"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指定的产品在非主体、非关键部分的</w:t>
            </w:r>
          </w:p>
        </w:tc>
        <w:tc>
          <w:tcPr>
            <w:tcW w:w="1044" w:type="dxa"/>
            <w:vMerge w:val="restart"/>
            <w:tcBorders>
              <w:top w:val="single" w:color="auto" w:sz="8"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single" w:color="auto" w:sz="8"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指定的产品在非主体、非关键部分但尚未造成质量事故的</w:t>
            </w:r>
          </w:p>
        </w:tc>
        <w:tc>
          <w:tcPr>
            <w:tcW w:w="1044" w:type="dxa"/>
            <w:vMerge w:val="continue"/>
            <w:tcBorders>
              <w:top w:val="single" w:color="auto" w:sz="8"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single" w:color="auto" w:sz="8"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造成质量事故的</w:t>
            </w:r>
          </w:p>
        </w:tc>
        <w:tc>
          <w:tcPr>
            <w:tcW w:w="1044" w:type="dxa"/>
            <w:vMerge w:val="continue"/>
            <w:tcBorders>
              <w:top w:val="single" w:color="auto" w:sz="8"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shd w:val="clear" w:color="auto" w:fill="FFFFFF"/>
            <w:vAlign w:val="center"/>
          </w:tcPr>
          <w:p>
            <w:pPr>
              <w:jc w:val="left"/>
              <w:textAlignment w:val="center"/>
              <w:rPr>
                <w:rFonts w:eastAsia="仿宋_GB2312"/>
                <w:b/>
                <w:bCs/>
                <w:color w:val="000000"/>
                <w:kern w:val="0"/>
                <w:sz w:val="18"/>
                <w:szCs w:val="18"/>
              </w:rPr>
            </w:pPr>
            <w:r>
              <w:rPr>
                <w:rFonts w:eastAsia="仿宋_GB2312"/>
                <w:b/>
                <w:color w:val="000000"/>
                <w:kern w:val="0"/>
                <w:sz w:val="20"/>
              </w:rPr>
              <w:t>320217045000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对勘察设计企业未按照规定提供信用档案信息的处罚</w:t>
            </w:r>
          </w:p>
        </w:tc>
      </w:tr>
      <w:tr>
        <w:tblPrEx>
          <w:tblCellMar>
            <w:top w:w="0" w:type="dxa"/>
            <w:left w:w="108" w:type="dxa"/>
            <w:bottom w:w="0" w:type="dxa"/>
            <w:right w:w="108" w:type="dxa"/>
          </w:tblCellMar>
        </w:tblPrEx>
        <w:trPr>
          <w:trHeight w:val="1050" w:hRule="atLeast"/>
        </w:trPr>
        <w:tc>
          <w:tcPr>
            <w:tcW w:w="1056"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shd w:val="clear" w:color="auto" w:fill="FFFFFF"/>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第二十九条第一款</w:t>
            </w:r>
            <w:r>
              <w:rPr>
                <w:color w:val="000000"/>
                <w:kern w:val="0"/>
                <w:sz w:val="18"/>
                <w:szCs w:val="18"/>
              </w:rPr>
              <w:t xml:space="preserve">  </w:t>
            </w:r>
            <w:r>
              <w:rPr>
                <w:rFonts w:hint="eastAsia"/>
                <w:color w:val="000000"/>
                <w:kern w:val="0"/>
                <w:sz w:val="18"/>
                <w:szCs w:val="18"/>
              </w:rPr>
              <w:t>企业应当按照有关规定，向资质许可机关提供真实、准确、完整的企业信用档案信息。</w:t>
            </w:r>
          </w:p>
          <w:p>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企业未按照规定提供信用档案信息的，由县级以上地方人民政府建设主管部门给予警告，责令限期改正；逾期未改正的，可处以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00" w:hRule="atLeast"/>
        </w:trPr>
        <w:tc>
          <w:tcPr>
            <w:tcW w:w="1056" w:type="dxa"/>
            <w:vMerge w:val="restart"/>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逾期未改正且提供的企业信用档案信息不准确、不完整的</w:t>
            </w:r>
          </w:p>
        </w:tc>
        <w:tc>
          <w:tcPr>
            <w:tcW w:w="1044" w:type="dxa"/>
            <w:vMerge w:val="restart"/>
            <w:tcBorders>
              <w:top w:val="nil"/>
              <w:left w:val="single" w:color="auto" w:sz="4"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逾期未改正且提供的企业信用档案信息不真实的</w:t>
            </w:r>
          </w:p>
        </w:tc>
        <w:tc>
          <w:tcPr>
            <w:tcW w:w="1044" w:type="dxa"/>
            <w:vMerge w:val="continue"/>
            <w:tcBorders>
              <w:top w:val="nil"/>
              <w:left w:val="single" w:color="auto" w:sz="4"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逾期未改正且未提供企业信用档案信息的</w:t>
            </w:r>
          </w:p>
        </w:tc>
        <w:tc>
          <w:tcPr>
            <w:tcW w:w="1044" w:type="dxa"/>
            <w:vMerge w:val="continue"/>
            <w:tcBorders>
              <w:top w:val="nil"/>
              <w:left w:val="single" w:color="auto" w:sz="4"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320217046000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对勘察设计企业涂改、倒卖、出租、出借或者以其他形式非法转让资质证书的处罚</w:t>
            </w:r>
          </w:p>
        </w:tc>
      </w:tr>
      <w:tr>
        <w:tblPrEx>
          <w:tblCellMar>
            <w:top w:w="0" w:type="dxa"/>
            <w:left w:w="108" w:type="dxa"/>
            <w:bottom w:w="0" w:type="dxa"/>
            <w:right w:w="108" w:type="dxa"/>
          </w:tblCellMar>
        </w:tblPrEx>
        <w:trPr>
          <w:trHeight w:val="162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第十九条</w:t>
            </w:r>
            <w:r>
              <w:rPr>
                <w:color w:val="000000"/>
                <w:kern w:val="0"/>
                <w:sz w:val="18"/>
                <w:szCs w:val="18"/>
              </w:rPr>
              <w:t xml:space="preserve"> </w:t>
            </w:r>
            <w:r>
              <w:rPr>
                <w:rFonts w:hint="eastAsia"/>
                <w:color w:val="000000"/>
                <w:kern w:val="0"/>
                <w:sz w:val="18"/>
                <w:szCs w:val="18"/>
              </w:rPr>
              <w:t>从事建设工程勘察、设计活动的企业，申请资质升级、资质增项，在申请之日起前一年内有下列情形之一的，资质许可机关不予批准企业的资质升级申请和增项申请：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（九）涂改、倒卖、出租、出借或者以其他形式非法转让资质证书的。</w:t>
            </w:r>
          </w:p>
          <w:p>
            <w:pPr>
              <w:spacing w:line="320" w:lineRule="exact"/>
              <w:jc w:val="left"/>
              <w:rPr>
                <w:color w:val="000000"/>
                <w:kern w:val="0"/>
                <w:sz w:val="18"/>
                <w:szCs w:val="18"/>
              </w:rPr>
            </w:pP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涂改、倒卖、出租、出借或者以其他形式非法转让资质证书的，由县级以上地方人民政府建设主管部门或者有关部门给予警告，责令改正，并处以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警告，罚款，责令改正</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320217047000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对隐瞒有关情况或者提供虚假材料申请建筑业企业资质的处罚</w:t>
            </w:r>
          </w:p>
        </w:tc>
      </w:tr>
      <w:tr>
        <w:tblPrEx>
          <w:tblCellMar>
            <w:top w:w="0" w:type="dxa"/>
            <w:left w:w="108" w:type="dxa"/>
            <w:bottom w:w="0" w:type="dxa"/>
            <w:right w:w="108" w:type="dxa"/>
          </w:tblCellMar>
        </w:tblPrEx>
        <w:trPr>
          <w:trHeight w:val="154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【法律】《中华人民共和国行政许可法》</w:t>
            </w:r>
          </w:p>
          <w:p>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第三十五条　申请企业隐瞒有关真实情况或者提供虚假材料申请建筑业企业资质的，资质许可机关不予许可，并给予警告，申请企业在</w:t>
            </w:r>
            <w:r>
              <w:rPr>
                <w:color w:val="000000"/>
                <w:kern w:val="0"/>
                <w:sz w:val="18"/>
                <w:szCs w:val="18"/>
              </w:rPr>
              <w:t>1</w:t>
            </w:r>
            <w:r>
              <w:rPr>
                <w:rFonts w:hint="eastAsia"/>
                <w:color w:val="000000"/>
                <w:kern w:val="0"/>
                <w:sz w:val="18"/>
                <w:szCs w:val="18"/>
              </w:rPr>
              <w:t>年内不得再次申请建筑业企业资质。</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1</w:t>
            </w:r>
            <w:r>
              <w:rPr>
                <w:rFonts w:hint="eastAsia"/>
                <w:color w:val="000000"/>
                <w:kern w:val="0"/>
                <w:sz w:val="18"/>
                <w:szCs w:val="18"/>
              </w:rPr>
              <w:t>年内不得再次申请</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44"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320217048000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对工程监理单位与被监理工程的施工承包单位以及建筑材料、建筑构配件和设备供应单位有隶属关系或者其他利害关系承担该项建设工程的监理业务的处罚</w:t>
            </w:r>
          </w:p>
        </w:tc>
      </w:tr>
      <w:tr>
        <w:tblPrEx>
          <w:tblCellMar>
            <w:top w:w="0" w:type="dxa"/>
            <w:left w:w="108" w:type="dxa"/>
            <w:bottom w:w="0" w:type="dxa"/>
            <w:right w:w="108" w:type="dxa"/>
          </w:tblCellMar>
        </w:tblPrEx>
        <w:trPr>
          <w:trHeight w:val="629"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第三十五条　工程监理单位与被监理工程的施工承包单位以及建筑材料、建筑构配件和设备供应单位不得有隶属关系或者其他利害关系，不得承担该项建设工程的监理业务。</w:t>
            </w:r>
          </w:p>
          <w:p>
            <w:pPr>
              <w:spacing w:line="320" w:lineRule="exact"/>
              <w:jc w:val="left"/>
              <w:rPr>
                <w:color w:val="000000"/>
                <w:kern w:val="0"/>
                <w:sz w:val="18"/>
                <w:szCs w:val="18"/>
              </w:rPr>
            </w:pPr>
            <w:r>
              <w:rPr>
                <w:rFonts w:hint="eastAsia"/>
                <w:color w:val="000000"/>
                <w:kern w:val="0"/>
                <w:sz w:val="18"/>
                <w:szCs w:val="18"/>
              </w:rPr>
              <w:t>第六十八条　违反本条例规定，工程监理单位与被监理工程的施工承包单位以及建筑材料、建筑构配件和设备供应单位有隶属关系或者其他利害关系承担该项建设工程的监理业务的，责令改正，处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万元以下的罚款，降低资质等级或者吊销资质证书；有违法所得的，予以没收。</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罚款，降低资质等级或者吊销资质证书，没收违法所得</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72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未造成质量缺陷的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万元以上以上</w:t>
            </w:r>
            <w:r>
              <w:rPr>
                <w:color w:val="000000"/>
                <w:kern w:val="0"/>
                <w:sz w:val="18"/>
                <w:szCs w:val="18"/>
              </w:rPr>
              <w:t>6</w:t>
            </w:r>
            <w:r>
              <w:rPr>
                <w:rFonts w:hint="eastAsia"/>
                <w:color w:val="000000"/>
                <w:kern w:val="0"/>
                <w:sz w:val="18"/>
                <w:szCs w:val="18"/>
              </w:rPr>
              <w:t>万元以下罚款，降低资质等级或者吊销资质证书</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造成质量缺陷但未造成质量安全事故的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万元以下罚款，降低资质等级或者吊销资质证书</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造成质量安全事故的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万元以下罚款，吊销资质证书</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320217049000</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对建筑施工企业隐瞒或谎报、拖延报告工程质量安全事故，破坏事故现场、阻碍对事故调查的处罚</w:t>
            </w:r>
          </w:p>
        </w:tc>
      </w:tr>
      <w:tr>
        <w:tblPrEx>
          <w:tblCellMar>
            <w:top w:w="0" w:type="dxa"/>
            <w:left w:w="108" w:type="dxa"/>
            <w:bottom w:w="0" w:type="dxa"/>
            <w:right w:w="108" w:type="dxa"/>
          </w:tblCellMar>
        </w:tblPrEx>
        <w:trPr>
          <w:trHeight w:val="184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【规章】《建筑业企业资质管理规定》</w:t>
            </w:r>
            <w:r>
              <w:rPr>
                <w:color w:val="000000"/>
                <w:kern w:val="0"/>
                <w:sz w:val="18"/>
                <w:szCs w:val="18"/>
              </w:rPr>
              <w:t>（</w:t>
            </w:r>
            <w:r>
              <w:rPr>
                <w:rFonts w:hint="eastAsia"/>
                <w:color w:val="000000"/>
                <w:kern w:val="0"/>
                <w:sz w:val="18"/>
                <w:szCs w:val="18"/>
              </w:rPr>
              <w:t>住房和城乡建设部令第</w:t>
            </w:r>
            <w:r>
              <w:rPr>
                <w:color w:val="000000"/>
                <w:kern w:val="0"/>
                <w:sz w:val="18"/>
                <w:szCs w:val="18"/>
              </w:rPr>
              <w:t>22</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（七）隐瞒或谎报、拖延报告工程质量安全事故，破坏事故现场、阻碍对事故调查的；</w:t>
            </w:r>
          </w:p>
          <w:p>
            <w:pPr>
              <w:spacing w:line="32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警告，罚款，限期改正，</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1044"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320217050000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对建筑业企业违反国家法律、法规和标准规定，需要持证上岗的现场管理人员和技术工种作业人员未取得证书上岗的处罚</w:t>
            </w:r>
          </w:p>
        </w:tc>
      </w:tr>
      <w:tr>
        <w:tblPrEx>
          <w:tblCellMar>
            <w:top w:w="0" w:type="dxa"/>
            <w:left w:w="108" w:type="dxa"/>
            <w:bottom w:w="0" w:type="dxa"/>
            <w:right w:w="108" w:type="dxa"/>
          </w:tblCellMar>
        </w:tblPrEx>
        <w:trPr>
          <w:trHeight w:val="1860"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【规章】《建筑业企业资质管理规定》</w:t>
            </w:r>
            <w:r>
              <w:rPr>
                <w:color w:val="000000"/>
                <w:kern w:val="0"/>
                <w:sz w:val="18"/>
                <w:szCs w:val="18"/>
              </w:rPr>
              <w:t>（</w:t>
            </w:r>
            <w:r>
              <w:rPr>
                <w:rFonts w:hint="eastAsia"/>
                <w:color w:val="000000"/>
                <w:kern w:val="0"/>
                <w:sz w:val="18"/>
                <w:szCs w:val="18"/>
              </w:rPr>
              <w:t>住房和城乡建设部令第</w:t>
            </w:r>
            <w:r>
              <w:rPr>
                <w:color w:val="000000"/>
                <w:kern w:val="0"/>
                <w:sz w:val="18"/>
                <w:szCs w:val="18"/>
              </w:rPr>
              <w:t>22</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（八）按照国家法律、法规和标准规定需要持证上岗的现场管理人员和技术工种作业人员未取得证书上岗的；</w:t>
            </w:r>
          </w:p>
          <w:p>
            <w:pPr>
              <w:spacing w:line="32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警告，罚款，限期改正，</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320217051000</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对企业发生过较大以上质量安全事故或者发生过两起以上一般质量安全事故的处罚</w:t>
            </w:r>
          </w:p>
        </w:tc>
      </w:tr>
      <w:tr>
        <w:tblPrEx>
          <w:tblCellMar>
            <w:top w:w="0" w:type="dxa"/>
            <w:left w:w="108" w:type="dxa"/>
            <w:bottom w:w="0" w:type="dxa"/>
            <w:right w:w="108" w:type="dxa"/>
          </w:tblCellMar>
        </w:tblPrEx>
        <w:trPr>
          <w:trHeight w:val="181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pPr>
              <w:spacing w:line="320" w:lineRule="exact"/>
              <w:jc w:val="left"/>
              <w:rPr>
                <w:color w:val="000000"/>
                <w:kern w:val="0"/>
                <w:sz w:val="18"/>
                <w:szCs w:val="18"/>
              </w:rPr>
            </w:pPr>
            <w:r>
              <w:rPr>
                <w:rFonts w:hint="eastAsia"/>
                <w:color w:val="000000"/>
                <w:kern w:val="0"/>
                <w:sz w:val="18"/>
                <w:szCs w:val="18"/>
              </w:rPr>
              <w:t>　　（十一）发生过较大以上质量安全事故或者发生过两起以上一般质量安全事故的；</w:t>
            </w:r>
          </w:p>
          <w:p>
            <w:pPr>
              <w:spacing w:line="32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警告，罚款，限期改正，</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w:t>
            </w:r>
            <w:r>
              <w:rPr>
                <w:color w:val="000000"/>
                <w:kern w:val="0"/>
                <w:sz w:val="18"/>
                <w:szCs w:val="18"/>
              </w:rPr>
              <w:t>2</w:t>
            </w:r>
            <w:r>
              <w:rPr>
                <w:rFonts w:hint="eastAsia"/>
                <w:color w:val="000000"/>
                <w:kern w:val="0"/>
                <w:sz w:val="18"/>
                <w:szCs w:val="18"/>
              </w:rPr>
              <w:t>起一般事故</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w:t>
            </w:r>
            <w:r>
              <w:rPr>
                <w:color w:val="000000"/>
                <w:kern w:val="0"/>
                <w:sz w:val="18"/>
                <w:szCs w:val="18"/>
              </w:rPr>
              <w:t>1</w:t>
            </w:r>
            <w:r>
              <w:rPr>
                <w:rFonts w:hint="eastAsia"/>
                <w:color w:val="000000"/>
                <w:kern w:val="0"/>
                <w:sz w:val="18"/>
                <w:szCs w:val="18"/>
              </w:rPr>
              <w:t>起较大事故或</w:t>
            </w:r>
            <w:r>
              <w:rPr>
                <w:color w:val="000000"/>
                <w:kern w:val="0"/>
                <w:sz w:val="18"/>
                <w:szCs w:val="18"/>
              </w:rPr>
              <w:t>2</w:t>
            </w:r>
            <w:r>
              <w:rPr>
                <w:rFonts w:hint="eastAsia"/>
                <w:color w:val="000000"/>
                <w:kern w:val="0"/>
                <w:sz w:val="18"/>
                <w:szCs w:val="18"/>
              </w:rPr>
              <w:t>起以上一般事故</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w:t>
            </w:r>
            <w:r>
              <w:rPr>
                <w:color w:val="000000"/>
                <w:kern w:val="0"/>
                <w:sz w:val="18"/>
                <w:szCs w:val="18"/>
              </w:rPr>
              <w:t>1</w:t>
            </w:r>
            <w:r>
              <w:rPr>
                <w:rFonts w:hint="eastAsia"/>
                <w:color w:val="000000"/>
                <w:kern w:val="0"/>
                <w:sz w:val="18"/>
                <w:szCs w:val="18"/>
              </w:rPr>
              <w:t>起以上较大事故</w:t>
            </w:r>
          </w:p>
        </w:tc>
        <w:tc>
          <w:tcPr>
            <w:tcW w:w="1044"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140"/>
        <w:gridCol w:w="1044"/>
        <w:gridCol w:w="5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320217052000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vAlign w:val="center"/>
          </w:tcPr>
          <w:p>
            <w:pPr>
              <w:spacing w:line="320" w:lineRule="exact"/>
              <w:jc w:val="left"/>
              <w:rPr>
                <w:color w:val="000000"/>
                <w:kern w:val="0"/>
                <w:sz w:val="18"/>
                <w:szCs w:val="18"/>
              </w:rPr>
            </w:pPr>
            <w:r>
              <w:rPr>
                <w:rFonts w:hint="eastAsia"/>
                <w:color w:val="000000"/>
                <w:kern w:val="0"/>
                <w:sz w:val="18"/>
                <w:szCs w:val="18"/>
              </w:rPr>
              <w:t>对建筑业企业未及时办理建筑业企业资质证书变更手续的处罚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第十九条　企业在建筑业企业资质证书有效期内名称、地址、注册资本、法定代表人等发生变更的，应当在工商部门办理变更手续后</w:t>
            </w:r>
            <w:r>
              <w:rPr>
                <w:color w:val="000000"/>
                <w:kern w:val="0"/>
                <w:sz w:val="18"/>
                <w:szCs w:val="18"/>
              </w:rPr>
              <w:t>1</w:t>
            </w:r>
            <w:r>
              <w:rPr>
                <w:rFonts w:hint="eastAsia"/>
                <w:color w:val="000000"/>
                <w:kern w:val="0"/>
                <w:sz w:val="18"/>
                <w:szCs w:val="18"/>
              </w:rPr>
              <w:t>个月内办理资质证书变更手续。</w:t>
            </w:r>
          </w:p>
          <w:p>
            <w:pPr>
              <w:spacing w:line="320" w:lineRule="exact"/>
              <w:jc w:val="left"/>
              <w:rPr>
                <w:color w:val="000000"/>
                <w:kern w:val="0"/>
                <w:sz w:val="18"/>
                <w:szCs w:val="18"/>
              </w:rPr>
            </w:pPr>
            <w:r>
              <w:rPr>
                <w:rFonts w:hint="eastAsia"/>
                <w:color w:val="000000"/>
                <w:kern w:val="0"/>
                <w:sz w:val="18"/>
                <w:szCs w:val="18"/>
              </w:rPr>
              <w:t>第三十八条　企业未按照本规定及时办理建筑业企业资质证书变更手续的，由县级以上地方人民政府住房城乡建设主管部门责令限期办理；逾期不办理的，可处以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vAlign w:val="center"/>
          </w:tcPr>
          <w:p>
            <w:pPr>
              <w:spacing w:line="320" w:lineRule="exact"/>
              <w:jc w:val="left"/>
              <w:rPr>
                <w:color w:val="000000"/>
                <w:kern w:val="0"/>
                <w:sz w:val="18"/>
                <w:szCs w:val="18"/>
              </w:rPr>
            </w:pPr>
            <w:r>
              <w:rPr>
                <w:rFonts w:hint="eastAsia"/>
                <w:color w:val="000000"/>
                <w:kern w:val="0"/>
                <w:sz w:val="18"/>
                <w:szCs w:val="18"/>
              </w:rPr>
              <w:t>罚款，限期改正，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6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6"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逾期不办理，但未承揽业务的</w:t>
            </w:r>
          </w:p>
        </w:tc>
        <w:tc>
          <w:tcPr>
            <w:tcW w:w="1044"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continue"/>
            <w:tcBorders>
              <w:bottom w:val="single" w:color="auto" w:sz="8" w:space="0"/>
            </w:tcBorders>
            <w:vAlign w:val="center"/>
          </w:tcPr>
          <w:p>
            <w:pPr>
              <w:spacing w:line="320" w:lineRule="exact"/>
              <w:jc w:val="center"/>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逾期不办理，且继续承揽业务的</w:t>
            </w:r>
          </w:p>
        </w:tc>
        <w:tc>
          <w:tcPr>
            <w:tcW w:w="1044" w:type="dxa"/>
            <w:vMerge w:val="continue"/>
            <w:tcBorders>
              <w:bottom w:val="single" w:color="auto" w:sz="8" w:space="0"/>
            </w:tcBorders>
            <w:vAlign w:val="center"/>
          </w:tcPr>
          <w:p>
            <w:pPr>
              <w:spacing w:line="320" w:lineRule="exact"/>
              <w:jc w:val="center"/>
              <w:rPr>
                <w:color w:val="000000"/>
                <w:kern w:val="0"/>
                <w:sz w:val="18"/>
                <w:szCs w:val="18"/>
              </w:rPr>
            </w:pPr>
          </w:p>
        </w:tc>
        <w:tc>
          <w:tcPr>
            <w:tcW w:w="582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p/>
    <w:p/>
    <w:p/>
    <w:p/>
    <w:p/>
    <w:p/>
    <w:p/>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6140"/>
        <w:gridCol w:w="1120"/>
        <w:gridCol w:w="57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tcBorders>
              <w:top w:val="single" w:color="auto" w:sz="8" w:space="0"/>
            </w:tcBorders>
            <w:vAlign w:val="center"/>
          </w:tcPr>
          <w:p>
            <w:pPr>
              <w:spacing w:line="2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tcBorders>
            <w:vAlign w:val="center"/>
          </w:tcPr>
          <w:p>
            <w:pPr>
              <w:spacing w:line="220" w:lineRule="exact"/>
              <w:jc w:val="left"/>
              <w:rPr>
                <w:rFonts w:eastAsia="仿宋_GB2312"/>
                <w:b/>
                <w:bCs/>
                <w:color w:val="000000"/>
                <w:kern w:val="0"/>
                <w:sz w:val="18"/>
                <w:szCs w:val="18"/>
              </w:rPr>
            </w:pPr>
            <w:r>
              <w:rPr>
                <w:rFonts w:eastAsia="仿宋_GB2312"/>
                <w:b/>
                <w:bCs/>
                <w:color w:val="000000"/>
                <w:kern w:val="0"/>
                <w:sz w:val="18"/>
                <w:szCs w:val="18"/>
              </w:rPr>
              <w:t>320217053000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vAlign w:val="center"/>
          </w:tcPr>
          <w:p>
            <w:pPr>
              <w:spacing w:line="220" w:lineRule="exact"/>
              <w:jc w:val="center"/>
              <w:rPr>
                <w:color w:val="000000"/>
                <w:kern w:val="0"/>
                <w:sz w:val="18"/>
                <w:szCs w:val="18"/>
              </w:rPr>
            </w:pPr>
            <w:r>
              <w:rPr>
                <w:rFonts w:hint="eastAsia"/>
                <w:color w:val="000000"/>
                <w:kern w:val="0"/>
                <w:sz w:val="18"/>
                <w:szCs w:val="18"/>
              </w:rPr>
              <w:t>行为名称</w:t>
            </w:r>
          </w:p>
        </w:tc>
        <w:tc>
          <w:tcPr>
            <w:tcW w:w="13034" w:type="dxa"/>
            <w:gridSpan w:val="3"/>
            <w:vAlign w:val="center"/>
          </w:tcPr>
          <w:p>
            <w:pPr>
              <w:spacing w:line="220" w:lineRule="exact"/>
              <w:jc w:val="left"/>
              <w:rPr>
                <w:color w:val="000000"/>
                <w:kern w:val="0"/>
                <w:sz w:val="18"/>
                <w:szCs w:val="18"/>
              </w:rPr>
            </w:pPr>
            <w:r>
              <w:rPr>
                <w:rFonts w:hint="eastAsia"/>
                <w:color w:val="000000"/>
                <w:kern w:val="0"/>
                <w:sz w:val="18"/>
                <w:szCs w:val="18"/>
              </w:rPr>
              <w:t>对施工单位的主要负责人、项目负责人未履行安全生产管理职责的处罚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026" w:type="dxa"/>
            <w:vAlign w:val="center"/>
          </w:tcPr>
          <w:p>
            <w:pPr>
              <w:spacing w:line="220" w:lineRule="exact"/>
              <w:jc w:val="center"/>
              <w:rPr>
                <w:color w:val="000000"/>
                <w:kern w:val="0"/>
                <w:sz w:val="18"/>
                <w:szCs w:val="18"/>
              </w:rPr>
            </w:pPr>
            <w:r>
              <w:rPr>
                <w:rFonts w:hint="eastAsia"/>
                <w:color w:val="000000"/>
                <w:kern w:val="0"/>
                <w:sz w:val="18"/>
                <w:szCs w:val="18"/>
              </w:rPr>
              <w:t>法律依据</w:t>
            </w:r>
          </w:p>
        </w:tc>
        <w:tc>
          <w:tcPr>
            <w:tcW w:w="13034" w:type="dxa"/>
            <w:gridSpan w:val="3"/>
            <w:vAlign w:val="center"/>
          </w:tcPr>
          <w:p>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pPr>
              <w:spacing w:line="220" w:lineRule="exact"/>
              <w:jc w:val="left"/>
              <w:rPr>
                <w:color w:val="000000"/>
                <w:kern w:val="0"/>
                <w:sz w:val="18"/>
                <w:szCs w:val="18"/>
              </w:rPr>
            </w:pPr>
            <w:r>
              <w:rPr>
                <w:rFonts w:hint="eastAsia"/>
                <w:color w:val="000000"/>
                <w:kern w:val="0"/>
                <w:sz w:val="18"/>
                <w:szCs w:val="18"/>
              </w:rPr>
              <w:t xml:space="preserve">    　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spacing w:line="220" w:lineRule="exact"/>
              <w:jc w:val="left"/>
              <w:rPr>
                <w:color w:val="000000"/>
                <w:kern w:val="0"/>
                <w:sz w:val="18"/>
                <w:szCs w:val="18"/>
              </w:rPr>
            </w:pPr>
            <w:r>
              <w:rPr>
                <w:rFonts w:hint="eastAsia"/>
                <w:color w:val="000000"/>
                <w:kern w:val="0"/>
                <w:sz w:val="18"/>
                <w:szCs w:val="18"/>
              </w:rPr>
              <w:t>　　生产经营单位的主要负责人有前款违法行为，导致发生生产安全事故的，给予撤职处分；构成犯罪的，依照刑法有关规定追究刑事责任。</w:t>
            </w:r>
          </w:p>
          <w:p>
            <w:pPr>
              <w:spacing w:line="220" w:lineRule="exact"/>
              <w:jc w:val="left"/>
              <w:rPr>
                <w:color w:val="000000"/>
                <w:kern w:val="0"/>
                <w:sz w:val="18"/>
                <w:szCs w:val="18"/>
              </w:rPr>
            </w:pPr>
            <w:r>
              <w:rPr>
                <w:rFonts w:hint="eastAsia"/>
                <w:color w:val="000000"/>
                <w:kern w:val="0"/>
                <w:sz w:val="18"/>
                <w:szCs w:val="18"/>
              </w:rP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spacing w:line="220" w:lineRule="exact"/>
              <w:jc w:val="left"/>
              <w:rPr>
                <w:color w:val="000000"/>
                <w:kern w:val="0"/>
                <w:sz w:val="18"/>
                <w:szCs w:val="18"/>
              </w:rPr>
            </w:pPr>
            <w:r>
              <w:rPr>
                <w:rFonts w:hint="eastAsia"/>
                <w:color w:val="000000"/>
                <w:kern w:val="0"/>
                <w:sz w:val="18"/>
                <w:szCs w:val="18"/>
              </w:rP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spacing w:line="22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p>
            <w:pPr>
              <w:spacing w:line="22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220" w:lineRule="exact"/>
              <w:jc w:val="left"/>
              <w:rPr>
                <w:color w:val="000000"/>
                <w:kern w:val="0"/>
                <w:sz w:val="18"/>
                <w:szCs w:val="18"/>
              </w:rPr>
            </w:pPr>
            <w:r>
              <w:rPr>
                <w:rFonts w:hint="eastAsia"/>
                <w:color w:val="000000"/>
                <w:kern w:val="0"/>
                <w:sz w:val="18"/>
                <w:szCs w:val="18"/>
              </w:rPr>
              <w:t xml:space="preserve">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 </w:t>
            </w:r>
          </w:p>
          <w:p>
            <w:pPr>
              <w:spacing w:line="220" w:lineRule="exact"/>
              <w:jc w:val="left"/>
              <w:rPr>
                <w:color w:val="000000"/>
                <w:kern w:val="0"/>
                <w:sz w:val="18"/>
                <w:szCs w:val="18"/>
              </w:rPr>
            </w:pPr>
            <w:r>
              <w:rPr>
                <w:rFonts w:hint="eastAsia"/>
                <w:color w:val="000000"/>
                <w:kern w:val="0"/>
                <w:sz w:val="18"/>
                <w:szCs w:val="18"/>
              </w:rPr>
              <w:t xml:space="preserve">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spacing w:line="220" w:lineRule="exact"/>
              <w:jc w:val="left"/>
              <w:rPr>
                <w:color w:val="000000"/>
                <w:kern w:val="0"/>
                <w:sz w:val="18"/>
                <w:szCs w:val="18"/>
              </w:rPr>
            </w:pPr>
            <w:r>
              <w:rPr>
                <w:rFonts w:hint="eastAsia"/>
                <w:color w:val="000000"/>
                <w:kern w:val="0"/>
                <w:sz w:val="18"/>
                <w:szCs w:val="18"/>
              </w:rPr>
              <w:t xml:space="preserve">         第六十六条第一款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 </w:t>
            </w:r>
          </w:p>
          <w:p>
            <w:pPr>
              <w:spacing w:line="220" w:lineRule="exact"/>
              <w:jc w:val="left"/>
              <w:rPr>
                <w:color w:val="000000"/>
                <w:kern w:val="0"/>
                <w:sz w:val="18"/>
                <w:szCs w:val="18"/>
              </w:rPr>
            </w:pPr>
            <w:r>
              <w:rPr>
                <w:rFonts w:hint="eastAsia"/>
                <w:color w:val="000000"/>
                <w:kern w:val="0"/>
                <w:sz w:val="18"/>
                <w:szCs w:val="18"/>
              </w:rPr>
              <w:t xml:space="preserve">         第三款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 </w:t>
            </w:r>
          </w:p>
          <w:p>
            <w:pPr>
              <w:spacing w:line="22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w:t>
            </w:r>
          </w:p>
          <w:p>
            <w:pPr>
              <w:spacing w:line="22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22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vAlign w:val="center"/>
          </w:tcPr>
          <w:p>
            <w:pPr>
              <w:spacing w:line="220" w:lineRule="exact"/>
              <w:jc w:val="center"/>
              <w:rPr>
                <w:color w:val="000000"/>
                <w:kern w:val="0"/>
                <w:sz w:val="18"/>
                <w:szCs w:val="18"/>
              </w:rPr>
            </w:pPr>
            <w:r>
              <w:rPr>
                <w:rFonts w:hint="eastAsia"/>
                <w:color w:val="000000"/>
                <w:kern w:val="0"/>
                <w:sz w:val="18"/>
                <w:szCs w:val="18"/>
              </w:rPr>
              <w:t>行使内容</w:t>
            </w:r>
          </w:p>
        </w:tc>
        <w:tc>
          <w:tcPr>
            <w:tcW w:w="13034" w:type="dxa"/>
            <w:gridSpan w:val="3"/>
            <w:vAlign w:val="center"/>
          </w:tcPr>
          <w:p>
            <w:pPr>
              <w:spacing w:line="220" w:lineRule="exact"/>
              <w:jc w:val="left"/>
              <w:rPr>
                <w:color w:val="000000"/>
                <w:kern w:val="0"/>
                <w:sz w:val="18"/>
                <w:szCs w:val="18"/>
              </w:rPr>
            </w:pPr>
            <w:r>
              <w:rPr>
                <w:rFonts w:hint="eastAsia"/>
                <w:color w:val="000000"/>
                <w:kern w:val="0"/>
                <w:sz w:val="18"/>
                <w:szCs w:val="18"/>
              </w:rPr>
              <w:t>责令限期改正，罚款，责令停产停业整顿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60" w:type="dxa"/>
            <w:gridSpan w:val="4"/>
            <w:vAlign w:val="center"/>
          </w:tcPr>
          <w:p>
            <w:pPr>
              <w:spacing w:line="2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vMerge w:val="restart"/>
            <w:vAlign w:val="center"/>
          </w:tcPr>
          <w:p>
            <w:pPr>
              <w:spacing w:line="2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220" w:lineRule="exact"/>
              <w:jc w:val="left"/>
              <w:rPr>
                <w:color w:val="000000"/>
                <w:kern w:val="0"/>
                <w:sz w:val="18"/>
                <w:szCs w:val="18"/>
              </w:rPr>
            </w:pPr>
            <w:r>
              <w:rPr>
                <w:rFonts w:hint="eastAsia"/>
                <w:color w:val="000000"/>
                <w:kern w:val="0"/>
                <w:sz w:val="18"/>
                <w:szCs w:val="18"/>
              </w:rPr>
              <w:t>按要求改正的</w:t>
            </w:r>
          </w:p>
        </w:tc>
        <w:tc>
          <w:tcPr>
            <w:tcW w:w="1120" w:type="dxa"/>
            <w:vMerge w:val="restart"/>
            <w:vAlign w:val="center"/>
          </w:tcPr>
          <w:p>
            <w:pPr>
              <w:spacing w:line="220" w:lineRule="exact"/>
              <w:jc w:val="center"/>
              <w:rPr>
                <w:color w:val="000000"/>
                <w:kern w:val="0"/>
                <w:sz w:val="18"/>
                <w:szCs w:val="18"/>
              </w:rPr>
            </w:pPr>
            <w:r>
              <w:rPr>
                <w:rFonts w:hint="eastAsia"/>
                <w:color w:val="000000"/>
                <w:kern w:val="0"/>
                <w:sz w:val="18"/>
                <w:szCs w:val="18"/>
              </w:rPr>
              <w:t>裁量幅度</w:t>
            </w:r>
          </w:p>
        </w:tc>
        <w:tc>
          <w:tcPr>
            <w:tcW w:w="5774" w:type="dxa"/>
            <w:vAlign w:val="center"/>
          </w:tcPr>
          <w:p>
            <w:pPr>
              <w:spacing w:line="220" w:lineRule="exact"/>
              <w:jc w:val="left"/>
              <w:rPr>
                <w:color w:val="000000"/>
                <w:kern w:val="0"/>
                <w:sz w:val="18"/>
                <w:szCs w:val="18"/>
              </w:rPr>
            </w:pPr>
            <w:r>
              <w:rPr>
                <w:rFonts w:hint="eastAsia"/>
                <w:color w:val="000000"/>
                <w:kern w:val="0"/>
                <w:sz w:val="18"/>
                <w:szCs w:val="18"/>
              </w:rPr>
              <w:t>个人处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vMerge w:val="continue"/>
            <w:vAlign w:val="center"/>
          </w:tcPr>
          <w:p>
            <w:pPr>
              <w:spacing w:line="220" w:lineRule="exact"/>
              <w:jc w:val="left"/>
              <w:rPr>
                <w:color w:val="000000"/>
                <w:kern w:val="0"/>
                <w:sz w:val="18"/>
                <w:szCs w:val="18"/>
              </w:rPr>
            </w:pPr>
          </w:p>
        </w:tc>
        <w:tc>
          <w:tcPr>
            <w:tcW w:w="6140" w:type="dxa"/>
            <w:vAlign w:val="center"/>
          </w:tcPr>
          <w:p>
            <w:pPr>
              <w:spacing w:line="220" w:lineRule="exact"/>
              <w:jc w:val="left"/>
              <w:rPr>
                <w:color w:val="000000"/>
                <w:kern w:val="0"/>
                <w:sz w:val="18"/>
                <w:szCs w:val="18"/>
              </w:rPr>
            </w:pPr>
            <w:r>
              <w:rPr>
                <w:rFonts w:hint="eastAsia"/>
                <w:color w:val="000000"/>
                <w:kern w:val="0"/>
                <w:sz w:val="18"/>
                <w:szCs w:val="18"/>
              </w:rPr>
              <w:t>有重大生产安全事故隐患的</w:t>
            </w:r>
          </w:p>
        </w:tc>
        <w:tc>
          <w:tcPr>
            <w:tcW w:w="1120" w:type="dxa"/>
            <w:vMerge w:val="continue"/>
            <w:vAlign w:val="center"/>
          </w:tcPr>
          <w:p>
            <w:pPr>
              <w:spacing w:line="220" w:lineRule="exact"/>
              <w:jc w:val="left"/>
              <w:rPr>
                <w:color w:val="000000"/>
                <w:kern w:val="0"/>
                <w:sz w:val="18"/>
                <w:szCs w:val="18"/>
              </w:rPr>
            </w:pPr>
          </w:p>
        </w:tc>
        <w:tc>
          <w:tcPr>
            <w:tcW w:w="5774" w:type="dxa"/>
            <w:vAlign w:val="center"/>
          </w:tcPr>
          <w:p>
            <w:pPr>
              <w:spacing w:line="220" w:lineRule="exact"/>
              <w:jc w:val="left"/>
              <w:rPr>
                <w:color w:val="000000"/>
                <w:kern w:val="0"/>
                <w:sz w:val="18"/>
                <w:szCs w:val="18"/>
              </w:rPr>
            </w:pPr>
            <w:r>
              <w:rPr>
                <w:rFonts w:hint="eastAsia"/>
                <w:color w:val="000000"/>
                <w:kern w:val="0"/>
                <w:sz w:val="18"/>
                <w:szCs w:val="18"/>
              </w:rPr>
              <w:t>个人处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6" w:type="dxa"/>
            <w:vMerge w:val="continue"/>
            <w:vAlign w:val="center"/>
          </w:tcPr>
          <w:p>
            <w:pPr>
              <w:spacing w:line="220" w:lineRule="exact"/>
              <w:jc w:val="left"/>
              <w:rPr>
                <w:color w:val="000000"/>
                <w:kern w:val="0"/>
                <w:sz w:val="18"/>
                <w:szCs w:val="18"/>
              </w:rPr>
            </w:pPr>
          </w:p>
        </w:tc>
        <w:tc>
          <w:tcPr>
            <w:tcW w:w="6140" w:type="dxa"/>
            <w:vAlign w:val="center"/>
          </w:tcPr>
          <w:p>
            <w:pPr>
              <w:spacing w:line="220" w:lineRule="exact"/>
              <w:jc w:val="left"/>
              <w:rPr>
                <w:color w:val="000000"/>
                <w:kern w:val="0"/>
                <w:sz w:val="18"/>
                <w:szCs w:val="18"/>
              </w:rPr>
            </w:pPr>
            <w:r>
              <w:rPr>
                <w:rFonts w:hint="eastAsia"/>
                <w:color w:val="000000"/>
                <w:kern w:val="0"/>
                <w:sz w:val="18"/>
                <w:szCs w:val="18"/>
              </w:rPr>
              <w:t>发生一般或较大生产安全事故的</w:t>
            </w:r>
          </w:p>
        </w:tc>
        <w:tc>
          <w:tcPr>
            <w:tcW w:w="1120" w:type="dxa"/>
            <w:vMerge w:val="continue"/>
            <w:vAlign w:val="center"/>
          </w:tcPr>
          <w:p>
            <w:pPr>
              <w:spacing w:line="220" w:lineRule="exact"/>
              <w:jc w:val="left"/>
              <w:rPr>
                <w:color w:val="000000"/>
                <w:kern w:val="0"/>
                <w:sz w:val="18"/>
                <w:szCs w:val="18"/>
              </w:rPr>
            </w:pPr>
          </w:p>
        </w:tc>
        <w:tc>
          <w:tcPr>
            <w:tcW w:w="5774" w:type="dxa"/>
            <w:vAlign w:val="center"/>
          </w:tcPr>
          <w:p>
            <w:pPr>
              <w:spacing w:line="220" w:lineRule="exact"/>
              <w:jc w:val="left"/>
              <w:rPr>
                <w:color w:val="000000"/>
                <w:kern w:val="0"/>
                <w:sz w:val="18"/>
                <w:szCs w:val="18"/>
              </w:rPr>
            </w:pPr>
            <w:r>
              <w:rPr>
                <w:rFonts w:hint="eastAsia"/>
                <w:color w:val="000000"/>
                <w:kern w:val="0"/>
                <w:sz w:val="18"/>
                <w:szCs w:val="18"/>
              </w:rPr>
              <w:t>个人处</w:t>
            </w:r>
            <w:r>
              <w:rPr>
                <w:color w:val="000000"/>
                <w:kern w:val="0"/>
                <w:sz w:val="18"/>
                <w:szCs w:val="18"/>
              </w:rPr>
              <w:t>10</w:t>
            </w:r>
            <w:r>
              <w:rPr>
                <w:rFonts w:hint="eastAsia"/>
                <w:color w:val="000000"/>
                <w:kern w:val="0"/>
                <w:sz w:val="18"/>
                <w:szCs w:val="18"/>
              </w:rPr>
              <w:t>万元以上</w:t>
            </w:r>
            <w:r>
              <w:rPr>
                <w:color w:val="000000"/>
                <w:kern w:val="0"/>
                <w:sz w:val="18"/>
                <w:szCs w:val="18"/>
              </w:rPr>
              <w:t>18</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vMerge w:val="continue"/>
            <w:tcBorders>
              <w:bottom w:val="single" w:color="auto" w:sz="8" w:space="0"/>
            </w:tcBorders>
            <w:vAlign w:val="center"/>
          </w:tcPr>
          <w:p>
            <w:pPr>
              <w:spacing w:line="220" w:lineRule="exact"/>
              <w:jc w:val="left"/>
              <w:rPr>
                <w:color w:val="000000"/>
                <w:kern w:val="0"/>
                <w:sz w:val="18"/>
                <w:szCs w:val="18"/>
              </w:rPr>
            </w:pPr>
          </w:p>
        </w:tc>
        <w:tc>
          <w:tcPr>
            <w:tcW w:w="6140" w:type="dxa"/>
            <w:tcBorders>
              <w:bottom w:val="single" w:color="auto" w:sz="8" w:space="0"/>
            </w:tcBorders>
            <w:vAlign w:val="bottom"/>
          </w:tcPr>
          <w:p>
            <w:pPr>
              <w:spacing w:line="220" w:lineRule="exact"/>
              <w:jc w:val="left"/>
              <w:rPr>
                <w:color w:val="000000"/>
                <w:kern w:val="0"/>
                <w:sz w:val="18"/>
                <w:szCs w:val="18"/>
              </w:rPr>
            </w:pPr>
            <w:r>
              <w:rPr>
                <w:rFonts w:hint="eastAsia"/>
                <w:color w:val="000000"/>
                <w:kern w:val="0"/>
                <w:sz w:val="18"/>
                <w:szCs w:val="18"/>
              </w:rPr>
              <w:t>发生重大生产安全事故的</w:t>
            </w:r>
          </w:p>
        </w:tc>
        <w:tc>
          <w:tcPr>
            <w:tcW w:w="1120" w:type="dxa"/>
            <w:vMerge w:val="continue"/>
            <w:tcBorders>
              <w:bottom w:val="single" w:color="auto" w:sz="8" w:space="0"/>
            </w:tcBorders>
            <w:vAlign w:val="center"/>
          </w:tcPr>
          <w:p>
            <w:pPr>
              <w:spacing w:line="220" w:lineRule="exact"/>
              <w:jc w:val="left"/>
              <w:rPr>
                <w:color w:val="000000"/>
                <w:kern w:val="0"/>
                <w:sz w:val="18"/>
                <w:szCs w:val="18"/>
              </w:rPr>
            </w:pPr>
          </w:p>
        </w:tc>
        <w:tc>
          <w:tcPr>
            <w:tcW w:w="5774" w:type="dxa"/>
            <w:tcBorders>
              <w:bottom w:val="single" w:color="auto" w:sz="8" w:space="0"/>
            </w:tcBorders>
            <w:vAlign w:val="center"/>
          </w:tcPr>
          <w:p>
            <w:pPr>
              <w:spacing w:line="220" w:lineRule="exact"/>
              <w:jc w:val="left"/>
              <w:rPr>
                <w:color w:val="000000"/>
                <w:kern w:val="0"/>
                <w:sz w:val="18"/>
                <w:szCs w:val="18"/>
              </w:rPr>
            </w:pPr>
            <w:r>
              <w:rPr>
                <w:rFonts w:hint="eastAsia"/>
                <w:color w:val="000000"/>
                <w:kern w:val="0"/>
                <w:sz w:val="18"/>
                <w:szCs w:val="18"/>
              </w:rPr>
              <w:t>个人处</w:t>
            </w:r>
            <w:r>
              <w:rPr>
                <w:color w:val="000000"/>
                <w:kern w:val="0"/>
                <w:sz w:val="18"/>
                <w:szCs w:val="18"/>
              </w:rPr>
              <w:t>18</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320217054000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对擅自变动或者破坏房屋建筑抗震构件、隔震装置、减震部件或者地震反应观测系统等抗震设施的处罚</w:t>
            </w:r>
          </w:p>
        </w:tc>
      </w:tr>
      <w:tr>
        <w:tblPrEx>
          <w:tblCellMar>
            <w:top w:w="0" w:type="dxa"/>
            <w:left w:w="108" w:type="dxa"/>
            <w:bottom w:w="0" w:type="dxa"/>
            <w:right w:w="108" w:type="dxa"/>
          </w:tblCellMar>
        </w:tblPrEx>
        <w:trPr>
          <w:trHeight w:val="102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第二十三条第二款  任何单位和个人不得擅自变动、损坏或者拆除建设工程抗震构件、隔震沟、隔震缝、隔震减震装置及隔震标识。</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第四十七条第二款　本条例规定的降低资质等级或者吊销资质证书的行政处罚，由颁发资质证书的机关决定；其他行政处罚，由住房和城乡建设主管部门或者其他有关监督管理部门依照法定职权决定。</w:t>
            </w:r>
          </w:p>
          <w:p>
            <w:pPr>
              <w:spacing w:line="320" w:lineRule="exact"/>
              <w:ind w:firstLine="180" w:firstLineChars="100"/>
              <w:jc w:val="left"/>
              <w:rPr>
                <w:color w:val="000000"/>
                <w:kern w:val="0"/>
                <w:sz w:val="18"/>
                <w:szCs w:val="18"/>
              </w:rPr>
            </w:pPr>
            <w:r>
              <w:rPr>
                <w:rFonts w:hint="eastAsia"/>
                <w:color w:val="000000"/>
                <w:kern w:val="0"/>
                <w:sz w:val="18"/>
                <w:szCs w:val="18"/>
              </w:rPr>
              <w:t>【规章】《房屋建筑工程抗震设防管理规定》（建设部令第148号）</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第十一条　产权人和使用人不得擅自变动或者破坏房屋建筑抗震构件、隔震装置、减震部件或者地震反应观测系统等抗震设施。</w:t>
            </w:r>
          </w:p>
          <w:p>
            <w:pPr>
              <w:spacing w:line="320" w:lineRule="exact"/>
              <w:jc w:val="left"/>
              <w:rPr>
                <w:color w:val="000000"/>
                <w:kern w:val="0"/>
                <w:sz w:val="18"/>
                <w:szCs w:val="18"/>
              </w:rPr>
            </w:pPr>
            <w:r>
              <w:rPr>
                <w:rFonts w:hint="eastAsia"/>
                <w:color w:val="000000"/>
                <w:kern w:val="0"/>
                <w:sz w:val="18"/>
                <w:szCs w:val="18"/>
              </w:rPr>
              <w:t xml:space="preserve">        第二十六条　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3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30"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tbl>
      <w:tblPr>
        <w:tblStyle w:val="15"/>
        <w:tblW w:w="0" w:type="auto"/>
        <w:tblInd w:w="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320217055000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对未对抗震能力受损、荷载增加或者需提高抗震设防类别的房屋建筑工程进行抗震验算、修复和加固的处罚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30" w:type="dxa"/>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【规章】《房屋建筑工程抗震设防管理规定》（建设部令第</w:t>
            </w:r>
            <w:r>
              <w:rPr>
                <w:color w:val="000000"/>
                <w:kern w:val="0"/>
                <w:sz w:val="18"/>
                <w:szCs w:val="18"/>
              </w:rPr>
              <w:t>148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第十六条　已按工程建设标准进行抗震设计或抗震加固的房屋建筑工程在合理使用年限内，因各种人为因素使房屋建筑工程抗震能力受损的，或者因改变原设计使用性质，导致荷载增加或需提高抗震设防类别的，产权人应当委托有相应资质的单位进行抗震验算、修复或加固。需要进行工程检测的，应由委托具有相应资质的单位进行检测。</w:t>
            </w:r>
          </w:p>
          <w:p>
            <w:pPr>
              <w:spacing w:line="320" w:lineRule="exact"/>
              <w:jc w:val="left"/>
              <w:rPr>
                <w:color w:val="000000"/>
                <w:kern w:val="0"/>
                <w:sz w:val="18"/>
                <w:szCs w:val="18"/>
              </w:rPr>
            </w:pPr>
            <w:r>
              <w:rPr>
                <w:rFonts w:hint="eastAsia"/>
                <w:color w:val="000000"/>
                <w:kern w:val="0"/>
                <w:sz w:val="18"/>
                <w:szCs w:val="18"/>
              </w:rPr>
              <w:t>第二十七条　违反本规定，未对抗震能力受损、荷载增加或者需提高抗震设防类别的房屋建筑工程，进行抗震验算、修复和加固的，由县级以上地方人民政府建设主管部门责令限期改正，逾期不改的，处以</w:t>
            </w:r>
            <w:r>
              <w:rPr>
                <w:color w:val="000000"/>
                <w:kern w:val="0"/>
                <w:sz w:val="18"/>
                <w:szCs w:val="18"/>
              </w:rPr>
              <w:t>1</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逾期不改未发生安全事故的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tcBorders>
              <w:bottom w:val="single" w:color="auto" w:sz="8" w:space="0"/>
            </w:tcBorders>
            <w:vAlign w:val="center"/>
          </w:tcPr>
          <w:p>
            <w:pPr>
              <w:spacing w:line="320" w:lineRule="exact"/>
              <w:jc w:val="left"/>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逾期不改发生安全事故的</w:t>
            </w:r>
          </w:p>
        </w:tc>
        <w:tc>
          <w:tcPr>
            <w:tcW w:w="1080" w:type="dxa"/>
            <w:vMerge w:val="continue"/>
            <w:tcBorders>
              <w:bottom w:val="single" w:color="auto" w:sz="8" w:space="0"/>
            </w:tcBorders>
            <w:vAlign w:val="center"/>
          </w:tcPr>
          <w:p>
            <w:pPr>
              <w:spacing w:line="320" w:lineRule="exact"/>
              <w:jc w:val="left"/>
              <w:rPr>
                <w:color w:val="000000"/>
                <w:kern w:val="0"/>
                <w:sz w:val="18"/>
                <w:szCs w:val="18"/>
              </w:rPr>
            </w:pPr>
          </w:p>
        </w:tc>
        <w:tc>
          <w:tcPr>
            <w:tcW w:w="5820" w:type="dxa"/>
            <w:tcBorders>
              <w:bottom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320217056000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对经鉴定需抗震加固的房屋建筑工程在进行装修改造时未进行抗震加固的处罚</w:t>
            </w:r>
          </w:p>
        </w:tc>
      </w:tr>
      <w:tr>
        <w:tblPrEx>
          <w:tblCellMar>
            <w:top w:w="0" w:type="dxa"/>
            <w:left w:w="108" w:type="dxa"/>
            <w:bottom w:w="0" w:type="dxa"/>
            <w:right w:w="108" w:type="dxa"/>
          </w:tblCellMar>
        </w:tblPrEx>
        <w:trPr>
          <w:trHeight w:val="123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【规章】《房屋建筑工程抗震设防管理规定》（建设部令第</w:t>
            </w:r>
            <w:r>
              <w:rPr>
                <w:color w:val="000000"/>
                <w:kern w:val="0"/>
                <w:sz w:val="18"/>
                <w:szCs w:val="18"/>
              </w:rPr>
              <w:t>148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第十八条　震后经应急评估需进行抗震鉴定的房屋建筑工程，应当按照抗震鉴定标准进行鉴定。经鉴定需修复或者抗震加固的，应当按照工程建设强制性标准进行修复或者抗震加固。需易地重建的，应当按照国家有关法律、法规的规定进行规划和建设。</w:t>
            </w:r>
          </w:p>
          <w:p>
            <w:pPr>
              <w:spacing w:line="320" w:lineRule="exact"/>
              <w:jc w:val="left"/>
              <w:rPr>
                <w:color w:val="000000"/>
                <w:kern w:val="0"/>
                <w:sz w:val="18"/>
                <w:szCs w:val="18"/>
              </w:rPr>
            </w:pPr>
            <w:r>
              <w:rPr>
                <w:rFonts w:hint="eastAsia"/>
                <w:color w:val="000000"/>
                <w:kern w:val="0"/>
                <w:sz w:val="18"/>
                <w:szCs w:val="18"/>
              </w:rPr>
              <w:t>第二十八条　违反本规定，经鉴定需抗震加固的房屋建筑工程在进行装修改造时未进行抗震加固的，由县级以上地方人民政府建设主管部门责令限期改正，逾期不改的，处以</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逾期不改未发生安全事故的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tcBorders>
              <w:bottom w:val="single" w:color="auto" w:sz="8" w:space="0"/>
            </w:tcBorders>
            <w:vAlign w:val="center"/>
          </w:tcPr>
          <w:p>
            <w:pPr>
              <w:spacing w:line="320" w:lineRule="exact"/>
              <w:jc w:val="left"/>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逾期不改发生安全事故的</w:t>
            </w:r>
          </w:p>
        </w:tc>
        <w:tc>
          <w:tcPr>
            <w:tcW w:w="1080" w:type="dxa"/>
            <w:vMerge w:val="continue"/>
            <w:tcBorders>
              <w:bottom w:val="single" w:color="auto" w:sz="8" w:space="0"/>
            </w:tcBorders>
            <w:vAlign w:val="center"/>
          </w:tcPr>
          <w:p>
            <w:pPr>
              <w:spacing w:line="320" w:lineRule="exact"/>
              <w:jc w:val="left"/>
              <w:rPr>
                <w:color w:val="000000"/>
                <w:kern w:val="0"/>
                <w:sz w:val="18"/>
                <w:szCs w:val="18"/>
              </w:rPr>
            </w:pPr>
          </w:p>
        </w:tc>
        <w:tc>
          <w:tcPr>
            <w:tcW w:w="5820" w:type="dxa"/>
            <w:tcBorders>
              <w:bottom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320217057000</w:t>
            </w:r>
          </w:p>
        </w:tc>
      </w:tr>
      <w:tr>
        <w:tblPrEx>
          <w:tblCellMar>
            <w:top w:w="0" w:type="dxa"/>
            <w:left w:w="108" w:type="dxa"/>
            <w:bottom w:w="0" w:type="dxa"/>
            <w:right w:w="108" w:type="dxa"/>
          </w:tblCellMar>
        </w:tblPrEx>
        <w:trPr>
          <w:trHeight w:val="54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对擅自变动或者破坏市政公用设施的防灾设施、抗震抗风构件、隔震或者振动控制装置、安全监测系统、健康监测系统、应急自动处置系统以及地震反应观测系统等设施的处罚</w:t>
            </w:r>
          </w:p>
        </w:tc>
      </w:tr>
      <w:tr>
        <w:tblPrEx>
          <w:tblCellMar>
            <w:top w:w="0" w:type="dxa"/>
            <w:left w:w="108" w:type="dxa"/>
            <w:bottom w:w="0" w:type="dxa"/>
            <w:right w:w="108" w:type="dxa"/>
          </w:tblCellMar>
        </w:tblPrEx>
        <w:trPr>
          <w:trHeight w:val="159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【规章】《市政公用设施抗灾设防管理规定》（建设部令第</w:t>
            </w:r>
            <w:r>
              <w:rPr>
                <w:color w:val="000000"/>
                <w:kern w:val="0"/>
                <w:sz w:val="18"/>
                <w:szCs w:val="18"/>
              </w:rPr>
              <w:t>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第二十一条　任何单位和个人不得擅自变动或者破坏市政公用设施的防灾设施、抗震抗风构件、隔震或者振动控制装置、安全监测系统、健康监测系统、应急自动处置系统以及地震反应观测系统等设施。</w:t>
            </w:r>
          </w:p>
          <w:p>
            <w:pPr>
              <w:spacing w:line="320" w:lineRule="exact"/>
              <w:jc w:val="left"/>
              <w:rPr>
                <w:color w:val="000000"/>
                <w:kern w:val="0"/>
                <w:sz w:val="18"/>
                <w:szCs w:val="18"/>
              </w:rPr>
            </w:pPr>
            <w:r>
              <w:rPr>
                <w:rFonts w:hint="eastAsia"/>
                <w:color w:val="000000"/>
                <w:kern w:val="0"/>
                <w:sz w:val="18"/>
                <w:szCs w:val="18"/>
              </w:rPr>
              <w:t>第三十二条　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w:t>
            </w:r>
            <w:r>
              <w:rPr>
                <w:color w:val="000000"/>
                <w:kern w:val="0"/>
                <w:sz w:val="18"/>
                <w:szCs w:val="18"/>
              </w:rPr>
              <w:t>1000</w:t>
            </w:r>
            <w:r>
              <w:rPr>
                <w:rFonts w:hint="eastAsia"/>
                <w:color w:val="000000"/>
                <w:kern w:val="0"/>
                <w:sz w:val="18"/>
                <w:szCs w:val="18"/>
              </w:rPr>
              <w:t>元以下罚款，对单位处以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3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30"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320217058000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对经鉴定不符合抗震要求的市政公用设施未进行改造、改建或者抗震加固，又未限制使用的处罚</w:t>
            </w:r>
          </w:p>
        </w:tc>
      </w:tr>
      <w:tr>
        <w:tblPrEx>
          <w:tblCellMar>
            <w:top w:w="0" w:type="dxa"/>
            <w:left w:w="108" w:type="dxa"/>
            <w:bottom w:w="0" w:type="dxa"/>
            <w:right w:w="108" w:type="dxa"/>
          </w:tblCellMar>
        </w:tblPrEx>
        <w:trPr>
          <w:trHeight w:val="129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【规章】《市政公用设施抗灾设防管理规定》（建设部令第</w:t>
            </w:r>
            <w:r>
              <w:rPr>
                <w:color w:val="000000"/>
                <w:kern w:val="0"/>
                <w:sz w:val="18"/>
                <w:szCs w:val="18"/>
              </w:rPr>
              <w:t>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第二十四条第二款</w:t>
            </w:r>
            <w:r>
              <w:rPr>
                <w:color w:val="000000"/>
                <w:kern w:val="0"/>
                <w:sz w:val="18"/>
                <w:szCs w:val="18"/>
              </w:rPr>
              <w:t xml:space="preserve">  </w:t>
            </w:r>
            <w:r>
              <w:rPr>
                <w:rFonts w:hint="eastAsia"/>
                <w:color w:val="000000"/>
                <w:kern w:val="0"/>
                <w:sz w:val="18"/>
                <w:szCs w:val="18"/>
              </w:rPr>
              <w:t>经鉴定不符合抗震要求的市政公用设施应当进行改造、改建，或者由具有相应资质的设计、施工单位按照有关工程建设标准依法进行抗震加固设计与施工；未进行改造、改建或者加固前，应当限制使用。</w:t>
            </w:r>
          </w:p>
          <w:p>
            <w:pPr>
              <w:spacing w:line="320" w:lineRule="exact"/>
              <w:jc w:val="left"/>
              <w:rPr>
                <w:color w:val="000000"/>
                <w:kern w:val="0"/>
                <w:sz w:val="18"/>
                <w:szCs w:val="18"/>
              </w:rPr>
            </w:pPr>
            <w:r>
              <w:rPr>
                <w:rFonts w:hint="eastAsia"/>
                <w:color w:val="000000"/>
                <w:kern w:val="0"/>
                <w:sz w:val="18"/>
                <w:szCs w:val="18"/>
              </w:rPr>
              <w:t>第三十三条　违反本规定，未对经鉴定不符合抗震要求的市政公用设施进行改造、改建或者抗震加固，又未限制使用的，由县级以上地方人民政府建设主管部门责令限期改正，逾期不改的，处以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逾期不改未发生安全事故的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tcBorders>
              <w:bottom w:val="single" w:color="auto" w:sz="8" w:space="0"/>
            </w:tcBorders>
            <w:vAlign w:val="center"/>
          </w:tcPr>
          <w:p>
            <w:pPr>
              <w:spacing w:line="320" w:lineRule="exact"/>
              <w:jc w:val="left"/>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逾期不改发生安全事故的</w:t>
            </w:r>
          </w:p>
        </w:tc>
        <w:tc>
          <w:tcPr>
            <w:tcW w:w="1080" w:type="dxa"/>
            <w:vMerge w:val="continue"/>
            <w:tcBorders>
              <w:bottom w:val="single" w:color="auto" w:sz="8" w:space="0"/>
            </w:tcBorders>
            <w:vAlign w:val="center"/>
          </w:tcPr>
          <w:p>
            <w:pPr>
              <w:spacing w:line="320" w:lineRule="exact"/>
              <w:jc w:val="left"/>
              <w:rPr>
                <w:color w:val="000000"/>
                <w:kern w:val="0"/>
                <w:sz w:val="18"/>
                <w:szCs w:val="18"/>
              </w:rPr>
            </w:pPr>
          </w:p>
        </w:tc>
        <w:tc>
          <w:tcPr>
            <w:tcW w:w="5820" w:type="dxa"/>
            <w:tcBorders>
              <w:bottom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52"/>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320217059000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对未经城市人民政府市容环境卫生行政主管部门同意，擅自设置大型户外广告，影响市容的处罚</w:t>
            </w:r>
          </w:p>
        </w:tc>
      </w:tr>
      <w:tr>
        <w:tblPrEx>
          <w:tblCellMar>
            <w:top w:w="0" w:type="dxa"/>
            <w:left w:w="108" w:type="dxa"/>
            <w:bottom w:w="0" w:type="dxa"/>
            <w:right w:w="108" w:type="dxa"/>
          </w:tblCellMar>
        </w:tblPrEx>
        <w:trPr>
          <w:trHeight w:val="162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【行政法规】《城市市容和环境卫生管理条例》（国务院令第101号）</w:t>
            </w:r>
          </w:p>
          <w:p>
            <w:pPr>
              <w:spacing w:line="320" w:lineRule="exact"/>
              <w:jc w:val="left"/>
              <w:rPr>
                <w:color w:val="000000"/>
                <w:kern w:val="0"/>
                <w:sz w:val="18"/>
                <w:szCs w:val="18"/>
              </w:rPr>
            </w:pPr>
            <w:r>
              <w:rPr>
                <w:rFonts w:hint="eastAsia"/>
                <w:color w:val="000000"/>
                <w:kern w:val="0"/>
                <w:sz w:val="18"/>
                <w:szCs w:val="18"/>
              </w:rPr>
              <w:t xml:space="preserve">    第十一条第二款  大型户外广告的设置必须征得城市人民政府市容环境卫生行政主管部门同意后，按照有关规定办理审批手续。 　</w:t>
            </w:r>
          </w:p>
          <w:p>
            <w:pPr>
              <w:spacing w:line="320" w:lineRule="exact"/>
              <w:jc w:val="left"/>
              <w:rPr>
                <w:color w:val="000000"/>
                <w:kern w:val="0"/>
                <w:sz w:val="18"/>
                <w:szCs w:val="18"/>
              </w:rPr>
            </w:pPr>
            <w:r>
              <w:rPr>
                <w:rFonts w:hint="eastAsia"/>
                <w:color w:val="000000"/>
                <w:kern w:val="0"/>
                <w:sz w:val="18"/>
                <w:szCs w:val="18"/>
              </w:rPr>
              <w:t xml:space="preserve">    第三十六条　有下列行为之一者，由城市人民政府市容环境卫生行政主管部门或者其委托的单位责令其停止违法行为，限期清理、拆除或者采取其他补救措施，并可处以罚款：</w:t>
            </w:r>
          </w:p>
          <w:p>
            <w:pPr>
              <w:spacing w:line="320" w:lineRule="exact"/>
              <w:jc w:val="left"/>
              <w:rPr>
                <w:color w:val="000000"/>
                <w:kern w:val="0"/>
                <w:sz w:val="18"/>
                <w:szCs w:val="18"/>
              </w:rPr>
            </w:pPr>
            <w:r>
              <w:rPr>
                <w:rFonts w:hint="eastAsia"/>
                <w:color w:val="000000"/>
                <w:kern w:val="0"/>
                <w:sz w:val="18"/>
                <w:szCs w:val="18"/>
              </w:rPr>
              <w:t>　　（一）未经城市人民政府市容环境卫生行政主管部门同意，擅自设置大型户外广告，影响市容的；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4"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980" w:hRule="atLeast"/>
        </w:trPr>
        <w:tc>
          <w:tcPr>
            <w:tcW w:w="1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5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r>
    </w:tbl>
    <w:p/>
    <w:p/>
    <w:tbl>
      <w:tblPr>
        <w:tblStyle w:val="15"/>
        <w:tblW w:w="0" w:type="auto"/>
        <w:tblInd w:w="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320217060000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对房屋建筑和市政基础设施工程施工图设计文件审查机构超出认定的范围从事施工图审查的处罚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第六条　审查机构按承接业务范围分两类，一类机构承接房屋建筑、市政基础设施工程施工图审查业务范围不受限制；二类机构可以承接中型及以下房屋建筑、市政基础设施工程的施工图审查。</w:t>
            </w:r>
          </w:p>
          <w:p>
            <w:pPr>
              <w:spacing w:line="320" w:lineRule="exact"/>
              <w:jc w:val="left"/>
              <w:rPr>
                <w:color w:val="000000"/>
                <w:kern w:val="0"/>
                <w:sz w:val="18"/>
                <w:szCs w:val="18"/>
              </w:rPr>
            </w:pPr>
            <w:r>
              <w:rPr>
                <w:rFonts w:hint="eastAsia"/>
                <w:color w:val="000000"/>
                <w:kern w:val="0"/>
                <w:sz w:val="18"/>
                <w:szCs w:val="18"/>
              </w:rPr>
              <w:t>第十九条　县级以上人民政府住房城乡建设主管部门应当加强对审查机构的监督检查，主要检查下列内容：</w:t>
            </w:r>
          </w:p>
          <w:p>
            <w:pPr>
              <w:spacing w:line="320" w:lineRule="exact"/>
              <w:jc w:val="left"/>
              <w:rPr>
                <w:color w:val="000000"/>
                <w:kern w:val="0"/>
                <w:sz w:val="18"/>
                <w:szCs w:val="18"/>
              </w:rPr>
            </w:pPr>
            <w:r>
              <w:rPr>
                <w:rFonts w:hint="eastAsia"/>
                <w:color w:val="000000"/>
                <w:kern w:val="0"/>
                <w:sz w:val="18"/>
                <w:szCs w:val="18"/>
              </w:rPr>
              <w:t>（二）是否超出范围从事施工图审查；</w:t>
            </w:r>
          </w:p>
          <w:p>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pPr>
              <w:spacing w:line="320" w:lineRule="exact"/>
              <w:jc w:val="left"/>
              <w:rPr>
                <w:color w:val="000000"/>
                <w:kern w:val="0"/>
                <w:sz w:val="18"/>
                <w:szCs w:val="18"/>
              </w:rPr>
            </w:pPr>
            <w:r>
              <w:rPr>
                <w:rFonts w:hint="eastAsia"/>
                <w:color w:val="000000"/>
                <w:kern w:val="0"/>
                <w:sz w:val="18"/>
                <w:szCs w:val="18"/>
              </w:rPr>
              <w:t>（一）超出范围从事施工图审查的；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tcBorders>
              <w:bottom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bottom w:val="single" w:color="auto" w:sz="8" w:space="0"/>
            </w:tcBorders>
            <w:vAlign w:val="center"/>
          </w:tcPr>
          <w:p>
            <w:pPr>
              <w:spacing w:line="320" w:lineRule="exact"/>
              <w:jc w:val="left"/>
              <w:rPr>
                <w:color w:val="000000"/>
                <w:kern w:val="0"/>
                <w:sz w:val="18"/>
                <w:szCs w:val="18"/>
              </w:rPr>
            </w:pPr>
          </w:p>
        </w:tc>
        <w:tc>
          <w:tcPr>
            <w:tcW w:w="1080" w:type="dxa"/>
            <w:tcBorders>
              <w:bottom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bottom w:val="single" w:color="auto" w:sz="8" w:space="0"/>
            </w:tcBorders>
            <w:vAlign w:val="center"/>
          </w:tcPr>
          <w:p>
            <w:pPr>
              <w:spacing w:line="320" w:lineRule="exact"/>
              <w:jc w:val="left"/>
              <w:rPr>
                <w:color w:val="000000"/>
                <w:kern w:val="0"/>
                <w:sz w:val="18"/>
                <w:szCs w:val="18"/>
              </w:rPr>
            </w:pP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320217061000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对房屋建筑和市政基础设施工程施工图设计文件审查机构使用不符合条件审查人员的处罚</w:t>
            </w:r>
          </w:p>
        </w:tc>
      </w:tr>
      <w:tr>
        <w:tblPrEx>
          <w:tblCellMar>
            <w:top w:w="0" w:type="dxa"/>
            <w:left w:w="108" w:type="dxa"/>
            <w:bottom w:w="0" w:type="dxa"/>
            <w:right w:w="108" w:type="dxa"/>
          </w:tblCellMar>
        </w:tblPrEx>
        <w:trPr>
          <w:trHeight w:val="14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第十九条　县级以上人民政府住房城乡建设主管部门应当加强对审查机构的监督检查，主要检查下列内容：</w:t>
            </w:r>
          </w:p>
          <w:p>
            <w:pPr>
              <w:spacing w:line="320" w:lineRule="exact"/>
              <w:jc w:val="left"/>
              <w:rPr>
                <w:color w:val="000000"/>
                <w:kern w:val="0"/>
                <w:sz w:val="18"/>
                <w:szCs w:val="18"/>
              </w:rPr>
            </w:pPr>
            <w:r>
              <w:rPr>
                <w:rFonts w:hint="eastAsia"/>
                <w:color w:val="000000"/>
                <w:kern w:val="0"/>
                <w:sz w:val="18"/>
                <w:szCs w:val="18"/>
              </w:rPr>
              <w:t>（三）是否使用不符合条件的审查人员；</w:t>
            </w:r>
          </w:p>
          <w:p>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pPr>
              <w:spacing w:line="320" w:lineRule="exact"/>
              <w:jc w:val="left"/>
              <w:rPr>
                <w:color w:val="000000"/>
                <w:kern w:val="0"/>
                <w:sz w:val="18"/>
                <w:szCs w:val="18"/>
              </w:rPr>
            </w:pPr>
            <w:r>
              <w:rPr>
                <w:rFonts w:hint="eastAsia"/>
                <w:color w:val="000000"/>
                <w:kern w:val="0"/>
                <w:sz w:val="18"/>
                <w:szCs w:val="18"/>
              </w:rPr>
              <w:t>（二）使用不符合条件审查人员的；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320217062000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对房屋建筑和市政基础设施工程施工图设计文件审查机构未按规定的审查内容进行审查的处罚</w:t>
            </w:r>
          </w:p>
        </w:tc>
      </w:tr>
      <w:tr>
        <w:tblPrEx>
          <w:tblCellMar>
            <w:top w:w="0" w:type="dxa"/>
            <w:left w:w="108" w:type="dxa"/>
            <w:bottom w:w="0" w:type="dxa"/>
            <w:right w:w="108" w:type="dxa"/>
          </w:tblCellMar>
        </w:tblPrEx>
        <w:trPr>
          <w:trHeight w:val="147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【规章】《房屋建筑和市政基础设施工程施工图设计文件审查管理办法》（住房和城乡建设部令第13号，住房和城乡建设部令第46号修改）</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第十九条　县级以上人民政府住房城乡建设主管部门应当加强对审查机构的监督检查，主要检查下列内容：</w:t>
            </w:r>
          </w:p>
          <w:p>
            <w:pPr>
              <w:spacing w:line="320" w:lineRule="exact"/>
              <w:ind w:firstLine="180" w:firstLineChars="100"/>
              <w:jc w:val="left"/>
              <w:rPr>
                <w:color w:val="000000"/>
                <w:kern w:val="0"/>
                <w:sz w:val="18"/>
                <w:szCs w:val="18"/>
              </w:rPr>
            </w:pPr>
            <w:r>
              <w:rPr>
                <w:rFonts w:hint="eastAsia"/>
                <w:color w:val="000000"/>
                <w:kern w:val="0"/>
                <w:sz w:val="18"/>
                <w:szCs w:val="18"/>
              </w:rPr>
              <w:t xml:space="preserve">      （四）是否按规定的内容进行审查；</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第二十四条第一款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pPr>
              <w:spacing w:line="320" w:lineRule="exact"/>
              <w:ind w:firstLine="180" w:firstLineChars="100"/>
              <w:jc w:val="left"/>
              <w:rPr>
                <w:color w:val="000000"/>
                <w:kern w:val="0"/>
                <w:sz w:val="18"/>
                <w:szCs w:val="18"/>
              </w:rPr>
            </w:pPr>
            <w:r>
              <w:rPr>
                <w:rFonts w:hint="eastAsia"/>
                <w:color w:val="000000"/>
                <w:kern w:val="0"/>
                <w:sz w:val="18"/>
                <w:szCs w:val="18"/>
              </w:rPr>
              <w:t xml:space="preserve">      （三）未按规定的内容进行审查的；</w:t>
            </w:r>
          </w:p>
          <w:p>
            <w:pPr>
              <w:spacing w:line="320" w:lineRule="exact"/>
              <w:ind w:firstLine="180" w:firstLineChars="100"/>
              <w:jc w:val="left"/>
              <w:rPr>
                <w:color w:val="000000"/>
                <w:kern w:val="0"/>
                <w:sz w:val="18"/>
                <w:szCs w:val="18"/>
              </w:rPr>
            </w:pPr>
            <w:r>
              <w:rPr>
                <w:rFonts w:hint="eastAsia"/>
                <w:color w:val="000000"/>
                <w:kern w:val="0"/>
                <w:sz w:val="18"/>
                <w:szCs w:val="18"/>
              </w:rPr>
              <w:t>【地方性法规】《江苏省发展新型墙体材料条例》</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第二十五条第三款 施工图设计文件审查机构应当对施工图设计文件中使用新型墙体材料的情况进行审查，不符合规定的，不得通过审查。</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第三十条第二款 违反本条例第二十五条第三款规定，施工图设计文件审查机构未依法审查施工图设计文件的，由住房城乡建设主管部门责令改正，处以一万元以上三万元以下罚款；情节严重的，省住房城乡建设主管部门不再将其列入审查机构名录。</w:t>
            </w:r>
          </w:p>
          <w:p>
            <w:pPr>
              <w:spacing w:line="320" w:lineRule="exact"/>
              <w:ind w:firstLine="180" w:firstLineChars="100"/>
              <w:jc w:val="left"/>
              <w:rPr>
                <w:color w:val="000000"/>
                <w:kern w:val="0"/>
                <w:sz w:val="18"/>
                <w:szCs w:val="18"/>
              </w:rPr>
            </w:pPr>
            <w:r>
              <w:rPr>
                <w:rFonts w:hint="eastAsia"/>
                <w:color w:val="000000"/>
                <w:kern w:val="0"/>
                <w:sz w:val="18"/>
                <w:szCs w:val="18"/>
              </w:rPr>
              <w:t>　【地方性法规】《江苏省散装水泥促进条例》</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第二十五条  禁止现场搅拌混凝土、砂浆的工程建设项目，适用下列规定：</w:t>
            </w:r>
          </w:p>
          <w:p>
            <w:pPr>
              <w:spacing w:line="320" w:lineRule="exact"/>
              <w:ind w:firstLine="180" w:firstLineChars="100"/>
              <w:jc w:val="left"/>
              <w:rPr>
                <w:color w:val="000000"/>
                <w:kern w:val="0"/>
                <w:sz w:val="18"/>
                <w:szCs w:val="18"/>
              </w:rPr>
            </w:pPr>
            <w:r>
              <w:rPr>
                <w:rFonts w:hint="eastAsia"/>
                <w:color w:val="000000"/>
                <w:kern w:val="0"/>
                <w:sz w:val="18"/>
                <w:szCs w:val="18"/>
              </w:rPr>
              <w:t xml:space="preserve">　（四）施工图审查机构对未按照规定标明使用预拌混凝土、预拌砂浆等级的施工图设计文件，不予审查通过； </w:t>
            </w:r>
          </w:p>
          <w:p>
            <w:pPr>
              <w:spacing w:line="320" w:lineRule="exact"/>
              <w:jc w:val="left"/>
              <w:rPr>
                <w:color w:val="000000"/>
                <w:kern w:val="0"/>
                <w:sz w:val="18"/>
                <w:szCs w:val="18"/>
              </w:rPr>
            </w:pPr>
            <w:r>
              <w:rPr>
                <w:rFonts w:hint="eastAsia"/>
                <w:color w:val="000000"/>
                <w:kern w:val="0"/>
                <w:sz w:val="18"/>
                <w:szCs w:val="18"/>
              </w:rPr>
              <w:t>　   第三十一条  违反本条例第二十五条第四项规定，施工图审查机构对未按照规定标明使用预拌混凝土、预拌砂浆等级的施工图设计文件予以审查通过的，由住房和城乡建设行政主管部门责令改正，并可以处以一万元以上五万元以下罚款；情节严重的，由住房和城乡建设行政主管部门撤销对审查机构的认定。</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责令改正，罚款，不再列入审查机构名录</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320217063000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对房屋建筑和市政基础设施工程施工图设计文件审查机构未按规定上报审查过程中发现的违法违规行为的处罚</w:t>
            </w:r>
          </w:p>
        </w:tc>
      </w:tr>
      <w:tr>
        <w:tblPrEx>
          <w:tblCellMar>
            <w:top w:w="0" w:type="dxa"/>
            <w:left w:w="108" w:type="dxa"/>
            <w:bottom w:w="0" w:type="dxa"/>
            <w:right w:w="108" w:type="dxa"/>
          </w:tblCellMar>
        </w:tblPrEx>
        <w:trPr>
          <w:trHeight w:val="202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第十九条　县级以上人民政府住房城乡建设主管部门应当加强对审查机构的监督检查，主要检查下列内容：</w:t>
            </w:r>
          </w:p>
          <w:p>
            <w:pPr>
              <w:spacing w:line="320" w:lineRule="exact"/>
              <w:jc w:val="left"/>
              <w:rPr>
                <w:color w:val="000000"/>
                <w:kern w:val="0"/>
                <w:sz w:val="18"/>
                <w:szCs w:val="18"/>
              </w:rPr>
            </w:pPr>
            <w:r>
              <w:rPr>
                <w:rFonts w:hint="eastAsia"/>
                <w:color w:val="000000"/>
                <w:kern w:val="0"/>
                <w:sz w:val="18"/>
                <w:szCs w:val="18"/>
              </w:rPr>
              <w:t>（五）是否按规定上报审查过程中发现的违法违规行为；</w:t>
            </w:r>
          </w:p>
          <w:p>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pPr>
              <w:spacing w:line="320" w:lineRule="exact"/>
              <w:jc w:val="left"/>
              <w:rPr>
                <w:color w:val="000000"/>
                <w:kern w:val="0"/>
                <w:sz w:val="18"/>
                <w:szCs w:val="18"/>
              </w:rPr>
            </w:pPr>
            <w:r>
              <w:rPr>
                <w:rFonts w:hint="eastAsia"/>
                <w:color w:val="000000"/>
                <w:kern w:val="0"/>
                <w:sz w:val="18"/>
                <w:szCs w:val="18"/>
              </w:rPr>
              <w:t>（四）未按规定上报审查过程中发现的违法违规行为的；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p/>
    <w:p/>
    <w:p/>
    <w:p/>
    <w:p/>
    <w:p/>
    <w:p/>
    <w:p/>
    <w:tbl>
      <w:tblPr>
        <w:tblStyle w:val="15"/>
        <w:tblW w:w="0" w:type="auto"/>
        <w:tblInd w:w="9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5916"/>
        <w:gridCol w:w="851"/>
        <w:gridCol w:w="62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320217064000</w:t>
            </w:r>
            <w:r>
              <w:rPr>
                <w:rFonts w:hint="eastAsia" w:eastAsia="仿宋_GB2312"/>
                <w:b/>
                <w:bCs/>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对勘察、设计、施工单位将所承包的工程转包或者违法分包，工程监理单位转让工程监理业务的处罚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04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200" w:lineRule="exact"/>
              <w:jc w:val="left"/>
              <w:rPr>
                <w:color w:val="000000"/>
                <w:kern w:val="0"/>
                <w:sz w:val="18"/>
                <w:szCs w:val="18"/>
              </w:rPr>
            </w:pPr>
            <w:r>
              <w:rPr>
                <w:rFonts w:hint="eastAsia"/>
                <w:color w:val="000000"/>
                <w:kern w:val="0"/>
                <w:sz w:val="18"/>
                <w:szCs w:val="18"/>
              </w:rPr>
              <w:t>行政法规《建设工程质量管理条例》（</w:t>
            </w:r>
            <w:r>
              <w:rPr>
                <w:color w:val="000000"/>
                <w:kern w:val="0"/>
                <w:sz w:val="18"/>
                <w:szCs w:val="18"/>
              </w:rPr>
              <w:t>2000</w:t>
            </w:r>
            <w:r>
              <w:rPr>
                <w:rFonts w:hint="eastAsia"/>
                <w:color w:val="000000"/>
                <w:kern w:val="0"/>
                <w:sz w:val="18"/>
                <w:szCs w:val="18"/>
              </w:rPr>
              <w:t>年国务院令第</w:t>
            </w:r>
            <w:r>
              <w:rPr>
                <w:color w:val="000000"/>
                <w:kern w:val="0"/>
                <w:sz w:val="18"/>
                <w:szCs w:val="18"/>
              </w:rPr>
              <w:t>279</w:t>
            </w:r>
            <w:r>
              <w:rPr>
                <w:rFonts w:hint="eastAsia"/>
                <w:color w:val="000000"/>
                <w:kern w:val="0"/>
                <w:sz w:val="18"/>
                <w:szCs w:val="18"/>
              </w:rPr>
              <w:t>号）</w:t>
            </w:r>
          </w:p>
          <w:p>
            <w:pPr>
              <w:spacing w:line="200" w:lineRule="exact"/>
              <w:jc w:val="left"/>
              <w:rPr>
                <w:color w:val="000000"/>
                <w:kern w:val="0"/>
                <w:sz w:val="18"/>
                <w:szCs w:val="18"/>
              </w:rPr>
            </w:pPr>
            <w:r>
              <w:rPr>
                <w:rFonts w:hint="eastAsia"/>
                <w:color w:val="000000"/>
                <w:kern w:val="0"/>
                <w:sz w:val="18"/>
                <w:szCs w:val="18"/>
              </w:rPr>
              <w:t>第十八条第三款　勘察、设计单位不得转包或者违法分包所承揽的工程。</w:t>
            </w:r>
          </w:p>
          <w:p>
            <w:pPr>
              <w:spacing w:line="200" w:lineRule="exact"/>
              <w:jc w:val="left"/>
              <w:rPr>
                <w:color w:val="000000"/>
                <w:kern w:val="0"/>
                <w:sz w:val="18"/>
                <w:szCs w:val="18"/>
              </w:rPr>
            </w:pPr>
            <w:r>
              <w:rPr>
                <w:rFonts w:hint="eastAsia"/>
                <w:color w:val="000000"/>
                <w:kern w:val="0"/>
                <w:sz w:val="18"/>
                <w:szCs w:val="18"/>
              </w:rPr>
              <w:t>第二十五条第三款　施工单位不得转包或者违法分包工程。</w:t>
            </w:r>
          </w:p>
          <w:p>
            <w:pPr>
              <w:spacing w:line="200" w:lineRule="exact"/>
              <w:jc w:val="left"/>
              <w:rPr>
                <w:color w:val="000000"/>
                <w:kern w:val="0"/>
                <w:sz w:val="18"/>
                <w:szCs w:val="18"/>
              </w:rPr>
            </w:pPr>
            <w:r>
              <w:rPr>
                <w:rFonts w:hint="eastAsia"/>
                <w:color w:val="000000"/>
                <w:kern w:val="0"/>
                <w:sz w:val="18"/>
                <w:szCs w:val="18"/>
              </w:rPr>
              <w:t>第三十四条第三款　工程监理单位不得转让工程监理业务。</w:t>
            </w:r>
          </w:p>
          <w:p>
            <w:pPr>
              <w:spacing w:line="200" w:lineRule="exact"/>
              <w:jc w:val="left"/>
              <w:rPr>
                <w:color w:val="000000"/>
                <w:kern w:val="0"/>
                <w:sz w:val="18"/>
                <w:szCs w:val="18"/>
              </w:rPr>
            </w:pPr>
            <w:r>
              <w:rPr>
                <w:rFonts w:hint="eastAsia"/>
                <w:color w:val="000000"/>
                <w:kern w:val="0"/>
                <w:sz w:val="18"/>
                <w:szCs w:val="18"/>
              </w:rPr>
              <w:t>第六十二条　违反本条例规定，承包单位将承包的工程转包或者违法分包的，责令改正，没收违法所得，对勘察、设计单位处合同约定的勘察费、设计费</w:t>
            </w:r>
            <w:r>
              <w:rPr>
                <w:color w:val="000000"/>
                <w:kern w:val="0"/>
                <w:sz w:val="18"/>
                <w:szCs w:val="18"/>
              </w:rPr>
              <w:t>25</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％以下的罚款；对施工单位处工程合同价款</w:t>
            </w:r>
            <w:r>
              <w:rPr>
                <w:color w:val="000000"/>
                <w:kern w:val="0"/>
                <w:sz w:val="18"/>
                <w:szCs w:val="18"/>
              </w:rPr>
              <w:t>0</w:t>
            </w:r>
            <w:r>
              <w:rPr>
                <w:rFonts w:hint="eastAsia"/>
                <w:color w:val="000000"/>
                <w:kern w:val="0"/>
                <w:sz w:val="18"/>
                <w:szCs w:val="18"/>
              </w:rPr>
              <w:t>．</w:t>
            </w:r>
            <w:r>
              <w:rPr>
                <w:color w:val="000000"/>
                <w:kern w:val="0"/>
                <w:sz w:val="18"/>
                <w:szCs w:val="18"/>
              </w:rPr>
              <w:t>5</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％以下的罚款；可以责令停业整顿，降低资质等级；情节严重的，吊销资质证书。</w:t>
            </w:r>
          </w:p>
          <w:p>
            <w:pPr>
              <w:spacing w:line="200" w:lineRule="exact"/>
              <w:jc w:val="left"/>
              <w:rPr>
                <w:color w:val="000000"/>
                <w:kern w:val="0"/>
                <w:sz w:val="18"/>
                <w:szCs w:val="18"/>
              </w:rPr>
            </w:pPr>
            <w:r>
              <w:rPr>
                <w:rFonts w:hint="eastAsia"/>
                <w:color w:val="000000"/>
                <w:kern w:val="0"/>
                <w:sz w:val="18"/>
                <w:szCs w:val="18"/>
              </w:rPr>
              <w:t>工程监理单位转让工程监理业务的，责令改正，没收违法所得，处合同约定的监理酬金</w:t>
            </w:r>
            <w:r>
              <w:rPr>
                <w:color w:val="000000"/>
                <w:kern w:val="0"/>
                <w:sz w:val="18"/>
                <w:szCs w:val="18"/>
              </w:rPr>
              <w:t>25</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％以下的罚款；可以责令停业整顿，降低资质等级；情节严重的，吊销资质证书。</w:t>
            </w:r>
          </w:p>
          <w:p>
            <w:pPr>
              <w:spacing w:line="20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20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200" w:lineRule="exact"/>
              <w:jc w:val="left"/>
              <w:rPr>
                <w:color w:val="000000"/>
                <w:kern w:val="0"/>
                <w:sz w:val="18"/>
                <w:szCs w:val="18"/>
              </w:rPr>
            </w:pPr>
            <w:r>
              <w:rPr>
                <w:rFonts w:hint="eastAsia"/>
                <w:color w:val="000000"/>
                <w:kern w:val="0"/>
                <w:sz w:val="18"/>
                <w:szCs w:val="18"/>
              </w:rPr>
              <w:t>没收违法所得，罚款，责令停业整顿，降低资质等级，吊销资质证书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46" w:type="dxa"/>
            <w:gridSpan w:val="4"/>
            <w:vAlign w:val="center"/>
          </w:tcPr>
          <w:p>
            <w:pPr>
              <w:spacing w:line="20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04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916" w:type="dxa"/>
            <w:vAlign w:val="center"/>
          </w:tcPr>
          <w:p>
            <w:pPr>
              <w:spacing w:line="200" w:lineRule="exact"/>
              <w:jc w:val="left"/>
              <w:rPr>
                <w:color w:val="000000"/>
                <w:kern w:val="0"/>
                <w:sz w:val="18"/>
                <w:szCs w:val="18"/>
              </w:rPr>
            </w:pPr>
            <w:r>
              <w:rPr>
                <w:rFonts w:hint="eastAsia"/>
                <w:color w:val="000000"/>
                <w:kern w:val="0"/>
                <w:sz w:val="18"/>
                <w:szCs w:val="18"/>
              </w:rPr>
              <w:t>转包或者违法分包、监理转让给其他具备相应资质条件他人的，但未发生质量安全事故的。</w:t>
            </w:r>
          </w:p>
        </w:tc>
        <w:tc>
          <w:tcPr>
            <w:tcW w:w="851" w:type="dxa"/>
            <w:vMerge w:val="restart"/>
            <w:vAlign w:val="center"/>
          </w:tcPr>
          <w:p>
            <w:pPr>
              <w:spacing w:line="200" w:lineRule="exact"/>
              <w:jc w:val="center"/>
              <w:rPr>
                <w:color w:val="000000"/>
                <w:kern w:val="0"/>
                <w:sz w:val="18"/>
                <w:szCs w:val="18"/>
              </w:rPr>
            </w:pPr>
            <w:r>
              <w:rPr>
                <w:rFonts w:hint="eastAsia"/>
                <w:color w:val="000000"/>
                <w:kern w:val="0"/>
                <w:sz w:val="18"/>
                <w:szCs w:val="18"/>
              </w:rPr>
              <w:t>裁量幅度</w:t>
            </w:r>
          </w:p>
        </w:tc>
        <w:tc>
          <w:tcPr>
            <w:tcW w:w="6239" w:type="dxa"/>
            <w:vAlign w:val="center"/>
          </w:tcPr>
          <w:p>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25%</w:t>
            </w:r>
            <w:r>
              <w:rPr>
                <w:rFonts w:hint="eastAsia"/>
                <w:color w:val="000000"/>
                <w:kern w:val="0"/>
                <w:sz w:val="18"/>
                <w:szCs w:val="18"/>
              </w:rPr>
              <w:t>以上</w:t>
            </w:r>
            <w:r>
              <w:rPr>
                <w:color w:val="000000"/>
                <w:kern w:val="0"/>
                <w:sz w:val="18"/>
                <w:szCs w:val="18"/>
              </w:rPr>
              <w:t>30%</w:t>
            </w:r>
            <w:r>
              <w:rPr>
                <w:rFonts w:hint="eastAsia"/>
                <w:color w:val="000000"/>
                <w:kern w:val="0"/>
                <w:sz w:val="18"/>
                <w:szCs w:val="18"/>
              </w:rPr>
              <w:t>以下罚款</w:t>
            </w:r>
          </w:p>
          <w:p>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0.5%</w:t>
            </w:r>
            <w:r>
              <w:rPr>
                <w:rFonts w:hint="eastAsia"/>
                <w:color w:val="000000"/>
                <w:kern w:val="0"/>
                <w:sz w:val="18"/>
                <w:szCs w:val="18"/>
              </w:rPr>
              <w:t>以上</w:t>
            </w:r>
            <w:r>
              <w:rPr>
                <w:color w:val="000000"/>
                <w:kern w:val="0"/>
                <w:sz w:val="18"/>
                <w:szCs w:val="18"/>
              </w:rPr>
              <w:t>0.6%</w:t>
            </w:r>
            <w:r>
              <w:rPr>
                <w:rFonts w:hint="eastAsia"/>
                <w:color w:val="000000"/>
                <w:kern w:val="0"/>
                <w:sz w:val="18"/>
                <w:szCs w:val="18"/>
              </w:rPr>
              <w:t>以下罚款</w:t>
            </w:r>
          </w:p>
          <w:p>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25%</w:t>
            </w:r>
            <w:r>
              <w:rPr>
                <w:rFonts w:hint="eastAsia"/>
                <w:color w:val="000000"/>
                <w:kern w:val="0"/>
                <w:sz w:val="18"/>
                <w:szCs w:val="18"/>
              </w:rPr>
              <w:t>以上</w:t>
            </w:r>
            <w:r>
              <w:rPr>
                <w:color w:val="000000"/>
                <w:kern w:val="0"/>
                <w:sz w:val="18"/>
                <w:szCs w:val="18"/>
              </w:rPr>
              <w:t>30%</w:t>
            </w:r>
            <w:r>
              <w:rPr>
                <w:rFonts w:hint="eastAsia"/>
                <w:color w:val="000000"/>
                <w:kern w:val="0"/>
                <w:sz w:val="18"/>
                <w:szCs w:val="18"/>
              </w:rPr>
              <w:t>以下罚款</w:t>
            </w:r>
          </w:p>
          <w:p>
            <w:pPr>
              <w:spacing w:line="2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040" w:type="dxa"/>
            <w:vMerge w:val="continue"/>
            <w:vAlign w:val="center"/>
          </w:tcPr>
          <w:p>
            <w:pPr>
              <w:spacing w:line="320" w:lineRule="exact"/>
              <w:jc w:val="left"/>
              <w:rPr>
                <w:color w:val="000000"/>
                <w:kern w:val="0"/>
                <w:sz w:val="18"/>
                <w:szCs w:val="18"/>
              </w:rPr>
            </w:pPr>
          </w:p>
        </w:tc>
        <w:tc>
          <w:tcPr>
            <w:tcW w:w="5916" w:type="dxa"/>
            <w:vAlign w:val="center"/>
          </w:tcPr>
          <w:p>
            <w:pPr>
              <w:spacing w:line="200" w:lineRule="exact"/>
              <w:jc w:val="left"/>
              <w:rPr>
                <w:color w:val="000000"/>
                <w:kern w:val="0"/>
                <w:sz w:val="18"/>
                <w:szCs w:val="18"/>
              </w:rPr>
            </w:pPr>
            <w:r>
              <w:rPr>
                <w:rFonts w:hint="eastAsia"/>
                <w:color w:val="000000"/>
                <w:kern w:val="0"/>
                <w:sz w:val="18"/>
                <w:szCs w:val="18"/>
              </w:rPr>
              <w:t>将转包或者违法分包、监理转让给其他不具备相应资质条件他人的，但未发生质量安全事故的。</w:t>
            </w:r>
          </w:p>
        </w:tc>
        <w:tc>
          <w:tcPr>
            <w:tcW w:w="851" w:type="dxa"/>
            <w:vMerge w:val="continue"/>
            <w:vAlign w:val="center"/>
          </w:tcPr>
          <w:p>
            <w:pPr>
              <w:spacing w:line="200" w:lineRule="exact"/>
              <w:jc w:val="left"/>
              <w:rPr>
                <w:color w:val="000000"/>
                <w:kern w:val="0"/>
                <w:sz w:val="18"/>
                <w:szCs w:val="18"/>
              </w:rPr>
            </w:pPr>
          </w:p>
        </w:tc>
        <w:tc>
          <w:tcPr>
            <w:tcW w:w="6239" w:type="dxa"/>
            <w:vAlign w:val="center"/>
          </w:tcPr>
          <w:p>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30%</w:t>
            </w:r>
            <w:r>
              <w:rPr>
                <w:rFonts w:hint="eastAsia"/>
                <w:color w:val="000000"/>
                <w:kern w:val="0"/>
                <w:sz w:val="18"/>
                <w:szCs w:val="18"/>
              </w:rPr>
              <w:t>以上</w:t>
            </w:r>
            <w:r>
              <w:rPr>
                <w:color w:val="000000"/>
                <w:kern w:val="0"/>
                <w:sz w:val="18"/>
                <w:szCs w:val="18"/>
              </w:rPr>
              <w:t>40%</w:t>
            </w:r>
            <w:r>
              <w:rPr>
                <w:rFonts w:hint="eastAsia"/>
                <w:color w:val="000000"/>
                <w:kern w:val="0"/>
                <w:sz w:val="18"/>
                <w:szCs w:val="18"/>
              </w:rPr>
              <w:t>以下罚款，责令停业整顿</w:t>
            </w:r>
          </w:p>
          <w:p>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0.6%</w:t>
            </w:r>
            <w:r>
              <w:rPr>
                <w:rFonts w:hint="eastAsia"/>
                <w:color w:val="000000"/>
                <w:kern w:val="0"/>
                <w:sz w:val="18"/>
                <w:szCs w:val="18"/>
              </w:rPr>
              <w:t>以上</w:t>
            </w:r>
            <w:r>
              <w:rPr>
                <w:color w:val="000000"/>
                <w:kern w:val="0"/>
                <w:sz w:val="18"/>
                <w:szCs w:val="18"/>
              </w:rPr>
              <w:t>0.8%</w:t>
            </w:r>
            <w:r>
              <w:rPr>
                <w:rFonts w:hint="eastAsia"/>
                <w:color w:val="000000"/>
                <w:kern w:val="0"/>
                <w:sz w:val="18"/>
                <w:szCs w:val="18"/>
              </w:rPr>
              <w:t>以下罚款，责令停业整顿</w:t>
            </w:r>
          </w:p>
          <w:p>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30%</w:t>
            </w:r>
            <w:r>
              <w:rPr>
                <w:rFonts w:hint="eastAsia"/>
                <w:color w:val="000000"/>
                <w:kern w:val="0"/>
                <w:sz w:val="18"/>
                <w:szCs w:val="18"/>
              </w:rPr>
              <w:t>以上</w:t>
            </w:r>
            <w:r>
              <w:rPr>
                <w:color w:val="000000"/>
                <w:kern w:val="0"/>
                <w:sz w:val="18"/>
                <w:szCs w:val="18"/>
              </w:rPr>
              <w:t>40%</w:t>
            </w:r>
            <w:r>
              <w:rPr>
                <w:rFonts w:hint="eastAsia"/>
                <w:color w:val="000000"/>
                <w:kern w:val="0"/>
                <w:sz w:val="18"/>
                <w:szCs w:val="18"/>
              </w:rPr>
              <w:t>以下罚款，责令停业整顿</w:t>
            </w:r>
          </w:p>
          <w:p>
            <w:pPr>
              <w:spacing w:line="2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40" w:type="dxa"/>
            <w:vMerge w:val="continue"/>
            <w:tcBorders>
              <w:bottom w:val="single" w:color="auto" w:sz="8" w:space="0"/>
            </w:tcBorders>
            <w:vAlign w:val="center"/>
          </w:tcPr>
          <w:p>
            <w:pPr>
              <w:spacing w:line="320" w:lineRule="exact"/>
              <w:jc w:val="left"/>
              <w:rPr>
                <w:color w:val="000000"/>
                <w:kern w:val="0"/>
                <w:sz w:val="18"/>
                <w:szCs w:val="18"/>
              </w:rPr>
            </w:pPr>
          </w:p>
        </w:tc>
        <w:tc>
          <w:tcPr>
            <w:tcW w:w="5916" w:type="dxa"/>
            <w:tcBorders>
              <w:bottom w:val="single" w:color="auto" w:sz="8" w:space="0"/>
            </w:tcBorders>
            <w:vAlign w:val="center"/>
          </w:tcPr>
          <w:p>
            <w:pPr>
              <w:spacing w:line="200" w:lineRule="exact"/>
              <w:jc w:val="left"/>
              <w:rPr>
                <w:color w:val="000000"/>
                <w:kern w:val="0"/>
                <w:sz w:val="18"/>
                <w:szCs w:val="18"/>
              </w:rPr>
            </w:pPr>
            <w:r>
              <w:rPr>
                <w:rFonts w:hint="eastAsia"/>
                <w:color w:val="000000"/>
                <w:kern w:val="0"/>
                <w:sz w:val="18"/>
                <w:szCs w:val="18"/>
              </w:rPr>
              <w:t>发生质量安全事故的</w:t>
            </w:r>
          </w:p>
        </w:tc>
        <w:tc>
          <w:tcPr>
            <w:tcW w:w="851" w:type="dxa"/>
            <w:vMerge w:val="continue"/>
            <w:tcBorders>
              <w:bottom w:val="single" w:color="auto" w:sz="8" w:space="0"/>
            </w:tcBorders>
            <w:vAlign w:val="center"/>
          </w:tcPr>
          <w:p>
            <w:pPr>
              <w:spacing w:line="200" w:lineRule="exact"/>
              <w:jc w:val="left"/>
              <w:rPr>
                <w:color w:val="000000"/>
                <w:kern w:val="0"/>
                <w:sz w:val="18"/>
                <w:szCs w:val="18"/>
              </w:rPr>
            </w:pPr>
          </w:p>
        </w:tc>
        <w:tc>
          <w:tcPr>
            <w:tcW w:w="6239" w:type="dxa"/>
            <w:tcBorders>
              <w:bottom w:val="single" w:color="auto" w:sz="8" w:space="0"/>
            </w:tcBorders>
            <w:vAlign w:val="center"/>
          </w:tcPr>
          <w:p>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40%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以下罚款，降低资质等级或者吊销资质证书</w:t>
            </w:r>
          </w:p>
          <w:p>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0.8%</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以下罚款，降低资质等级或者吊销资质证书</w:t>
            </w:r>
          </w:p>
          <w:p>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40%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以下罚款，降低资质等级或者吊销资质证书</w:t>
            </w:r>
          </w:p>
          <w:p>
            <w:pPr>
              <w:spacing w:line="2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320217065000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对建设单位将建设工程肢解发包的处罚</w:t>
            </w:r>
          </w:p>
        </w:tc>
      </w:tr>
      <w:tr>
        <w:tblPrEx>
          <w:tblCellMar>
            <w:top w:w="0" w:type="dxa"/>
            <w:left w:w="108" w:type="dxa"/>
            <w:bottom w:w="0" w:type="dxa"/>
            <w:right w:w="108" w:type="dxa"/>
          </w:tblCellMar>
        </w:tblPrEx>
        <w:trPr>
          <w:trHeight w:val="1740"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建设单位不得将建设工程肢解发包。</w:t>
            </w:r>
          </w:p>
          <w:p>
            <w:pPr>
              <w:spacing w:line="320" w:lineRule="exact"/>
              <w:jc w:val="left"/>
              <w:rPr>
                <w:color w:val="000000"/>
                <w:kern w:val="0"/>
                <w:sz w:val="18"/>
                <w:szCs w:val="18"/>
              </w:rPr>
            </w:pPr>
            <w:r>
              <w:rPr>
                <w:rFonts w:hint="eastAsia"/>
                <w:color w:val="000000"/>
                <w:kern w:val="0"/>
                <w:sz w:val="18"/>
                <w:szCs w:val="18"/>
              </w:rPr>
              <w:t>第五十五条　违反本条例规定，建设单位将建设工程肢解发包的，责令改正，处工程合同价款</w:t>
            </w:r>
            <w:r>
              <w:rPr>
                <w:color w:val="000000"/>
                <w:kern w:val="0"/>
                <w:sz w:val="18"/>
                <w:szCs w:val="18"/>
              </w:rPr>
              <w:t>0</w:t>
            </w:r>
            <w:r>
              <w:rPr>
                <w:rFonts w:hint="eastAsia"/>
                <w:color w:val="000000"/>
                <w:kern w:val="0"/>
                <w:sz w:val="18"/>
                <w:szCs w:val="18"/>
              </w:rPr>
              <w:t>．</w:t>
            </w:r>
            <w:r>
              <w:rPr>
                <w:color w:val="000000"/>
                <w:kern w:val="0"/>
                <w:sz w:val="18"/>
                <w:szCs w:val="18"/>
              </w:rPr>
              <w:t>5</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％以下的罚款；对全部或者部分使用国有资金的项目，并可以暂停项目执行或者暂停资金拨付。</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将非主体、非关键性工作肢解发包的，且未造成质量安全事故的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0.5%</w:t>
            </w:r>
            <w:r>
              <w:rPr>
                <w:rFonts w:hint="eastAsia"/>
                <w:color w:val="000000"/>
                <w:kern w:val="0"/>
                <w:sz w:val="18"/>
                <w:szCs w:val="18"/>
              </w:rPr>
              <w:t>以上</w:t>
            </w:r>
            <w:r>
              <w:rPr>
                <w:color w:val="000000"/>
                <w:kern w:val="0"/>
                <w:sz w:val="18"/>
                <w:szCs w:val="18"/>
              </w:rPr>
              <w:t>0.6%</w:t>
            </w:r>
            <w:r>
              <w:rPr>
                <w:rFonts w:hint="eastAsia"/>
                <w:color w:val="000000"/>
                <w:kern w:val="0"/>
                <w:sz w:val="18"/>
                <w:szCs w:val="18"/>
              </w:rPr>
              <w:t>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将主体或者关键性工作肢解发包的，且未造成质量安全事故的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0.6%</w:t>
            </w:r>
            <w:r>
              <w:rPr>
                <w:rFonts w:hint="eastAsia"/>
                <w:color w:val="000000"/>
                <w:kern w:val="0"/>
                <w:sz w:val="18"/>
                <w:szCs w:val="18"/>
              </w:rPr>
              <w:t>以上</w:t>
            </w:r>
            <w:r>
              <w:rPr>
                <w:color w:val="000000"/>
                <w:kern w:val="0"/>
                <w:sz w:val="18"/>
                <w:szCs w:val="18"/>
              </w:rPr>
              <w:t>0.8%</w:t>
            </w:r>
            <w:r>
              <w:rPr>
                <w:rFonts w:hint="eastAsia"/>
                <w:color w:val="000000"/>
                <w:kern w:val="0"/>
                <w:sz w:val="18"/>
                <w:szCs w:val="18"/>
              </w:rPr>
              <w:t>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将主体和关键性工作肢解发包的或者造成质量安全事故的。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0.8%</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1562"/>
        <w:gridCol w:w="4578"/>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320217066000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对房产测绘单位在房产面积测算中弄虚作假、欺骗房屋权利人的处罚</w:t>
            </w:r>
          </w:p>
        </w:tc>
      </w:tr>
      <w:tr>
        <w:tblPrEx>
          <w:tblCellMar>
            <w:top w:w="0" w:type="dxa"/>
            <w:left w:w="108" w:type="dxa"/>
            <w:bottom w:w="0" w:type="dxa"/>
            <w:right w:w="108" w:type="dxa"/>
          </w:tblCellMar>
        </w:tblPrEx>
        <w:trPr>
          <w:trHeight w:val="138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【规章】《房产测绘管理办法》（</w:t>
            </w:r>
            <w:r>
              <w:rPr>
                <w:color w:val="000000"/>
                <w:kern w:val="0"/>
                <w:sz w:val="18"/>
                <w:szCs w:val="18"/>
              </w:rPr>
              <w:t>2000</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国家测绘局令第</w:t>
            </w:r>
            <w:r>
              <w:rPr>
                <w:color w:val="000000"/>
                <w:kern w:val="0"/>
                <w:sz w:val="18"/>
                <w:szCs w:val="18"/>
              </w:rPr>
              <w:t>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第四条　房产测绘从业人员应当保证测绘成果的完整、准确，不得违规测绘、弄虚作假，不得损害国家利益、社会公共利益和他人合法权益。</w:t>
            </w:r>
          </w:p>
          <w:p>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房产测绘单位有下列情形之一的，由县级以上人民政府房地产行政主管部门给予警告并责令限期改正，并可处以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万元以下的罚款；情节严重的，由发证机关予以降级或者取消其房产测绘资格：</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（二）在房产面积测算中弄虚作假、欺骗房屋权利人的。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6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未损害国家利益、社会公共利益和他人合法权益的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156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损害国家利益、社会公共利益和他人合法权益的</w:t>
            </w:r>
          </w:p>
        </w:tc>
        <w:tc>
          <w:tcPr>
            <w:tcW w:w="100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156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未损害国家利益、社会公共利益和他人合法权益的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万元以下罚款，予以降级</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6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损害国家利益、社会公共利益和他人合法权益的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万元以下罚款，取消其房产测绘资格</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1562"/>
        <w:gridCol w:w="4578"/>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320217067000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对房产测绘单位房产面积测算失误，造成重大损失的处罚</w:t>
            </w:r>
          </w:p>
        </w:tc>
      </w:tr>
      <w:tr>
        <w:tblPrEx>
          <w:tblCellMar>
            <w:top w:w="0" w:type="dxa"/>
            <w:left w:w="108" w:type="dxa"/>
            <w:bottom w:w="0" w:type="dxa"/>
            <w:right w:w="108" w:type="dxa"/>
          </w:tblCellMar>
        </w:tblPrEx>
        <w:trPr>
          <w:trHeight w:val="15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【规章】《房产测绘管理办法》（</w:t>
            </w:r>
            <w:r>
              <w:rPr>
                <w:color w:val="000000"/>
                <w:kern w:val="0"/>
                <w:sz w:val="18"/>
                <w:szCs w:val="18"/>
              </w:rPr>
              <w:t>2000</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国家测绘局令第</w:t>
            </w:r>
            <w:r>
              <w:rPr>
                <w:color w:val="000000"/>
                <w:kern w:val="0"/>
                <w:sz w:val="18"/>
                <w:szCs w:val="18"/>
              </w:rPr>
              <w:t>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第三条第一款</w:t>
            </w:r>
            <w:r>
              <w:rPr>
                <w:color w:val="000000"/>
                <w:kern w:val="0"/>
                <w:sz w:val="18"/>
                <w:szCs w:val="18"/>
              </w:rPr>
              <w:t xml:space="preserve">  </w:t>
            </w:r>
            <w:r>
              <w:rPr>
                <w:rFonts w:hint="eastAsia"/>
                <w:color w:val="000000"/>
                <w:kern w:val="0"/>
                <w:sz w:val="18"/>
                <w:szCs w:val="18"/>
              </w:rPr>
              <w:t>房产测绘单位应当严格遵守国家有关法律、法规，执行国家房产测量规范和有关技术标准、规定，对其完成的房产测绘成果质量负责。</w:t>
            </w:r>
          </w:p>
          <w:p>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房产测绘单位有下列情形之一的，由县级以上人民政府房地产行政主管部门给予警告并责令限期改正，并可处以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万元以下的罚款；情节严重的，由发证机关予以降级或者取消其房产测绘资格：</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（三）房产面积测算失误，造成重大损失的。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6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挽回损失的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156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未挽回损失的</w:t>
            </w:r>
          </w:p>
        </w:tc>
        <w:tc>
          <w:tcPr>
            <w:tcW w:w="100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156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损失尚可挽回的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万元以下罚款，予以降级</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6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损失无法挽回的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万元以下罚款，取消其房产测绘资格</w:t>
            </w:r>
          </w:p>
        </w:tc>
      </w:tr>
    </w:tbl>
    <w:p/>
    <w:p/>
    <w:p/>
    <w:p/>
    <w:p/>
    <w:p/>
    <w:p/>
    <w:p/>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6012"/>
        <w:gridCol w:w="1074"/>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Align w:val="center"/>
          </w:tcPr>
          <w:p>
            <w:pPr>
              <w:spacing w:line="240" w:lineRule="exact"/>
              <w:rPr>
                <w:color w:val="000000"/>
              </w:rPr>
            </w:pPr>
            <w:r>
              <w:rPr>
                <w:rFonts w:hint="eastAsia"/>
                <w:color w:val="000000"/>
              </w:rPr>
              <w:t>编号</w:t>
            </w:r>
          </w:p>
        </w:tc>
        <w:tc>
          <w:tcPr>
            <w:tcW w:w="12906" w:type="dxa"/>
            <w:gridSpan w:val="3"/>
            <w:vAlign w:val="center"/>
          </w:tcPr>
          <w:p>
            <w:pPr>
              <w:spacing w:line="240" w:lineRule="exact"/>
              <w:rPr>
                <w:b/>
                <w:bCs/>
                <w:color w:val="000000"/>
              </w:rPr>
            </w:pPr>
            <w:r>
              <w:rPr>
                <w:b/>
                <w:bCs/>
                <w:color w:val="000000"/>
              </w:rPr>
              <w:t>320217068000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Align w:val="center"/>
          </w:tcPr>
          <w:p>
            <w:pPr>
              <w:spacing w:line="240" w:lineRule="exact"/>
              <w:rPr>
                <w:color w:val="000000"/>
              </w:rPr>
            </w:pPr>
            <w:r>
              <w:rPr>
                <w:rFonts w:hint="eastAsia"/>
                <w:color w:val="000000"/>
              </w:rPr>
              <w:t>行为名称</w:t>
            </w:r>
          </w:p>
        </w:tc>
        <w:tc>
          <w:tcPr>
            <w:tcW w:w="12906" w:type="dxa"/>
            <w:gridSpan w:val="3"/>
            <w:vAlign w:val="center"/>
          </w:tcPr>
          <w:p>
            <w:pPr>
              <w:spacing w:line="240" w:lineRule="exact"/>
              <w:rPr>
                <w:color w:val="000000"/>
              </w:rPr>
            </w:pPr>
            <w:r>
              <w:rPr>
                <w:rFonts w:hint="eastAsia"/>
                <w:color w:val="000000"/>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49" w:type="dxa"/>
            <w:vAlign w:val="center"/>
          </w:tcPr>
          <w:p>
            <w:pPr>
              <w:spacing w:line="240" w:lineRule="exact"/>
              <w:rPr>
                <w:color w:val="000000"/>
              </w:rPr>
            </w:pPr>
            <w:r>
              <w:rPr>
                <w:rFonts w:hint="eastAsia"/>
                <w:color w:val="000000"/>
              </w:rPr>
              <w:t>法律依据</w:t>
            </w:r>
          </w:p>
        </w:tc>
        <w:tc>
          <w:tcPr>
            <w:tcW w:w="12906" w:type="dxa"/>
            <w:gridSpan w:val="3"/>
            <w:vAlign w:val="center"/>
          </w:tcPr>
          <w:p>
            <w:pPr>
              <w:spacing w:line="240" w:lineRule="exact"/>
              <w:ind w:firstLine="420"/>
              <w:rPr>
                <w:color w:val="000000"/>
              </w:rPr>
            </w:pPr>
            <w:r>
              <w:rPr>
                <w:rFonts w:hint="eastAsia"/>
                <w:color w:val="000000"/>
              </w:rPr>
              <w:t>【行政法规】《中华人民共和国招标投标法实施条例》（国务院令第613号）</w:t>
            </w:r>
          </w:p>
          <w:p>
            <w:pPr>
              <w:spacing w:line="240" w:lineRule="exact"/>
              <w:rPr>
                <w:color w:val="000000"/>
              </w:rPr>
            </w:pPr>
            <w:r>
              <w:rPr>
                <w:rFonts w:hint="eastAsia"/>
                <w:color w:val="000000"/>
              </w:rPr>
              <w:t xml:space="preserve">    第四十九条　评标委员会成员应当依照招标投标法和本条例的规定，按照招标文件规定的评标标准和方法，客观、公正地对投标文件提出评审意见。招标文件没有规定的评标标准和方法不得作为评标的依据。</w:t>
            </w:r>
          </w:p>
          <w:p>
            <w:pPr>
              <w:spacing w:line="240" w:lineRule="exact"/>
              <w:ind w:firstLine="420"/>
              <w:rPr>
                <w:color w:val="000000"/>
              </w:rPr>
            </w:pPr>
            <w:r>
              <w:rPr>
                <w:rFonts w:hint="eastAsia"/>
                <w:color w:val="000000"/>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spacing w:line="240" w:lineRule="exact"/>
              <w:ind w:firstLine="420"/>
              <w:rPr>
                <w:color w:val="000000"/>
              </w:rPr>
            </w:pPr>
            <w:r>
              <w:rPr>
                <w:rFonts w:hint="eastAsia"/>
                <w:color w:val="000000"/>
              </w:rPr>
              <w:t>第七十一条　评标委员会成员有下列行为之一的，由有关行政监督部门责令改正；情节严重的，禁止其在一定期限内参加依法必须进行招标的项目的评标；情节特别严重的，取消其担任评标委员会成员的资格：</w:t>
            </w:r>
          </w:p>
          <w:p>
            <w:pPr>
              <w:spacing w:line="240" w:lineRule="exact"/>
              <w:ind w:firstLine="735" w:firstLineChars="350"/>
              <w:rPr>
                <w:color w:val="000000"/>
              </w:rPr>
            </w:pPr>
            <w:r>
              <w:rPr>
                <w:rFonts w:hint="eastAsia"/>
                <w:color w:val="000000"/>
              </w:rPr>
              <w:t>（一）应当回避而不回避。</w:t>
            </w:r>
          </w:p>
          <w:p>
            <w:pPr>
              <w:spacing w:line="240" w:lineRule="exact"/>
              <w:ind w:firstLine="735" w:firstLineChars="350"/>
              <w:rPr>
                <w:color w:val="000000"/>
              </w:rPr>
            </w:pPr>
            <w:r>
              <w:rPr>
                <w:rFonts w:hint="eastAsia"/>
                <w:color w:val="000000"/>
              </w:rPr>
              <w:t>（二）擅离职守；</w:t>
            </w:r>
          </w:p>
          <w:p>
            <w:pPr>
              <w:spacing w:line="240" w:lineRule="exact"/>
              <w:ind w:firstLine="420"/>
              <w:rPr>
                <w:color w:val="000000"/>
              </w:rPr>
            </w:pPr>
            <w:r>
              <w:rPr>
                <w:rFonts w:hint="eastAsia"/>
                <w:color w:val="000000"/>
              </w:rPr>
              <w:t xml:space="preserve">    （三）不按照招标文件规定的评标标准和方法评标；</w:t>
            </w:r>
          </w:p>
          <w:p>
            <w:pPr>
              <w:spacing w:line="240" w:lineRule="exact"/>
              <w:ind w:firstLine="420"/>
              <w:rPr>
                <w:color w:val="000000"/>
              </w:rPr>
            </w:pPr>
            <w:r>
              <w:rPr>
                <w:rFonts w:hint="eastAsia"/>
                <w:color w:val="000000"/>
              </w:rPr>
              <w:t xml:space="preserve">    （四）私下接触投标人；</w:t>
            </w:r>
          </w:p>
          <w:p>
            <w:pPr>
              <w:spacing w:line="240" w:lineRule="exact"/>
              <w:ind w:firstLine="420"/>
              <w:rPr>
                <w:color w:val="000000"/>
              </w:rPr>
            </w:pPr>
            <w:r>
              <w:rPr>
                <w:rFonts w:hint="eastAsia"/>
                <w:color w:val="000000"/>
              </w:rPr>
              <w:t xml:space="preserve">    （五）向招标人征询确定中标人的意向或者接受任何单位或者个人明示或者暗示提出的倾向或者排斥特定投标人的要求；</w:t>
            </w:r>
          </w:p>
          <w:p>
            <w:pPr>
              <w:spacing w:line="240" w:lineRule="exact"/>
              <w:ind w:firstLine="420"/>
              <w:rPr>
                <w:color w:val="000000"/>
              </w:rPr>
            </w:pPr>
            <w:r>
              <w:rPr>
                <w:rFonts w:hint="eastAsia"/>
                <w:color w:val="000000"/>
              </w:rPr>
              <w:t xml:space="preserve">    （六）对依法应当否决的投标不提出否决意见；</w:t>
            </w:r>
          </w:p>
          <w:p>
            <w:pPr>
              <w:spacing w:line="240" w:lineRule="exact"/>
              <w:ind w:firstLine="420"/>
              <w:rPr>
                <w:color w:val="000000"/>
              </w:rPr>
            </w:pPr>
            <w:r>
              <w:rPr>
                <w:rFonts w:hint="eastAsia"/>
                <w:color w:val="000000"/>
              </w:rPr>
              <w:t xml:space="preserve">    （七）暗示或者诱导投标人作出澄清、说明或者接受投标人主动提出的澄清、说明；</w:t>
            </w:r>
          </w:p>
          <w:p>
            <w:pPr>
              <w:spacing w:line="240" w:lineRule="exact"/>
              <w:ind w:firstLine="420"/>
              <w:rPr>
                <w:color w:val="000000"/>
              </w:rPr>
            </w:pPr>
            <w:r>
              <w:rPr>
                <w:rFonts w:hint="eastAsia"/>
                <w:color w:val="000000"/>
              </w:rPr>
              <w:t xml:space="preserve">    （八）其他不客观、不公正履行职务的行为。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Align w:val="center"/>
          </w:tcPr>
          <w:p>
            <w:pPr>
              <w:rPr>
                <w:color w:val="000000"/>
              </w:rPr>
            </w:pPr>
            <w:r>
              <w:rPr>
                <w:rFonts w:hint="eastAsia"/>
                <w:color w:val="000000"/>
              </w:rPr>
              <w:t>行使内容</w:t>
            </w:r>
          </w:p>
        </w:tc>
        <w:tc>
          <w:tcPr>
            <w:tcW w:w="12906" w:type="dxa"/>
            <w:gridSpan w:val="3"/>
            <w:vAlign w:val="center"/>
          </w:tcPr>
          <w:p>
            <w:pPr>
              <w:ind w:firstLine="420"/>
              <w:rPr>
                <w:color w:val="000000"/>
              </w:rPr>
            </w:pPr>
            <w:r>
              <w:rPr>
                <w:rFonts w:hint="eastAsia"/>
                <w:color w:val="000000"/>
              </w:rPr>
              <w:t>禁止其在一定期限内参加依法必须进行招标的项目的评标，取消其担任评标委员会成员的资格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55"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restart"/>
            <w:vAlign w:val="center"/>
          </w:tcPr>
          <w:p>
            <w:pPr>
              <w:rPr>
                <w:color w:val="000000"/>
              </w:rPr>
            </w:pPr>
            <w:r>
              <w:rPr>
                <w:rFonts w:hint="eastAsia"/>
                <w:color w:val="000000"/>
              </w:rPr>
              <w:t>情形描述</w:t>
            </w:r>
          </w:p>
        </w:tc>
        <w:tc>
          <w:tcPr>
            <w:tcW w:w="6012" w:type="dxa"/>
            <w:vAlign w:val="center"/>
          </w:tcPr>
          <w:p>
            <w:pPr>
              <w:rPr>
                <w:color w:val="000000"/>
              </w:rPr>
            </w:pPr>
            <w:r>
              <w:rPr>
                <w:rFonts w:hint="eastAsia"/>
                <w:color w:val="000000"/>
              </w:rPr>
              <w:t>对中标结果未造成实质性影响的</w:t>
            </w:r>
          </w:p>
        </w:tc>
        <w:tc>
          <w:tcPr>
            <w:tcW w:w="1074" w:type="dxa"/>
            <w:vMerge w:val="restart"/>
            <w:vAlign w:val="center"/>
          </w:tcPr>
          <w:p>
            <w:pPr>
              <w:rPr>
                <w:color w:val="000000"/>
              </w:rPr>
            </w:pPr>
            <w:r>
              <w:rPr>
                <w:rFonts w:hint="eastAsia"/>
                <w:color w:val="000000"/>
              </w:rPr>
              <w:t>裁量幅度</w:t>
            </w:r>
          </w:p>
        </w:tc>
        <w:tc>
          <w:tcPr>
            <w:tcW w:w="5820" w:type="dxa"/>
            <w:vAlign w:val="center"/>
          </w:tcPr>
          <w:p>
            <w:pPr>
              <w:rPr>
                <w:color w:val="000000"/>
              </w:rPr>
            </w:pPr>
            <w:r>
              <w:rPr>
                <w:rFonts w:hint="eastAsia"/>
                <w:color w:val="000000"/>
              </w:rPr>
              <w:t>禁止其在一定期限内参加依法必须进行招标的项目的评标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vMerge w:val="continue"/>
            <w:vAlign w:val="center"/>
          </w:tcPr>
          <w:p>
            <w:pPr>
              <w:rPr>
                <w:color w:val="000000"/>
              </w:rPr>
            </w:pPr>
          </w:p>
        </w:tc>
        <w:tc>
          <w:tcPr>
            <w:tcW w:w="6012" w:type="dxa"/>
            <w:vAlign w:val="center"/>
          </w:tcPr>
          <w:p>
            <w:pPr>
              <w:rPr>
                <w:color w:val="000000"/>
              </w:rPr>
            </w:pPr>
            <w:r>
              <w:rPr>
                <w:rFonts w:hint="eastAsia"/>
                <w:color w:val="000000"/>
              </w:rPr>
              <w:t>对中标结果造成实质性影响的</w:t>
            </w:r>
          </w:p>
        </w:tc>
        <w:tc>
          <w:tcPr>
            <w:tcW w:w="1074" w:type="dxa"/>
            <w:vMerge w:val="continue"/>
            <w:vAlign w:val="center"/>
          </w:tcPr>
          <w:p>
            <w:pPr>
              <w:rPr>
                <w:color w:val="000000"/>
              </w:rPr>
            </w:pPr>
          </w:p>
        </w:tc>
        <w:tc>
          <w:tcPr>
            <w:tcW w:w="5820" w:type="dxa"/>
            <w:vAlign w:val="center"/>
          </w:tcPr>
          <w:p>
            <w:pPr>
              <w:rPr>
                <w:color w:val="000000"/>
              </w:rPr>
            </w:pPr>
            <w:r>
              <w:rPr>
                <w:rFonts w:hint="eastAsia"/>
                <w:color w:val="000000"/>
              </w:rPr>
              <w:t>取消其评标专家资格</w:t>
            </w:r>
          </w:p>
        </w:tc>
      </w:tr>
    </w:tbl>
    <w:p/>
    <w:p/>
    <w:p/>
    <w:p/>
    <w:p/>
    <w:tbl>
      <w:tblPr>
        <w:tblStyle w:val="15"/>
        <w:tblW w:w="0" w:type="auto"/>
        <w:tblInd w:w="88" w:type="dxa"/>
        <w:tblLayout w:type="fixed"/>
        <w:tblCellMar>
          <w:top w:w="0" w:type="dxa"/>
          <w:left w:w="108" w:type="dxa"/>
          <w:bottom w:w="0" w:type="dxa"/>
          <w:right w:w="108" w:type="dxa"/>
        </w:tblCellMar>
      </w:tblPr>
      <w:tblGrid>
        <w:gridCol w:w="1056"/>
        <w:gridCol w:w="1516"/>
        <w:gridCol w:w="4624"/>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320217069000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对开发企业不按规定使用商品房预售款项的处罚</w:t>
            </w:r>
          </w:p>
        </w:tc>
      </w:tr>
      <w:tr>
        <w:tblPrEx>
          <w:tblCellMar>
            <w:top w:w="0" w:type="dxa"/>
            <w:left w:w="108" w:type="dxa"/>
            <w:bottom w:w="0" w:type="dxa"/>
            <w:right w:w="108" w:type="dxa"/>
          </w:tblCellMar>
        </w:tblPrEx>
        <w:trPr>
          <w:trHeight w:val="8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【规章】《城市商品房预售管理办法》（</w:t>
            </w:r>
            <w:r>
              <w:rPr>
                <w:color w:val="000000"/>
                <w:kern w:val="0"/>
                <w:sz w:val="18"/>
                <w:szCs w:val="18"/>
              </w:rPr>
              <w:t>2004</w:t>
            </w:r>
            <w:r>
              <w:rPr>
                <w:rFonts w:hint="eastAsia"/>
                <w:color w:val="000000"/>
                <w:kern w:val="0"/>
                <w:sz w:val="18"/>
                <w:szCs w:val="18"/>
              </w:rPr>
              <w:t>年建设部令第</w:t>
            </w:r>
            <w:r>
              <w:rPr>
                <w:color w:val="000000"/>
                <w:kern w:val="0"/>
                <w:sz w:val="18"/>
                <w:szCs w:val="18"/>
              </w:rPr>
              <w:t>131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第十一条第一款</w:t>
            </w:r>
            <w:r>
              <w:rPr>
                <w:color w:val="000000"/>
                <w:kern w:val="0"/>
                <w:sz w:val="18"/>
                <w:szCs w:val="18"/>
              </w:rPr>
              <w:t xml:space="preserve">  </w:t>
            </w:r>
            <w:r>
              <w:rPr>
                <w:rFonts w:hint="eastAsia"/>
                <w:color w:val="000000"/>
                <w:kern w:val="0"/>
                <w:sz w:val="18"/>
                <w:szCs w:val="18"/>
              </w:rPr>
              <w:t>开发企业预售商品房所得款项应当用于有关的工程建设。</w:t>
            </w:r>
          </w:p>
          <w:p>
            <w:pPr>
              <w:spacing w:line="320" w:lineRule="exact"/>
              <w:jc w:val="left"/>
              <w:rPr>
                <w:color w:val="000000"/>
                <w:kern w:val="0"/>
                <w:sz w:val="18"/>
                <w:szCs w:val="18"/>
              </w:rPr>
            </w:pP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开发企业不按规定使用商品房预售款项的，由房地产管理部门责令限期纠正，并可处以违法所得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66"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16"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w:t>
            </w:r>
          </w:p>
        </w:tc>
        <w:tc>
          <w:tcPr>
            <w:tcW w:w="4624"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336"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16"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62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70"/>
        <w:gridCol w:w="4630"/>
        <w:gridCol w:w="1418"/>
        <w:gridCol w:w="6932"/>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320217070000</w:t>
            </w:r>
            <w:r>
              <w:rPr>
                <w:rFonts w:hint="eastAsia" w:eastAsia="仿宋_GB2312"/>
                <w:b/>
                <w:color w:val="000000"/>
                <w:sz w:val="20"/>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对擅自拆除、迁移、改动城市道路照明设施的处罚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w:t>
            </w:r>
            <w:r>
              <w:rPr>
                <w:color w:val="000000"/>
                <w:sz w:val="20"/>
              </w:rPr>
              <w:t xml:space="preserve"> </w:t>
            </w:r>
            <w:r>
              <w:rPr>
                <w:color w:val="000000"/>
                <w:sz w:val="20"/>
              </w:rPr>
              <w:br w:type="textWrapping"/>
            </w:r>
            <w:r>
              <w:rPr>
                <w:rFonts w:hint="eastAsia"/>
                <w:color w:val="000000"/>
                <w:sz w:val="20"/>
              </w:rPr>
              <w:t>第二十八条第五项　任何单位和个人都应当保护城市照明设施，不得实施下列行为：</w:t>
            </w:r>
            <w:r>
              <w:rPr>
                <w:color w:val="000000"/>
                <w:sz w:val="20"/>
              </w:rPr>
              <w:br w:type="textWrapping"/>
            </w:r>
            <w:r>
              <w:rPr>
                <w:color w:val="000000"/>
                <w:sz w:val="20"/>
              </w:rPr>
              <w:t xml:space="preserve">   </w:t>
            </w:r>
            <w:r>
              <w:rPr>
                <w:rFonts w:hint="eastAsia"/>
                <w:color w:val="000000"/>
                <w:sz w:val="20"/>
              </w:rPr>
              <w:t>（五）擅自迁移、拆除、利用城市照明设施；</w:t>
            </w:r>
            <w:r>
              <w:rPr>
                <w:color w:val="000000"/>
                <w:sz w:val="20"/>
              </w:rPr>
              <w:t xml:space="preserve"> </w:t>
            </w:r>
            <w:r>
              <w:rPr>
                <w:color w:val="000000"/>
                <w:sz w:val="20"/>
              </w:rPr>
              <w:br w:type="textWrapping"/>
            </w:r>
            <w:r>
              <w:rPr>
                <w:rFonts w:hint="eastAsia"/>
                <w:color w:val="000000"/>
                <w:sz w:val="20"/>
              </w:rPr>
              <w:t>第三十二条</w:t>
            </w:r>
            <w:r>
              <w:rPr>
                <w:color w:val="000000"/>
                <w:sz w:val="20"/>
              </w:rPr>
              <w:t xml:space="preserve"> </w:t>
            </w:r>
            <w:r>
              <w:rPr>
                <w:rFonts w:hint="eastAsia"/>
                <w:color w:val="000000"/>
                <w:sz w:val="20"/>
              </w:rPr>
              <w:t>违反本规定，有第二十八条规定行为之一的，</w:t>
            </w:r>
            <w:r>
              <w:rPr>
                <w:color w:val="000000"/>
                <w:sz w:val="20"/>
              </w:rPr>
              <w:t xml:space="preserve"> </w:t>
            </w:r>
            <w:r>
              <w:rPr>
                <w:rFonts w:hint="eastAsia"/>
                <w:color w:val="000000"/>
                <w:sz w:val="20"/>
              </w:rPr>
              <w:t>由城市照明主管部门责令限期改正，对个人处以</w:t>
            </w:r>
            <w:r>
              <w:rPr>
                <w:color w:val="000000"/>
                <w:sz w:val="20"/>
              </w:rPr>
              <w:t>200</w:t>
            </w:r>
            <w:r>
              <w:rPr>
                <w:rFonts w:hint="eastAsia"/>
                <w:color w:val="000000"/>
                <w:sz w:val="20"/>
              </w:rPr>
              <w:t>元以上</w:t>
            </w:r>
            <w:r>
              <w:rPr>
                <w:color w:val="000000"/>
                <w:sz w:val="20"/>
              </w:rPr>
              <w:t>1000</w:t>
            </w:r>
            <w:r>
              <w:rPr>
                <w:rFonts w:hint="eastAsia"/>
                <w:color w:val="000000"/>
                <w:sz w:val="20"/>
              </w:rPr>
              <w:t>元以下的罚款；对单位处以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万元以下的罚款；造成损失的，依法赔偿损失。</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46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418"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46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418"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p/>
    <w:p/>
    <w:p/>
    <w:tbl>
      <w:tblPr>
        <w:tblStyle w:val="15"/>
        <w:tblW w:w="0" w:type="auto"/>
        <w:tblInd w:w="78" w:type="dxa"/>
        <w:tblLayout w:type="fixed"/>
        <w:tblCellMar>
          <w:top w:w="0" w:type="dxa"/>
          <w:left w:w="108" w:type="dxa"/>
          <w:bottom w:w="0" w:type="dxa"/>
          <w:right w:w="108" w:type="dxa"/>
        </w:tblCellMar>
      </w:tblPr>
      <w:tblGrid>
        <w:gridCol w:w="1070"/>
        <w:gridCol w:w="4630"/>
        <w:gridCol w:w="1418"/>
        <w:gridCol w:w="6932"/>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320217071000</w:t>
            </w:r>
            <w:r>
              <w:rPr>
                <w:rFonts w:hint="eastAsia" w:eastAsia="仿宋_GB2312"/>
                <w:b/>
                <w:color w:val="000000"/>
                <w:sz w:val="20"/>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对在城市照明设施上刻划、涂污的处罚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w:t>
            </w:r>
            <w:r>
              <w:rPr>
                <w:color w:val="000000"/>
                <w:sz w:val="20"/>
              </w:rPr>
              <w:br w:type="textWrapping"/>
            </w:r>
            <w:r>
              <w:rPr>
                <w:rFonts w:hint="eastAsia"/>
                <w:color w:val="000000"/>
                <w:sz w:val="20"/>
              </w:rPr>
              <w:t>第二十八条</w:t>
            </w:r>
            <w:r>
              <w:rPr>
                <w:color w:val="000000"/>
                <w:sz w:val="20"/>
              </w:rPr>
              <w:t xml:space="preserve"> </w:t>
            </w:r>
            <w:r>
              <w:rPr>
                <w:rFonts w:hint="eastAsia"/>
                <w:color w:val="000000"/>
                <w:sz w:val="20"/>
              </w:rPr>
              <w:t>任何单位和个人都应当保护城市照明设施，不得实施下列行为：</w:t>
            </w:r>
            <w:r>
              <w:rPr>
                <w:color w:val="000000"/>
                <w:sz w:val="20"/>
              </w:rPr>
              <w:br w:type="textWrapping"/>
            </w:r>
            <w:r>
              <w:rPr>
                <w:rFonts w:hint="eastAsia"/>
                <w:color w:val="000000"/>
                <w:sz w:val="20"/>
              </w:rPr>
              <w:t>（一）在城市照明设施上刻划、涂污；</w:t>
            </w:r>
            <w:r>
              <w:rPr>
                <w:color w:val="000000"/>
                <w:sz w:val="20"/>
              </w:rPr>
              <w:br w:type="textWrapping"/>
            </w:r>
            <w:r>
              <w:rPr>
                <w:rFonts w:hint="eastAsia"/>
                <w:color w:val="000000"/>
                <w:sz w:val="20"/>
              </w:rPr>
              <w:t>第三十二条</w:t>
            </w:r>
            <w:r>
              <w:rPr>
                <w:color w:val="000000"/>
                <w:sz w:val="20"/>
              </w:rPr>
              <w:t xml:space="preserve"> </w:t>
            </w:r>
            <w:r>
              <w:rPr>
                <w:rFonts w:hint="eastAsia"/>
                <w:color w:val="000000"/>
                <w:sz w:val="20"/>
              </w:rPr>
              <w:t>违反本规定，有第二十八条规定行为之一的，由城市照明主管部门责令限期改正，对个人处以</w:t>
            </w:r>
            <w:r>
              <w:rPr>
                <w:color w:val="000000"/>
                <w:sz w:val="20"/>
              </w:rPr>
              <w:t>200</w:t>
            </w:r>
            <w:r>
              <w:rPr>
                <w:rFonts w:hint="eastAsia"/>
                <w:color w:val="000000"/>
                <w:sz w:val="20"/>
              </w:rPr>
              <w:t>元以上</w:t>
            </w:r>
            <w:r>
              <w:rPr>
                <w:color w:val="000000"/>
                <w:sz w:val="20"/>
              </w:rPr>
              <w:t>1000</w:t>
            </w:r>
            <w:r>
              <w:rPr>
                <w:rFonts w:hint="eastAsia"/>
                <w:color w:val="000000"/>
                <w:sz w:val="20"/>
              </w:rPr>
              <w:t>元以下的罚款；对单位处以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万元以下的罚款；造成损失的，依法赔偿损失。</w:t>
            </w:r>
            <w:r>
              <w:rPr>
                <w:color w:val="000000"/>
                <w:sz w:val="20"/>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46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418"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46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418"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320217072000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以欺骗、贿赂等不正当手段取得安全生产考核合格证书的处罚</w:t>
            </w:r>
          </w:p>
        </w:tc>
      </w:tr>
      <w:tr>
        <w:tblPrEx>
          <w:tblCellMar>
            <w:top w:w="0" w:type="dxa"/>
            <w:left w:w="108" w:type="dxa"/>
            <w:bottom w:w="0" w:type="dxa"/>
            <w:right w:w="108" w:type="dxa"/>
          </w:tblCellMar>
        </w:tblPrEx>
        <w:trPr>
          <w:trHeight w:val="1152"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号）　</w:t>
            </w:r>
          </w:p>
          <w:p>
            <w:pPr>
              <w:spacing w:line="320" w:lineRule="exact"/>
              <w:jc w:val="left"/>
              <w:rPr>
                <w:color w:val="000000"/>
                <w:kern w:val="0"/>
                <w:sz w:val="18"/>
                <w:szCs w:val="18"/>
              </w:rPr>
            </w:pPr>
            <w:r>
              <w:rPr>
                <w:rFonts w:hint="eastAsia"/>
                <w:color w:val="000000"/>
                <w:kern w:val="0"/>
                <w:sz w:val="18"/>
                <w:szCs w:val="18"/>
              </w:rPr>
              <w:t>第二十七条第二款　</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以欺骗、贿赂等不正当手段取得安全生产考核合格证书的，由原考核机关撤销安全生产考核合格证书；</w:t>
            </w:r>
            <w:r>
              <w:rPr>
                <w:color w:val="000000"/>
                <w:kern w:val="0"/>
                <w:sz w:val="18"/>
                <w:szCs w:val="18"/>
              </w:rPr>
              <w:t>“</w:t>
            </w:r>
            <w:r>
              <w:rPr>
                <w:rFonts w:hint="eastAsia"/>
                <w:color w:val="000000"/>
                <w:kern w:val="0"/>
                <w:sz w:val="18"/>
                <w:szCs w:val="18"/>
              </w:rPr>
              <w:t>安管人员</w:t>
            </w:r>
            <w:r>
              <w:rPr>
                <w:color w:val="000000"/>
                <w:kern w:val="0"/>
                <w:sz w:val="18"/>
                <w:szCs w:val="18"/>
              </w:rPr>
              <w:t>”3</w:t>
            </w:r>
            <w:r>
              <w:rPr>
                <w:rFonts w:hint="eastAsia"/>
                <w:color w:val="000000"/>
                <w:kern w:val="0"/>
                <w:sz w:val="18"/>
                <w:szCs w:val="18"/>
              </w:rPr>
              <w:t>年内不得再次申请考核。</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年内不得再次申请考核</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3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320217073000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对房地产开发企业隐瞒有关情况、提供虚假材料，或者采用欺骗、贿赂等不正当手段取得商品房预售许可的处罚</w:t>
            </w:r>
          </w:p>
        </w:tc>
      </w:tr>
      <w:tr>
        <w:tblPrEx>
          <w:tblCellMar>
            <w:top w:w="0" w:type="dxa"/>
            <w:left w:w="108" w:type="dxa"/>
            <w:bottom w:w="0" w:type="dxa"/>
            <w:right w:w="108" w:type="dxa"/>
          </w:tblCellMar>
        </w:tblPrEx>
        <w:trPr>
          <w:trHeight w:val="153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【规章】《城市商品房预售管理办法》（</w:t>
            </w:r>
            <w:r>
              <w:rPr>
                <w:color w:val="000000"/>
                <w:kern w:val="0"/>
                <w:sz w:val="18"/>
                <w:szCs w:val="18"/>
              </w:rPr>
              <w:t>2004</w:t>
            </w:r>
            <w:r>
              <w:rPr>
                <w:rFonts w:hint="eastAsia"/>
                <w:color w:val="000000"/>
                <w:kern w:val="0"/>
                <w:sz w:val="18"/>
                <w:szCs w:val="18"/>
              </w:rPr>
              <w:t>年建设部令第</w:t>
            </w:r>
            <w:r>
              <w:rPr>
                <w:color w:val="000000"/>
                <w:kern w:val="0"/>
                <w:sz w:val="18"/>
                <w:szCs w:val="18"/>
              </w:rPr>
              <w:t>131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第八条　商品房预售许可依下列程序办理：</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（二）审核。房地产管理部门对开发企业提供的有关材料是否符合法定条件进行审核。</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开发企业对所提交材料实质内容的真实性负责。</w:t>
            </w:r>
          </w:p>
          <w:p>
            <w:pPr>
              <w:spacing w:line="320" w:lineRule="exact"/>
              <w:jc w:val="left"/>
              <w:rPr>
                <w:color w:val="000000"/>
                <w:kern w:val="0"/>
                <w:sz w:val="18"/>
                <w:szCs w:val="18"/>
              </w:rPr>
            </w:pPr>
            <w:r>
              <w:rPr>
                <w:rFonts w:hint="eastAsia"/>
                <w:color w:val="000000"/>
                <w:kern w:val="0"/>
                <w:sz w:val="18"/>
                <w:szCs w:val="18"/>
              </w:rPr>
              <w:t>第十五条　开发企业隐瞒有关情况、提供虚假材料，或者采用欺骗、贿赂等不正当手段取得商品房预售许可的，由房地产管理部门责令停止预售，撤销商品房预售许可，并处</w:t>
            </w:r>
            <w:r>
              <w:rPr>
                <w:color w:val="000000"/>
                <w:kern w:val="0"/>
                <w:sz w:val="18"/>
                <w:szCs w:val="18"/>
              </w:rPr>
              <w:t>3</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6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0"/>
        <w:gridCol w:w="5671"/>
        <w:gridCol w:w="1139"/>
        <w:gridCol w:w="618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gridSpan w:val="2"/>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gridSpan w:val="2"/>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vAlign w:val="center"/>
          </w:tcPr>
          <w:p>
            <w:pPr>
              <w:spacing w:line="320" w:lineRule="exact"/>
              <w:jc w:val="left"/>
              <w:rPr>
                <w:color w:val="000000"/>
                <w:kern w:val="0"/>
                <w:sz w:val="18"/>
                <w:szCs w:val="18"/>
              </w:rPr>
            </w:pPr>
            <w:r>
              <w:rPr>
                <w:rFonts w:hint="eastAsia"/>
                <w:color w:val="000000"/>
                <w:kern w:val="0"/>
                <w:sz w:val="18"/>
                <w:szCs w:val="18"/>
              </w:rPr>
              <w:t>对在燃气设施安全保护范围内擅自建造建筑物、构筑物或者堆放物品的处罚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026" w:type="dxa"/>
            <w:gridSpan w:val="2"/>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【行政法规】《城镇燃气管理条例》（国务院令第583号）</w:t>
            </w:r>
          </w:p>
          <w:p>
            <w:pPr>
              <w:spacing w:line="320" w:lineRule="exact"/>
              <w:jc w:val="left"/>
              <w:rPr>
                <w:color w:val="000000"/>
                <w:kern w:val="0"/>
                <w:sz w:val="18"/>
                <w:szCs w:val="18"/>
              </w:rPr>
            </w:pPr>
            <w:r>
              <w:rPr>
                <w:rFonts w:hint="eastAsia"/>
                <w:color w:val="000000"/>
                <w:kern w:val="0"/>
                <w:sz w:val="18"/>
                <w:szCs w:val="18"/>
              </w:rPr>
              <w:t xml:space="preserve">    第五十条第二款  违反本条例规定，在燃气设施保护范围内建设占压地下燃气管线的建筑物、构筑物或者其他设施的，依照有关城乡规划的法律、行政法规的规定进行处罚。                          </w:t>
            </w:r>
          </w:p>
          <w:p>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【地方性法规】《江苏省燃气管理条例》（江苏省第十三届人民代表大会常务委员会第十三次会议于2020年1月9日通过，江苏省人大常委会公告第 28 号）</w:t>
            </w:r>
          </w:p>
          <w:p>
            <w:pPr>
              <w:spacing w:line="320" w:lineRule="exact"/>
              <w:jc w:val="left"/>
              <w:rPr>
                <w:color w:val="000000"/>
                <w:kern w:val="0"/>
                <w:sz w:val="18"/>
                <w:szCs w:val="18"/>
              </w:rPr>
            </w:pPr>
            <w:r>
              <w:rPr>
                <w:rFonts w:hint="eastAsia"/>
                <w:color w:val="000000"/>
                <w:kern w:val="0"/>
                <w:sz w:val="18"/>
                <w:szCs w:val="18"/>
              </w:rPr>
              <w:t xml:space="preserve">    第四十五条第二款 在燃气设施的安全保护范围内，禁止从事下列危及燃气安全的活动：</w:t>
            </w:r>
          </w:p>
          <w:p>
            <w:pPr>
              <w:spacing w:line="320" w:lineRule="exact"/>
              <w:jc w:val="left"/>
              <w:rPr>
                <w:color w:val="000000"/>
                <w:kern w:val="0"/>
                <w:sz w:val="18"/>
                <w:szCs w:val="18"/>
              </w:rPr>
            </w:pPr>
            <w:r>
              <w:rPr>
                <w:rFonts w:hint="eastAsia"/>
                <w:color w:val="000000"/>
                <w:kern w:val="0"/>
                <w:sz w:val="18"/>
                <w:szCs w:val="18"/>
              </w:rPr>
              <w:t xml:space="preserve">   （一）建设占压地下管线的建筑物、构筑物或者其他设施； </w:t>
            </w:r>
          </w:p>
          <w:p>
            <w:pPr>
              <w:spacing w:line="320" w:lineRule="exact"/>
              <w:jc w:val="left"/>
              <w:rPr>
                <w:color w:val="000000"/>
                <w:kern w:val="0"/>
                <w:sz w:val="18"/>
                <w:szCs w:val="18"/>
              </w:rPr>
            </w:pPr>
            <w:r>
              <w:rPr>
                <w:rFonts w:hint="eastAsia"/>
                <w:color w:val="000000"/>
                <w:kern w:val="0"/>
                <w:sz w:val="18"/>
                <w:szCs w:val="18"/>
              </w:rPr>
              <w:t xml:space="preserve">    第六十四条  违反本条例第四十五条第二款第一项规定，由规划主管部门依照有关城乡规划的法律、行政法规的规定进行处罚。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gridSpan w:val="2"/>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6"/>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54" w:hRule="atLeast"/>
        </w:trPr>
        <w:tc>
          <w:tcPr>
            <w:tcW w:w="996" w:type="dxa"/>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Align w:val="center"/>
          </w:tcPr>
          <w:p>
            <w:pPr>
              <w:spacing w:line="320" w:lineRule="exact"/>
              <w:jc w:val="left"/>
              <w:rPr>
                <w:color w:val="000000"/>
                <w:kern w:val="0"/>
                <w:sz w:val="18"/>
                <w:szCs w:val="18"/>
              </w:rPr>
            </w:pPr>
          </w:p>
        </w:tc>
        <w:tc>
          <w:tcPr>
            <w:tcW w:w="1139" w:type="dxa"/>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vAlign w:val="center"/>
          </w:tcPr>
          <w:p>
            <w:pPr>
              <w:spacing w:line="320" w:lineRule="exact"/>
              <w:jc w:val="left"/>
              <w:rPr>
                <w:color w:val="000000"/>
                <w:kern w:val="0"/>
                <w:sz w:val="18"/>
                <w:szCs w:val="18"/>
              </w:rPr>
            </w:pPr>
          </w:p>
        </w:tc>
      </w:tr>
    </w:tbl>
    <w:p/>
    <w:p/>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16"/>
        <w:gridCol w:w="5880"/>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320217076000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对违反已批准的绿化规划，缩小绿地面积的处罚</w:t>
            </w:r>
          </w:p>
        </w:tc>
      </w:tr>
      <w:tr>
        <w:tblPrEx>
          <w:tblCellMar>
            <w:top w:w="0" w:type="dxa"/>
            <w:left w:w="108" w:type="dxa"/>
            <w:bottom w:w="0" w:type="dxa"/>
            <w:right w:w="108" w:type="dxa"/>
          </w:tblCellMar>
        </w:tblPrEx>
        <w:trPr>
          <w:trHeight w:val="103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36"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18"/>
                <w:szCs w:val="18"/>
              </w:rPr>
            </w:pPr>
            <w:r>
              <w:rPr>
                <w:rFonts w:hint="eastAsia"/>
                <w:color w:val="000000"/>
                <w:kern w:val="0"/>
                <w:sz w:val="18"/>
                <w:szCs w:val="18"/>
              </w:rPr>
              <w:t>【地方性法规】《江苏省城市绿化管理条例》</w:t>
            </w:r>
            <w:r>
              <w:rPr>
                <w:color w:val="000000"/>
                <w:kern w:val="0"/>
                <w:sz w:val="18"/>
                <w:szCs w:val="18"/>
              </w:rPr>
              <w:br w:type="textWrapping"/>
            </w:r>
            <w:r>
              <w:rPr>
                <w:rFonts w:hint="eastAsia"/>
                <w:color w:val="000000"/>
                <w:kern w:val="0"/>
                <w:sz w:val="18"/>
                <w:szCs w:val="18"/>
              </w:rPr>
              <w:t>第十一条</w:t>
            </w:r>
            <w:r>
              <w:rPr>
                <w:color w:val="000000"/>
                <w:kern w:val="0"/>
                <w:sz w:val="18"/>
                <w:szCs w:val="18"/>
              </w:rPr>
              <w:t xml:space="preserve"> </w:t>
            </w:r>
            <w:r>
              <w:rPr>
                <w:rFonts w:hint="eastAsia"/>
                <w:color w:val="000000"/>
                <w:kern w:val="0"/>
                <w:sz w:val="18"/>
                <w:szCs w:val="18"/>
              </w:rPr>
              <w:t>城市绿化建设必须按照城市规划进行。城市规划确定的绿地，任何单位和个人不得擅自占用或者改变用途。</w:t>
            </w:r>
            <w:r>
              <w:rPr>
                <w:color w:val="000000"/>
                <w:kern w:val="0"/>
                <w:sz w:val="18"/>
                <w:szCs w:val="18"/>
              </w:rPr>
              <w:br w:type="textWrapping"/>
            </w:r>
            <w:r>
              <w:rPr>
                <w:rFonts w:hint="eastAsia"/>
                <w:color w:val="000000"/>
                <w:kern w:val="0"/>
                <w:sz w:val="18"/>
                <w:szCs w:val="18"/>
              </w:rPr>
              <w:t>第二十四条第二款</w:t>
            </w:r>
            <w:r>
              <w:rPr>
                <w:color w:val="000000"/>
                <w:kern w:val="0"/>
                <w:sz w:val="18"/>
                <w:szCs w:val="18"/>
              </w:rPr>
              <w:t xml:space="preserve"> </w:t>
            </w:r>
            <w:r>
              <w:rPr>
                <w:rFonts w:hint="eastAsia"/>
                <w:color w:val="000000"/>
                <w:kern w:val="0"/>
                <w:sz w:val="18"/>
                <w:szCs w:val="18"/>
              </w:rPr>
              <w:t>对违反已批准的绿化规划，缩小绿地面积的单位和个人，由城市人民政府建设（园林）行政主管部门责令改正，可以并处每平方米五百元以上一千元以下的罚款。</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缩小面积在规划面积20%以下的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平方米以上</w:t>
            </w:r>
            <w:r>
              <w:rPr>
                <w:color w:val="000000"/>
                <w:kern w:val="0"/>
                <w:sz w:val="18"/>
                <w:szCs w:val="18"/>
              </w:rPr>
              <w:t>750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平方米以下罚款</w:t>
            </w:r>
          </w:p>
        </w:tc>
      </w:tr>
      <w:tr>
        <w:tblPrEx>
          <w:tblCellMar>
            <w:top w:w="0" w:type="dxa"/>
            <w:left w:w="108" w:type="dxa"/>
            <w:bottom w:w="0" w:type="dxa"/>
            <w:right w:w="108" w:type="dxa"/>
          </w:tblCellMar>
        </w:tblPrEx>
        <w:trPr>
          <w:trHeight w:val="563"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缩小面积在规划面积20%以上的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750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平方米以上</w:t>
            </w:r>
            <w:r>
              <w:rPr>
                <w:color w:val="000000"/>
                <w:kern w:val="0"/>
                <w:sz w:val="18"/>
                <w:szCs w:val="18"/>
              </w:rPr>
              <w:t>1000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320217077000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对专职安全生产管理人员未按规定履行安全生产管理职责的处罚</w:t>
            </w:r>
          </w:p>
        </w:tc>
      </w:tr>
      <w:tr>
        <w:tblPrEx>
          <w:tblCellMar>
            <w:top w:w="0" w:type="dxa"/>
            <w:left w:w="108" w:type="dxa"/>
            <w:bottom w:w="0" w:type="dxa"/>
            <w:right w:w="108" w:type="dxa"/>
          </w:tblCellMar>
        </w:tblPrEx>
        <w:trPr>
          <w:trHeight w:val="2711"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【行政法规】《生产安全事故报告和调查处理条例》（国务院令第</w:t>
            </w:r>
            <w:r>
              <w:rPr>
                <w:color w:val="000000"/>
                <w:kern w:val="0"/>
                <w:sz w:val="18"/>
                <w:szCs w:val="18"/>
              </w:rPr>
              <w:t>493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第四十条</w:t>
            </w:r>
            <w:r>
              <w:rPr>
                <w:color w:val="000000"/>
                <w:kern w:val="0"/>
                <w:sz w:val="18"/>
                <w:szCs w:val="18"/>
              </w:rPr>
              <w:t xml:space="preserve"> </w:t>
            </w:r>
            <w:r>
              <w:rPr>
                <w:rFonts w:hint="eastAsia"/>
                <w:color w:val="000000"/>
                <w:kern w:val="0"/>
                <w:sz w:val="18"/>
                <w:szCs w:val="18"/>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color w:val="000000"/>
                <w:kern w:val="0"/>
                <w:sz w:val="18"/>
                <w:szCs w:val="18"/>
              </w:rPr>
              <w:t>5</w:t>
            </w:r>
            <w:r>
              <w:rPr>
                <w:rFonts w:hint="eastAsia"/>
                <w:color w:val="000000"/>
                <w:kern w:val="0"/>
                <w:sz w:val="18"/>
                <w:szCs w:val="18"/>
              </w:rPr>
              <w:t>年内不得担任任何生产经营单位的主要负责人。</w:t>
            </w:r>
          </w:p>
          <w:p>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号）　</w:t>
            </w:r>
          </w:p>
          <w:p>
            <w:pPr>
              <w:spacing w:line="320" w:lineRule="exact"/>
              <w:jc w:val="left"/>
              <w:rPr>
                <w:color w:val="000000"/>
                <w:kern w:val="0"/>
                <w:sz w:val="18"/>
                <w:szCs w:val="18"/>
              </w:rPr>
            </w:pPr>
            <w:r>
              <w:rPr>
                <w:rFonts w:hint="eastAsia"/>
                <w:color w:val="000000"/>
                <w:kern w:val="0"/>
                <w:sz w:val="18"/>
                <w:szCs w:val="18"/>
              </w:rPr>
              <w:t>　　第三十三条　专职安全生产管理人员未按规定履行安全生产管理职责的，由县级以上地方人民政府住房城乡建设主管部门责令限期改正，并处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元以下的罚款；造成生产安全事故或者其他严重后果的，按照《生产安全事故报告和调查处理条例》的有关规定，依法暂扣或者吊销安全生产考核合格证书；构成犯罪的，依法追究刑事责任。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罚款，暂扣或者吊销安全生产考核合格证书</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按照要求改正的，未造成安全事故的</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万元以上10万元以下罚款</w:t>
            </w:r>
          </w:p>
        </w:tc>
      </w:tr>
      <w:tr>
        <w:tblPrEx>
          <w:tblCellMar>
            <w:top w:w="0" w:type="dxa"/>
            <w:left w:w="108" w:type="dxa"/>
            <w:bottom w:w="0" w:type="dxa"/>
            <w:right w:w="108" w:type="dxa"/>
          </w:tblCellMar>
        </w:tblPrEx>
        <w:trPr>
          <w:trHeight w:val="650" w:hRule="atLeast"/>
        </w:trPr>
        <w:tc>
          <w:tcPr>
            <w:tcW w:w="101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未按照要求改正的，未造成安全事故的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处10万元以上15万元以下罚款</w:t>
            </w:r>
          </w:p>
        </w:tc>
      </w:tr>
      <w:tr>
        <w:tblPrEx>
          <w:tblCellMar>
            <w:top w:w="0" w:type="dxa"/>
            <w:left w:w="108" w:type="dxa"/>
            <w:bottom w:w="0" w:type="dxa"/>
            <w:right w:w="108" w:type="dxa"/>
          </w:tblCellMar>
        </w:tblPrEx>
        <w:trPr>
          <w:trHeight w:val="329" w:hRule="atLeast"/>
        </w:trPr>
        <w:tc>
          <w:tcPr>
            <w:tcW w:w="101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kern w:val="0"/>
                <w:sz w:val="18"/>
                <w:szCs w:val="18"/>
              </w:rPr>
              <w:t>造成一般生产安全事故的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nil"/>
              <w:bottom w:val="single" w:color="auto" w:sz="4" w:space="0"/>
              <w:right w:val="single" w:color="auto" w:sz="4" w:space="0"/>
            </w:tcBorders>
          </w:tcPr>
          <w:p>
            <w:pPr>
              <w:spacing w:line="320" w:lineRule="exact"/>
              <w:jc w:val="left"/>
              <w:rPr>
                <w:color w:val="000000"/>
                <w:kern w:val="0"/>
                <w:sz w:val="18"/>
                <w:szCs w:val="18"/>
              </w:rPr>
            </w:pPr>
            <w:r>
              <w:rPr>
                <w:rFonts w:hint="eastAsia"/>
                <w:color w:val="000000"/>
                <w:kern w:val="0"/>
                <w:sz w:val="18"/>
                <w:szCs w:val="18"/>
              </w:rPr>
              <w:t>处15万元以上18万元以下罚款，暂扣安全生产考核合格证书1年</w:t>
            </w:r>
          </w:p>
        </w:tc>
      </w:tr>
      <w:tr>
        <w:tblPrEx>
          <w:tblCellMar>
            <w:top w:w="0" w:type="dxa"/>
            <w:left w:w="108" w:type="dxa"/>
            <w:bottom w:w="0" w:type="dxa"/>
            <w:right w:w="108" w:type="dxa"/>
          </w:tblCellMar>
        </w:tblPrEx>
        <w:trPr>
          <w:trHeight w:val="438"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kern w:val="0"/>
                <w:sz w:val="18"/>
                <w:szCs w:val="18"/>
              </w:rPr>
            </w:pPr>
            <w:r>
              <w:rPr>
                <w:rFonts w:hint="eastAsia"/>
                <w:color w:val="000000"/>
                <w:kern w:val="0"/>
                <w:sz w:val="18"/>
                <w:szCs w:val="18"/>
              </w:rPr>
              <w:t>造成较大及以上生产安全事故的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nil"/>
              <w:bottom w:val="single" w:color="auto" w:sz="4" w:space="0"/>
              <w:right w:val="single" w:color="auto" w:sz="4" w:space="0"/>
            </w:tcBorders>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8万元以上</w:t>
            </w:r>
            <w:r>
              <w:rPr>
                <w:color w:val="000000"/>
                <w:kern w:val="0"/>
                <w:sz w:val="18"/>
                <w:szCs w:val="18"/>
              </w:rPr>
              <w:t>20</w:t>
            </w:r>
            <w:r>
              <w:rPr>
                <w:rFonts w:hint="eastAsia"/>
                <w:color w:val="000000"/>
                <w:kern w:val="0"/>
                <w:sz w:val="18"/>
                <w:szCs w:val="18"/>
              </w:rPr>
              <w:t>万元以下罚款，吊销安全生产考核合格证书</w:t>
            </w:r>
          </w:p>
        </w:tc>
      </w:tr>
    </w:tbl>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320217078000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对发包人强令总承包人实施分包或者限定总承包人将工程发包给指定的分包人的处罚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【地方性法规】《江苏省建筑市场管理条例》</w:t>
            </w:r>
          </w:p>
          <w:p>
            <w:pPr>
              <w:spacing w:line="320" w:lineRule="exact"/>
              <w:jc w:val="left"/>
              <w:rPr>
                <w:color w:val="000000"/>
                <w:kern w:val="0"/>
                <w:sz w:val="18"/>
                <w:szCs w:val="18"/>
              </w:rPr>
            </w:pPr>
            <w:r>
              <w:rPr>
                <w:rFonts w:hint="eastAsia"/>
                <w:color w:val="000000"/>
                <w:kern w:val="0"/>
                <w:sz w:val="18"/>
                <w:szCs w:val="18"/>
              </w:rPr>
              <w:t>第十二条　发包人不得实施下列行为：</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（六）强令总承包人实施分包，或者限定总承包人将工程发包给指定的分包人；</w:t>
            </w:r>
          </w:p>
          <w:p>
            <w:pPr>
              <w:spacing w:line="320" w:lineRule="exact"/>
              <w:jc w:val="left"/>
              <w:rPr>
                <w:color w:val="000000"/>
                <w:kern w:val="0"/>
                <w:sz w:val="18"/>
                <w:szCs w:val="18"/>
              </w:rPr>
            </w:pPr>
            <w:r>
              <w:rPr>
                <w:rFonts w:hint="eastAsia"/>
                <w:color w:val="000000"/>
                <w:kern w:val="0"/>
                <w:sz w:val="18"/>
                <w:szCs w:val="18"/>
              </w:rPr>
              <w:t>第四十七条　发包人有本条例第十二条第（六）项和第（十）项规定的行为，由建设行政主管部门责令改正，处以警告；有违法所得的，没收违法所得。</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r>
    </w:tbl>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320217079000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对承包人以伪造、涂改、复制资质证书、图章、图签等方式承接工程业务的处罚</w:t>
            </w:r>
          </w:p>
        </w:tc>
      </w:tr>
      <w:tr>
        <w:tblPrEx>
          <w:tblCellMar>
            <w:top w:w="0" w:type="dxa"/>
            <w:left w:w="108" w:type="dxa"/>
            <w:bottom w:w="0" w:type="dxa"/>
            <w:right w:w="108" w:type="dxa"/>
          </w:tblCellMar>
        </w:tblPrEx>
        <w:trPr>
          <w:trHeight w:val="121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第二十一条　承包人不得实施下列行为：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（四）以伪造、涂改、复制资质证书、图章、图签等方式承接工程业务；</w:t>
            </w:r>
            <w:r>
              <w:rPr>
                <w:color w:val="000000"/>
                <w:kern w:val="0"/>
                <w:sz w:val="18"/>
                <w:szCs w:val="18"/>
              </w:rPr>
              <w:br w:type="textWrapping"/>
            </w:r>
            <w:r>
              <w:rPr>
                <w:rFonts w:hint="eastAsia"/>
                <w:color w:val="000000"/>
                <w:kern w:val="0"/>
                <w:sz w:val="18"/>
                <w:szCs w:val="18"/>
              </w:rPr>
              <w:t>第四十九条</w:t>
            </w:r>
            <w:r>
              <w:rPr>
                <w:color w:val="000000"/>
                <w:kern w:val="0"/>
                <w:sz w:val="18"/>
                <w:szCs w:val="18"/>
              </w:rPr>
              <w:t xml:space="preserve"> </w:t>
            </w:r>
            <w:r>
              <w:rPr>
                <w:rFonts w:hint="eastAsia"/>
                <w:color w:val="000000"/>
                <w:kern w:val="0"/>
                <w:sz w:val="18"/>
                <w:szCs w:val="18"/>
              </w:rPr>
              <w:t>承包人有本条例第二十一条第（四）项规定行为的，由建设行政主管部门责令改正，没收违法所得，处以五万元以上十万元以下的罚款。</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没收违法所得，处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没收违法所得，处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rPr>
                <w:rFonts w:eastAsia="仿宋_GB2312"/>
                <w:b/>
                <w:color w:val="000000"/>
                <w:sz w:val="20"/>
              </w:rPr>
            </w:pPr>
            <w:r>
              <w:rPr>
                <w:rFonts w:eastAsia="仿宋_GB2312"/>
                <w:b/>
                <w:color w:val="000000"/>
                <w:sz w:val="20"/>
              </w:rPr>
              <w:t>320217080000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kern w:val="0"/>
                <w:sz w:val="18"/>
                <w:szCs w:val="18"/>
              </w:rPr>
              <w:t>对注册造价工程师签署有虚假记载、误导性陈述的工程造价成果文件的处罚</w:t>
            </w:r>
          </w:p>
        </w:tc>
      </w:tr>
      <w:tr>
        <w:tblPrEx>
          <w:tblCellMar>
            <w:top w:w="0" w:type="dxa"/>
            <w:left w:w="108" w:type="dxa"/>
            <w:bottom w:w="0" w:type="dxa"/>
            <w:right w:w="108" w:type="dxa"/>
          </w:tblCellMar>
        </w:tblPrEx>
        <w:trPr>
          <w:trHeight w:val="136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第二十条　注册造价工程师不得有下列行为：</w:t>
            </w:r>
          </w:p>
          <w:p>
            <w:pPr>
              <w:spacing w:line="320" w:lineRule="exact"/>
              <w:jc w:val="left"/>
              <w:rPr>
                <w:color w:val="000000"/>
                <w:kern w:val="0"/>
                <w:sz w:val="18"/>
                <w:szCs w:val="18"/>
              </w:rPr>
            </w:pPr>
            <w:r>
              <w:rPr>
                <w:rFonts w:hint="eastAsia"/>
                <w:color w:val="000000"/>
                <w:kern w:val="0"/>
                <w:sz w:val="18"/>
                <w:szCs w:val="18"/>
              </w:rPr>
              <w:t>　　（四）签署有虚假记载、误导性陈述的工程造价成果文件；</w:t>
            </w:r>
          </w:p>
          <w:p>
            <w:pPr>
              <w:spacing w:line="320" w:lineRule="exact"/>
              <w:jc w:val="left"/>
              <w:rPr>
                <w:color w:val="000000"/>
                <w:kern w:val="0"/>
                <w:sz w:val="18"/>
                <w:szCs w:val="18"/>
              </w:rPr>
            </w:pPr>
            <w:r>
              <w:rPr>
                <w:rFonts w:hint="eastAsia"/>
                <w:color w:val="000000"/>
                <w:kern w:val="0"/>
                <w:sz w:val="18"/>
                <w:szCs w:val="18"/>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320217081000</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对建设单位迫使承包方以低于成本的价格竞标的处罚</w:t>
            </w:r>
          </w:p>
        </w:tc>
      </w:tr>
      <w:tr>
        <w:tblPrEx>
          <w:tblCellMar>
            <w:top w:w="0" w:type="dxa"/>
            <w:left w:w="108" w:type="dxa"/>
            <w:bottom w:w="0" w:type="dxa"/>
            <w:right w:w="108" w:type="dxa"/>
          </w:tblCellMar>
        </w:tblPrEx>
        <w:trPr>
          <w:trHeight w:val="841"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第十条第一款　建设工程发包单位不得迫使承包方以低于成本的价格竞标，不得任意压缩合理工期。</w:t>
            </w:r>
          </w:p>
          <w:p>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（一）迫使承包方以低于成本的价格竞标的。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低于成本</w:t>
            </w:r>
            <w:r>
              <w:rPr>
                <w:color w:val="000000"/>
                <w:kern w:val="0"/>
                <w:sz w:val="18"/>
                <w:szCs w:val="18"/>
              </w:rPr>
              <w:t>10%</w:t>
            </w:r>
            <w:r>
              <w:rPr>
                <w:rFonts w:hint="eastAsia"/>
                <w:color w:val="000000"/>
                <w:kern w:val="0"/>
                <w:sz w:val="18"/>
                <w:szCs w:val="18"/>
              </w:rPr>
              <w:t>以下的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低于成本</w:t>
            </w:r>
            <w:r>
              <w:rPr>
                <w:color w:val="000000"/>
                <w:kern w:val="0"/>
                <w:sz w:val="18"/>
                <w:szCs w:val="18"/>
              </w:rPr>
              <w:t>10%</w:t>
            </w:r>
            <w:r>
              <w:rPr>
                <w:rFonts w:hint="eastAsia"/>
                <w:color w:val="000000"/>
                <w:kern w:val="0"/>
                <w:sz w:val="18"/>
                <w:szCs w:val="18"/>
              </w:rPr>
              <w:t>以上</w:t>
            </w:r>
            <w:r>
              <w:rPr>
                <w:color w:val="000000"/>
                <w:kern w:val="0"/>
                <w:sz w:val="18"/>
                <w:szCs w:val="18"/>
              </w:rPr>
              <w:t>20%</w:t>
            </w:r>
            <w:r>
              <w:rPr>
                <w:rFonts w:hint="eastAsia"/>
                <w:color w:val="000000"/>
                <w:kern w:val="0"/>
                <w:sz w:val="18"/>
                <w:szCs w:val="18"/>
              </w:rPr>
              <w:t>以下的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低于成本</w:t>
            </w:r>
            <w:r>
              <w:rPr>
                <w:color w:val="000000"/>
                <w:kern w:val="0"/>
                <w:sz w:val="18"/>
                <w:szCs w:val="18"/>
              </w:rPr>
              <w:t>20%</w:t>
            </w:r>
            <w:r>
              <w:rPr>
                <w:rFonts w:hint="eastAsia"/>
                <w:color w:val="000000"/>
                <w:kern w:val="0"/>
                <w:sz w:val="18"/>
                <w:szCs w:val="18"/>
              </w:rPr>
              <w:t>以上，或者造成重大质量安全事故的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320217082000</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对建设单位任意压缩合理工期的处罚</w:t>
            </w:r>
          </w:p>
        </w:tc>
      </w:tr>
      <w:tr>
        <w:tblPrEx>
          <w:tblCellMar>
            <w:top w:w="0" w:type="dxa"/>
            <w:left w:w="108" w:type="dxa"/>
            <w:bottom w:w="0" w:type="dxa"/>
            <w:right w:w="108" w:type="dxa"/>
          </w:tblCellMar>
        </w:tblPrEx>
        <w:trPr>
          <w:trHeight w:val="190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260" w:lineRule="exact"/>
              <w:jc w:val="left"/>
              <w:rPr>
                <w:color w:val="000000"/>
                <w:kern w:val="0"/>
                <w:sz w:val="18"/>
                <w:szCs w:val="18"/>
              </w:rPr>
            </w:pPr>
            <w:r>
              <w:rPr>
                <w:rFonts w:hint="eastAsia"/>
                <w:color w:val="000000"/>
                <w:kern w:val="0"/>
                <w:sz w:val="18"/>
                <w:szCs w:val="18"/>
              </w:rPr>
              <w:t>第十条第一款　建设工程发包单位不得迫使承包方以低于成本的价格竞标，不得任意压缩合理工期。</w:t>
            </w:r>
          </w:p>
          <w:p>
            <w:pPr>
              <w:spacing w:line="26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pPr>
              <w:spacing w:line="260" w:lineRule="exact"/>
              <w:jc w:val="left"/>
              <w:rPr>
                <w:color w:val="000000"/>
                <w:kern w:val="0"/>
                <w:sz w:val="18"/>
                <w:szCs w:val="18"/>
              </w:rPr>
            </w:pPr>
            <w:r>
              <w:rPr>
                <w:rFonts w:hint="eastAsia"/>
                <w:color w:val="000000"/>
                <w:kern w:val="0"/>
                <w:sz w:val="18"/>
                <w:szCs w:val="18"/>
              </w:rPr>
              <w:t>（二）任意压缩合理工期的。</w:t>
            </w:r>
          </w:p>
          <w:p>
            <w:pPr>
              <w:spacing w:line="26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26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p>
            <w:pPr>
              <w:spacing w:line="260" w:lineRule="exact"/>
              <w:ind w:firstLine="270" w:firstLineChars="150"/>
              <w:jc w:val="left"/>
              <w:rPr>
                <w:color w:val="000000"/>
                <w:kern w:val="0"/>
                <w:sz w:val="18"/>
                <w:szCs w:val="18"/>
              </w:rPr>
            </w:pP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pPr>
              <w:spacing w:line="26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第五十五条　违反本条例的规定，建设单位有下列行为之一的，责令限期改正，处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万元以下的罚款；造成重大安全事故，构成犯罪的，对直接责任人员，依照刑法有关规定追究刑事责任；造成损失的，依法承担赔偿责任：</w:t>
            </w:r>
          </w:p>
          <w:p>
            <w:pPr>
              <w:spacing w:line="26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（二）要求施工单位压缩合同约定的工期的。</w:t>
            </w:r>
          </w:p>
          <w:p>
            <w:pPr>
              <w:spacing w:line="26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w:t>
            </w:r>
            <w:r>
              <w:rPr>
                <w:color w:val="000000"/>
                <w:kern w:val="0"/>
                <w:sz w:val="18"/>
                <w:szCs w:val="18"/>
              </w:rPr>
              <w:t xml:space="preserve"> </w:t>
            </w:r>
          </w:p>
          <w:p>
            <w:pPr>
              <w:spacing w:line="260" w:lineRule="exact"/>
              <w:jc w:val="left"/>
              <w:rPr>
                <w:color w:val="000000"/>
                <w:kern w:val="0"/>
                <w:sz w:val="18"/>
                <w:szCs w:val="18"/>
              </w:rPr>
            </w:pPr>
            <w:r>
              <w:rPr>
                <w:rFonts w:hint="eastAsia"/>
                <w:color w:val="000000"/>
                <w:kern w:val="0"/>
                <w:sz w:val="18"/>
                <w:szCs w:val="18"/>
              </w:rPr>
              <w:t>　　　违反消防安全管理规定的行为，由公安消防机构依法处罚。</w:t>
            </w:r>
            <w:r>
              <w:rPr>
                <w:color w:val="000000"/>
                <w:kern w:val="0"/>
                <w:sz w:val="18"/>
                <w:szCs w:val="18"/>
              </w:rPr>
              <w:t xml:space="preserve"> </w:t>
            </w:r>
          </w:p>
          <w:p>
            <w:pPr>
              <w:spacing w:line="320" w:lineRule="exact"/>
              <w:ind w:firstLine="360"/>
              <w:rPr>
                <w:color w:val="000000"/>
                <w:kern w:val="0"/>
                <w:sz w:val="18"/>
                <w:szCs w:val="18"/>
              </w:rPr>
            </w:pPr>
            <w:r>
              <w:rPr>
                <w:rFonts w:hint="eastAsia"/>
                <w:color w:val="000000"/>
                <w:kern w:val="0"/>
                <w:sz w:val="18"/>
                <w:szCs w:val="18"/>
              </w:rPr>
              <w:t>　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比合理工期少</w:t>
            </w:r>
            <w:r>
              <w:rPr>
                <w:color w:val="000000"/>
                <w:kern w:val="0"/>
                <w:sz w:val="18"/>
                <w:szCs w:val="18"/>
              </w:rPr>
              <w:t>10%</w:t>
            </w:r>
            <w:r>
              <w:rPr>
                <w:rFonts w:hint="eastAsia"/>
                <w:color w:val="000000"/>
                <w:kern w:val="0"/>
                <w:sz w:val="18"/>
                <w:szCs w:val="18"/>
              </w:rPr>
              <w:t>以下的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比合理工期少</w:t>
            </w:r>
            <w:r>
              <w:rPr>
                <w:color w:val="000000"/>
                <w:kern w:val="0"/>
                <w:sz w:val="18"/>
                <w:szCs w:val="18"/>
              </w:rPr>
              <w:t>10%</w:t>
            </w:r>
            <w:r>
              <w:rPr>
                <w:rFonts w:hint="eastAsia"/>
                <w:color w:val="000000"/>
                <w:kern w:val="0"/>
                <w:sz w:val="18"/>
                <w:szCs w:val="18"/>
              </w:rPr>
              <w:t>以上</w:t>
            </w:r>
            <w:r>
              <w:rPr>
                <w:color w:val="000000"/>
                <w:kern w:val="0"/>
                <w:sz w:val="18"/>
                <w:szCs w:val="18"/>
              </w:rPr>
              <w:t>20%</w:t>
            </w:r>
            <w:r>
              <w:rPr>
                <w:rFonts w:hint="eastAsia"/>
                <w:color w:val="000000"/>
                <w:kern w:val="0"/>
                <w:sz w:val="18"/>
                <w:szCs w:val="18"/>
              </w:rPr>
              <w:t>以下的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比合理工期少</w:t>
            </w:r>
            <w:r>
              <w:rPr>
                <w:color w:val="000000"/>
                <w:kern w:val="0"/>
                <w:sz w:val="18"/>
                <w:szCs w:val="18"/>
              </w:rPr>
              <w:t>20%</w:t>
            </w:r>
            <w:r>
              <w:rPr>
                <w:rFonts w:hint="eastAsia"/>
                <w:color w:val="000000"/>
                <w:kern w:val="0"/>
                <w:sz w:val="18"/>
                <w:szCs w:val="18"/>
              </w:rPr>
              <w:t>以上，或者造成重大质量安全事故的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320217083000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对建设单位明示或者暗示建筑设计单位或者建筑施工企业违反工程建设强制性标准，降低工程质量行为的处罚</w:t>
            </w:r>
          </w:p>
        </w:tc>
      </w:tr>
      <w:tr>
        <w:tblPrEx>
          <w:tblCellMar>
            <w:top w:w="0" w:type="dxa"/>
            <w:left w:w="108" w:type="dxa"/>
            <w:bottom w:w="0" w:type="dxa"/>
            <w:right w:w="108" w:type="dxa"/>
          </w:tblCellMar>
        </w:tblPrEx>
        <w:trPr>
          <w:trHeight w:val="175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第十条第二款　建设单位不得明示或者暗示设计单位或者施工单位违反工程建设强制性标准，降低建设工程质量。</w:t>
            </w:r>
          </w:p>
          <w:p>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w:t>
            </w:r>
            <w:r>
              <w:rPr>
                <w:color w:val="000000"/>
                <w:kern w:val="0"/>
                <w:sz w:val="18"/>
                <w:szCs w:val="18"/>
              </w:rPr>
              <w:t xml:space="preserve"> </w:t>
            </w:r>
            <w:r>
              <w:rPr>
                <w:rFonts w:hint="eastAsia"/>
                <w:color w:val="000000"/>
                <w:kern w:val="0"/>
                <w:sz w:val="18"/>
                <w:szCs w:val="18"/>
              </w:rPr>
              <w:t>三）明示或者暗示设计单位或者施工单位违反工程建设强制性标准，降低工程质量的。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建筑设计单位或者建筑施工企业未实施，或者未造成质量隐患的</w:t>
            </w:r>
          </w:p>
        </w:tc>
        <w:tc>
          <w:tcPr>
            <w:tcW w:w="108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造成质量隐患的</w:t>
            </w:r>
          </w:p>
        </w:tc>
        <w:tc>
          <w:tcPr>
            <w:tcW w:w="1080" w:type="dxa"/>
            <w:vMerge w:val="continue"/>
            <w:tcBorders>
              <w:left w:val="nil"/>
              <w:right w:val="single" w:color="auto" w:sz="4" w:space="0"/>
            </w:tcBorders>
            <w:vAlign w:val="center"/>
          </w:tcPr>
          <w:p>
            <w:pPr>
              <w:spacing w:line="320" w:lineRule="exact"/>
              <w:jc w:val="center"/>
              <w:rPr>
                <w:color w:val="000000"/>
                <w:kern w:val="0"/>
                <w:sz w:val="18"/>
                <w:szCs w:val="18"/>
              </w:rPr>
            </w:pPr>
          </w:p>
        </w:tc>
        <w:tc>
          <w:tcPr>
            <w:tcW w:w="5740"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造成一般或较大质量事故的</w:t>
            </w:r>
          </w:p>
        </w:tc>
        <w:tc>
          <w:tcPr>
            <w:tcW w:w="1080" w:type="dxa"/>
            <w:vMerge w:val="continue"/>
            <w:tcBorders>
              <w:left w:val="nil"/>
              <w:right w:val="single" w:color="auto" w:sz="4" w:space="0"/>
            </w:tcBorders>
            <w:vAlign w:val="center"/>
          </w:tcPr>
          <w:p>
            <w:pPr>
              <w:spacing w:line="320" w:lineRule="exact"/>
              <w:jc w:val="center"/>
              <w:rPr>
                <w:color w:val="000000"/>
                <w:kern w:val="0"/>
                <w:sz w:val="18"/>
                <w:szCs w:val="18"/>
              </w:rPr>
            </w:pPr>
          </w:p>
        </w:tc>
        <w:tc>
          <w:tcPr>
            <w:tcW w:w="5740"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造成重大及以上质量事故的</w:t>
            </w:r>
          </w:p>
        </w:tc>
        <w:tc>
          <w:tcPr>
            <w:tcW w:w="108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40" w:type="dxa"/>
            <w:tcBorders>
              <w:top w:val="single" w:color="auto" w:sz="8"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320217084000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对施工图设计文件未经审查或者审查不合格，建设单位擅自施工的处罚</w:t>
            </w:r>
          </w:p>
        </w:tc>
      </w:tr>
      <w:tr>
        <w:tblPrEx>
          <w:tblCellMar>
            <w:top w:w="0" w:type="dxa"/>
            <w:left w:w="108" w:type="dxa"/>
            <w:bottom w:w="0" w:type="dxa"/>
            <w:right w:w="108" w:type="dxa"/>
          </w:tblCellMar>
        </w:tblPrEx>
        <w:trPr>
          <w:trHeight w:val="17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第十一条第二款　施工图设计文件未经审查批准的，不得使用。</w:t>
            </w:r>
          </w:p>
          <w:p>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（四）施工图设计文件未经审查或者审查不合格，擅自施工的。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停止施工，且施工图经审查合格的</w:t>
            </w:r>
          </w:p>
        </w:tc>
        <w:tc>
          <w:tcPr>
            <w:tcW w:w="108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未停止施工，或者施工图经审查不合格的</w:t>
            </w:r>
          </w:p>
        </w:tc>
        <w:tc>
          <w:tcPr>
            <w:tcW w:w="1080" w:type="dxa"/>
            <w:vMerge w:val="continue"/>
            <w:tcBorders>
              <w:left w:val="nil"/>
              <w:right w:val="single" w:color="auto" w:sz="4" w:space="0"/>
            </w:tcBorders>
            <w:vAlign w:val="center"/>
          </w:tcPr>
          <w:p>
            <w:pPr>
              <w:spacing w:line="320" w:lineRule="exact"/>
              <w:jc w:val="center"/>
              <w:rPr>
                <w:color w:val="000000"/>
                <w:kern w:val="0"/>
                <w:sz w:val="18"/>
                <w:szCs w:val="18"/>
              </w:rPr>
            </w:pPr>
          </w:p>
        </w:tc>
        <w:tc>
          <w:tcPr>
            <w:tcW w:w="5740"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引起一般或较大质量事故的</w:t>
            </w:r>
          </w:p>
        </w:tc>
        <w:tc>
          <w:tcPr>
            <w:tcW w:w="1080" w:type="dxa"/>
            <w:vMerge w:val="continue"/>
            <w:tcBorders>
              <w:left w:val="nil"/>
              <w:right w:val="single" w:color="auto" w:sz="4" w:space="0"/>
            </w:tcBorders>
            <w:vAlign w:val="center"/>
          </w:tcPr>
          <w:p>
            <w:pPr>
              <w:spacing w:line="320" w:lineRule="exact"/>
              <w:jc w:val="center"/>
              <w:rPr>
                <w:color w:val="000000"/>
                <w:kern w:val="0"/>
                <w:sz w:val="18"/>
                <w:szCs w:val="18"/>
              </w:rPr>
            </w:pPr>
          </w:p>
        </w:tc>
        <w:tc>
          <w:tcPr>
            <w:tcW w:w="5740"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引起重大及以上质量事故的</w:t>
            </w:r>
          </w:p>
        </w:tc>
        <w:tc>
          <w:tcPr>
            <w:tcW w:w="108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40" w:type="dxa"/>
            <w:tcBorders>
              <w:top w:val="single" w:color="auto" w:sz="8"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tbl>
      <w:tblPr>
        <w:tblStyle w:val="15"/>
        <w:tblW w:w="0" w:type="auto"/>
        <w:tblInd w:w="88" w:type="dxa"/>
        <w:tblLayout w:type="fixed"/>
        <w:tblCellMar>
          <w:top w:w="0" w:type="dxa"/>
          <w:left w:w="108" w:type="dxa"/>
          <w:bottom w:w="0" w:type="dxa"/>
          <w:right w:w="108" w:type="dxa"/>
        </w:tblCellMar>
      </w:tblPr>
      <w:tblGrid>
        <w:gridCol w:w="980"/>
        <w:gridCol w:w="25"/>
        <w:gridCol w:w="6115"/>
        <w:gridCol w:w="1000"/>
        <w:gridCol w:w="5905"/>
        <w:gridCol w:w="51"/>
      </w:tblGrid>
      <w:tr>
        <w:tblPrEx>
          <w:tblCellMar>
            <w:top w:w="0" w:type="dxa"/>
            <w:left w:w="108" w:type="dxa"/>
            <w:bottom w:w="0" w:type="dxa"/>
            <w:right w:w="108" w:type="dxa"/>
          </w:tblCellMar>
        </w:tblPrEx>
        <w:trPr>
          <w:gridAfter w:val="1"/>
          <w:wAfter w:w="51" w:type="dxa"/>
          <w:trHeight w:val="285" w:hRule="atLeast"/>
        </w:trPr>
        <w:tc>
          <w:tcPr>
            <w:tcW w:w="1005"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320217085000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51" w:type="dxa"/>
          <w:trHeight w:val="28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对向未取得燃气经营许可证或者供应许可证的单位或者个人供应用于经营的燃气的处罚</w:t>
            </w:r>
          </w:p>
        </w:tc>
      </w:tr>
      <w:tr>
        <w:tblPrEx>
          <w:tblCellMar>
            <w:top w:w="0" w:type="dxa"/>
            <w:left w:w="108" w:type="dxa"/>
            <w:bottom w:w="0" w:type="dxa"/>
            <w:right w:w="108" w:type="dxa"/>
          </w:tblCellMar>
        </w:tblPrEx>
        <w:trPr>
          <w:gridAfter w:val="1"/>
          <w:wAfter w:w="51" w:type="dxa"/>
          <w:trHeight w:val="1560"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【行政法规】《城镇燃气管理条例》（国务院令第583号）</w:t>
            </w:r>
          </w:p>
          <w:p>
            <w:pPr>
              <w:spacing w:line="320" w:lineRule="exact"/>
              <w:jc w:val="left"/>
              <w:rPr>
                <w:color w:val="000000"/>
                <w:kern w:val="0"/>
                <w:sz w:val="18"/>
                <w:szCs w:val="18"/>
              </w:rPr>
            </w:pPr>
            <w:r>
              <w:rPr>
                <w:rFonts w:hint="eastAsia"/>
                <w:color w:val="000000"/>
                <w:kern w:val="0"/>
                <w:sz w:val="18"/>
                <w:szCs w:val="18"/>
              </w:rPr>
              <w:t xml:space="preserve">    第十八条 燃气经营者不得有下列行为： </w:t>
            </w:r>
          </w:p>
          <w:p>
            <w:pPr>
              <w:spacing w:line="320" w:lineRule="exact"/>
              <w:jc w:val="left"/>
              <w:rPr>
                <w:color w:val="000000"/>
                <w:kern w:val="0"/>
                <w:sz w:val="18"/>
                <w:szCs w:val="18"/>
              </w:rPr>
            </w:pPr>
            <w:r>
              <w:rPr>
                <w:rFonts w:hint="eastAsia"/>
                <w:color w:val="000000"/>
                <w:kern w:val="0"/>
                <w:sz w:val="18"/>
                <w:szCs w:val="18"/>
              </w:rPr>
              <w:t xml:space="preserve">   （四）向未取得燃气经营许可证的单位或者个人提供用于经营的燃气；</w:t>
            </w:r>
          </w:p>
          <w:p>
            <w:pPr>
              <w:spacing w:line="320" w:lineRule="exact"/>
              <w:jc w:val="left"/>
              <w:rPr>
                <w:color w:val="000000"/>
                <w:kern w:val="0"/>
                <w:sz w:val="18"/>
                <w:szCs w:val="18"/>
              </w:rPr>
            </w:pPr>
            <w:r>
              <w:rPr>
                <w:rFonts w:hint="eastAsia"/>
                <w:color w:val="000000"/>
                <w:kern w:val="0"/>
                <w:sz w:val="18"/>
                <w:szCs w:val="18"/>
              </w:rPr>
              <w:t xml:space="preserve">    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（四）向未取得燃气经营许可证的单位或者个人提供用于经营的燃气的；</w:t>
            </w:r>
          </w:p>
          <w:p>
            <w:pPr>
              <w:spacing w:line="320" w:lineRule="exact"/>
              <w:jc w:val="left"/>
              <w:rPr>
                <w:color w:val="000000"/>
                <w:kern w:val="0"/>
                <w:sz w:val="18"/>
                <w:szCs w:val="18"/>
              </w:rPr>
            </w:pPr>
            <w:r>
              <w:rPr>
                <w:rFonts w:hint="eastAsia"/>
                <w:color w:val="000000"/>
                <w:kern w:val="0"/>
                <w:sz w:val="18"/>
                <w:szCs w:val="18"/>
              </w:rPr>
              <w:t>【地方性法规】《江苏省燃气管理条例》</w:t>
            </w:r>
          </w:p>
          <w:p>
            <w:pPr>
              <w:spacing w:line="320" w:lineRule="exact"/>
              <w:jc w:val="left"/>
              <w:rPr>
                <w:color w:val="000000"/>
                <w:kern w:val="0"/>
                <w:sz w:val="18"/>
                <w:szCs w:val="18"/>
              </w:rPr>
            </w:pPr>
            <w:r>
              <w:rPr>
                <w:rFonts w:hint="eastAsia"/>
                <w:color w:val="000000"/>
                <w:kern w:val="0"/>
                <w:sz w:val="18"/>
                <w:szCs w:val="18"/>
              </w:rPr>
              <w:t xml:space="preserve">   第二十七条第四款 禁止向未取得燃气经营许可证或者供应许可证的单位或者个人供应用于经营的燃气。</w:t>
            </w:r>
          </w:p>
          <w:p>
            <w:pPr>
              <w:spacing w:line="320" w:lineRule="exact"/>
              <w:jc w:val="left"/>
              <w:rPr>
                <w:color w:val="000000"/>
                <w:kern w:val="0"/>
                <w:sz w:val="18"/>
                <w:szCs w:val="18"/>
              </w:rPr>
            </w:pPr>
            <w:r>
              <w:rPr>
                <w:rFonts w:hint="eastAsia"/>
                <w:color w:val="000000"/>
                <w:kern w:val="0"/>
                <w:sz w:val="18"/>
                <w:szCs w:val="18"/>
              </w:rPr>
              <w:t xml:space="preserve">   第六十二条  违反本条例第二十七条第四款规定，由燃气主管部门责令改正，处一万元以上十万元以下罚款；有违法所得的，没收违法所得；情节严重的，吊销燃气经营许可证或者燃气供应许可证。</w:t>
            </w:r>
          </w:p>
        </w:tc>
      </w:tr>
      <w:tr>
        <w:tblPrEx>
          <w:tblCellMar>
            <w:top w:w="0" w:type="dxa"/>
            <w:left w:w="108" w:type="dxa"/>
            <w:bottom w:w="0" w:type="dxa"/>
            <w:right w:w="108" w:type="dxa"/>
          </w:tblCellMar>
        </w:tblPrEx>
        <w:trPr>
          <w:gridAfter w:val="1"/>
          <w:wAfter w:w="51" w:type="dxa"/>
          <w:trHeight w:val="1182"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责令改正，罚款，没收违法所得，吊销燃气经营许可证或者燃气供应许可证</w:t>
            </w:r>
          </w:p>
        </w:tc>
      </w:tr>
      <w:tr>
        <w:tblPrEx>
          <w:tblCellMar>
            <w:top w:w="0" w:type="dxa"/>
            <w:left w:w="108" w:type="dxa"/>
            <w:bottom w:w="0" w:type="dxa"/>
            <w:right w:w="108" w:type="dxa"/>
          </w:tblCellMar>
        </w:tblPrEx>
        <w:trPr>
          <w:gridAfter w:val="1"/>
          <w:wAfter w:w="51" w:type="dxa"/>
          <w:trHeight w:val="285" w:hRule="atLeast"/>
        </w:trPr>
        <w:tc>
          <w:tcPr>
            <w:tcW w:w="14025"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处1万元以上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万元以下罚款，吊销燃气经营许可证或者燃气供应许可证</w:t>
            </w:r>
          </w:p>
        </w:tc>
      </w:tr>
    </w:tbl>
    <w:p/>
    <w:p/>
    <w:p/>
    <w:tbl>
      <w:tblPr>
        <w:tblStyle w:val="15"/>
        <w:tblW w:w="0" w:type="auto"/>
        <w:tblInd w:w="88" w:type="dxa"/>
        <w:tblLayout w:type="fixed"/>
        <w:tblCellMar>
          <w:top w:w="0" w:type="dxa"/>
          <w:left w:w="108" w:type="dxa"/>
          <w:bottom w:w="0" w:type="dxa"/>
          <w:right w:w="108" w:type="dxa"/>
        </w:tblCellMar>
      </w:tblPr>
      <w:tblGrid>
        <w:gridCol w:w="980"/>
        <w:gridCol w:w="25"/>
        <w:gridCol w:w="6115"/>
        <w:gridCol w:w="1000"/>
        <w:gridCol w:w="5905"/>
        <w:gridCol w:w="51"/>
      </w:tblGrid>
      <w:tr>
        <w:tblPrEx>
          <w:tblCellMar>
            <w:top w:w="0" w:type="dxa"/>
            <w:left w:w="108" w:type="dxa"/>
            <w:bottom w:w="0" w:type="dxa"/>
            <w:right w:w="108" w:type="dxa"/>
          </w:tblCellMar>
        </w:tblPrEx>
        <w:trPr>
          <w:gridAfter w:val="1"/>
          <w:wAfter w:w="51" w:type="dxa"/>
          <w:trHeight w:val="285" w:hRule="atLeast"/>
        </w:trPr>
        <w:tc>
          <w:tcPr>
            <w:tcW w:w="1005"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320217086000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51" w:type="dxa"/>
          <w:trHeight w:val="28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对燃气经营者在不具备安全条件的场所储存燃气的处罚</w:t>
            </w:r>
          </w:p>
        </w:tc>
      </w:tr>
      <w:tr>
        <w:tblPrEx>
          <w:tblCellMar>
            <w:top w:w="0" w:type="dxa"/>
            <w:left w:w="108" w:type="dxa"/>
            <w:bottom w:w="0" w:type="dxa"/>
            <w:right w:w="108" w:type="dxa"/>
          </w:tblCellMar>
        </w:tblPrEx>
        <w:trPr>
          <w:gridAfter w:val="1"/>
          <w:wAfter w:w="51" w:type="dxa"/>
          <w:trHeight w:val="1590"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【行政法规】《城镇燃气管理条例》（国务院令第583号）</w:t>
            </w:r>
          </w:p>
          <w:p>
            <w:pPr>
              <w:spacing w:line="320" w:lineRule="exact"/>
              <w:jc w:val="left"/>
              <w:rPr>
                <w:color w:val="000000"/>
                <w:kern w:val="0"/>
                <w:sz w:val="18"/>
                <w:szCs w:val="18"/>
              </w:rPr>
            </w:pPr>
            <w:r>
              <w:rPr>
                <w:rFonts w:hint="eastAsia"/>
                <w:color w:val="000000"/>
                <w:kern w:val="0"/>
                <w:sz w:val="18"/>
                <w:szCs w:val="18"/>
              </w:rPr>
              <w:t xml:space="preserve">  第十八条 燃气经营者不得有下列行为： </w:t>
            </w:r>
          </w:p>
          <w:p>
            <w:pPr>
              <w:spacing w:line="320" w:lineRule="exact"/>
              <w:jc w:val="left"/>
              <w:rPr>
                <w:color w:val="000000"/>
                <w:kern w:val="0"/>
                <w:sz w:val="18"/>
                <w:szCs w:val="18"/>
              </w:rPr>
            </w:pPr>
            <w:r>
              <w:rPr>
                <w:rFonts w:hint="eastAsia"/>
                <w:color w:val="000000"/>
                <w:kern w:val="0"/>
                <w:sz w:val="18"/>
                <w:szCs w:val="18"/>
              </w:rPr>
              <w:t xml:space="preserve"> （五）在不具备安全条件的场所储存燃气。</w:t>
            </w:r>
          </w:p>
          <w:p>
            <w:pPr>
              <w:spacing w:line="320" w:lineRule="exact"/>
              <w:jc w:val="left"/>
              <w:rPr>
                <w:color w:val="000000"/>
                <w:kern w:val="0"/>
                <w:sz w:val="18"/>
                <w:szCs w:val="18"/>
              </w:rPr>
            </w:pPr>
            <w:r>
              <w:rPr>
                <w:rFonts w:hint="eastAsia"/>
                <w:color w:val="000000"/>
                <w:kern w:val="0"/>
                <w:sz w:val="18"/>
                <w:szCs w:val="18"/>
              </w:rPr>
              <w:t xml:space="preserve"> 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spacing w:line="320" w:lineRule="exact"/>
              <w:jc w:val="left"/>
              <w:rPr>
                <w:color w:val="000000"/>
                <w:kern w:val="0"/>
                <w:sz w:val="18"/>
                <w:szCs w:val="18"/>
              </w:rPr>
            </w:pPr>
            <w:r>
              <w:rPr>
                <w:rFonts w:hint="eastAsia"/>
                <w:color w:val="000000"/>
                <w:kern w:val="0"/>
                <w:sz w:val="18"/>
                <w:szCs w:val="18"/>
              </w:rPr>
              <w:t>（五）在不具备安全条件的场所储存燃气的；</w:t>
            </w:r>
          </w:p>
        </w:tc>
      </w:tr>
      <w:tr>
        <w:tblPrEx>
          <w:tblCellMar>
            <w:top w:w="0" w:type="dxa"/>
            <w:left w:w="108" w:type="dxa"/>
            <w:bottom w:w="0" w:type="dxa"/>
            <w:right w:w="108" w:type="dxa"/>
          </w:tblCellMar>
        </w:tblPrEx>
        <w:trPr>
          <w:gridAfter w:val="1"/>
          <w:wAfter w:w="51" w:type="dxa"/>
          <w:trHeight w:val="28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罚款，没收违法所得，吊销许可证</w:t>
            </w:r>
          </w:p>
        </w:tc>
      </w:tr>
      <w:tr>
        <w:tblPrEx>
          <w:tblCellMar>
            <w:top w:w="0" w:type="dxa"/>
            <w:left w:w="108" w:type="dxa"/>
            <w:bottom w:w="0" w:type="dxa"/>
            <w:right w:w="108" w:type="dxa"/>
          </w:tblCellMar>
        </w:tblPrEx>
        <w:trPr>
          <w:gridAfter w:val="1"/>
          <w:wAfter w:w="51" w:type="dxa"/>
          <w:trHeight w:val="285" w:hRule="atLeast"/>
        </w:trPr>
        <w:tc>
          <w:tcPr>
            <w:tcW w:w="14025"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处1万元以上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p/>
    <w:p/>
    <w:p/>
    <w:p/>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940"/>
        <w:gridCol w:w="16"/>
      </w:tblGrid>
      <w:tr>
        <w:tblPrEx>
          <w:tblCellMar>
            <w:top w:w="0" w:type="dxa"/>
            <w:left w:w="108" w:type="dxa"/>
            <w:bottom w:w="0" w:type="dxa"/>
            <w:right w:w="108" w:type="dxa"/>
          </w:tblCellMar>
        </w:tblPrEx>
        <w:trPr>
          <w:gridAfter w:val="1"/>
          <w:wAfter w:w="16" w:type="dxa"/>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6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320217087000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16" w:type="dxa"/>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6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对燃气经营者要求燃气用户购买其指定的产品或者接受其提供的服务的处罚</w:t>
            </w:r>
          </w:p>
        </w:tc>
      </w:tr>
      <w:tr>
        <w:tblPrEx>
          <w:tblCellMar>
            <w:top w:w="0" w:type="dxa"/>
            <w:left w:w="108" w:type="dxa"/>
            <w:bottom w:w="0" w:type="dxa"/>
            <w:right w:w="108" w:type="dxa"/>
          </w:tblCellMar>
        </w:tblPrEx>
        <w:trPr>
          <w:gridAfter w:val="1"/>
          <w:wAfter w:w="16" w:type="dxa"/>
          <w:trHeight w:val="1530"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6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w:t>
            </w:r>
            <w:r>
              <w:rPr>
                <w:color w:val="000000"/>
                <w:kern w:val="0"/>
                <w:sz w:val="18"/>
                <w:szCs w:val="18"/>
              </w:rPr>
              <w:t>2010</w:t>
            </w:r>
            <w:r>
              <w:rPr>
                <w:rFonts w:hint="eastAsia"/>
                <w:color w:val="000000"/>
                <w:kern w:val="0"/>
                <w:sz w:val="18"/>
                <w:szCs w:val="18"/>
              </w:rPr>
              <w:t>年国务院令第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燃气经营者不得有下列行为：</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（六）要求燃气用户购买其指定的产品或者接受其提供的服务。</w:t>
            </w:r>
          </w:p>
          <w:p>
            <w:pPr>
              <w:spacing w:line="320" w:lineRule="exact"/>
              <w:jc w:val="left"/>
              <w:rPr>
                <w:color w:val="000000"/>
                <w:kern w:val="0"/>
                <w:sz w:val="18"/>
                <w:szCs w:val="18"/>
              </w:rPr>
            </w:pP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p>
          <w:p>
            <w:pPr>
              <w:spacing w:line="320" w:lineRule="exact"/>
              <w:jc w:val="left"/>
              <w:rPr>
                <w:color w:val="000000"/>
                <w:kern w:val="0"/>
                <w:sz w:val="18"/>
                <w:szCs w:val="18"/>
              </w:rPr>
            </w:pPr>
            <w:r>
              <w:rPr>
                <w:rFonts w:hint="eastAsia"/>
                <w:color w:val="000000"/>
                <w:kern w:val="0"/>
                <w:sz w:val="18"/>
                <w:szCs w:val="18"/>
              </w:rPr>
              <w:t>（六）要求燃气用户购买其指定的产品或者接受其提供的服务。</w:t>
            </w:r>
          </w:p>
        </w:tc>
      </w:tr>
      <w:tr>
        <w:tblPrEx>
          <w:tblCellMar>
            <w:top w:w="0" w:type="dxa"/>
            <w:left w:w="108" w:type="dxa"/>
            <w:bottom w:w="0" w:type="dxa"/>
            <w:right w:w="108" w:type="dxa"/>
          </w:tblCellMar>
        </w:tblPrEx>
        <w:trPr>
          <w:gridAfter w:val="1"/>
          <w:wAfter w:w="16" w:type="dxa"/>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6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罚款，没收违法所得，吊销许可证</w:t>
            </w:r>
          </w:p>
        </w:tc>
      </w:tr>
      <w:tr>
        <w:tblPrEx>
          <w:tblCellMar>
            <w:top w:w="0" w:type="dxa"/>
            <w:left w:w="108" w:type="dxa"/>
            <w:bottom w:w="0" w:type="dxa"/>
            <w:right w:w="108" w:type="dxa"/>
          </w:tblCellMar>
        </w:tblPrEx>
        <w:trPr>
          <w:gridAfter w:val="1"/>
          <w:wAfter w:w="16" w:type="dxa"/>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处1万元以上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320217088000</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对生产经营单位未按照规定制定生产安全事故应急救援预案或者未定期组织演练的处罚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第八十一条　生产经营单位应当制定本单位生产安全事故应急救援预案，与所在地县级以上地方人民政府组织制定的生产安全事故应急救援预案相衔接，并定期组织演练。</w:t>
            </w:r>
          </w:p>
          <w:p>
            <w:pPr>
              <w:spacing w:line="320" w:lineRule="exact"/>
              <w:jc w:val="left"/>
              <w:rPr>
                <w:color w:val="000000"/>
                <w:kern w:val="0"/>
                <w:sz w:val="18"/>
                <w:szCs w:val="18"/>
              </w:rPr>
            </w:pPr>
            <w:r>
              <w:rPr>
                <w:rFonts w:hint="eastAsia"/>
                <w:color w:val="000000"/>
                <w:kern w:val="0"/>
                <w:sz w:val="18"/>
                <w:szCs w:val="18"/>
              </w:rPr>
              <w:t xml:space="preserve">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320" w:lineRule="exact"/>
              <w:jc w:val="left"/>
              <w:rPr>
                <w:color w:val="000000"/>
                <w:kern w:val="0"/>
                <w:sz w:val="18"/>
                <w:szCs w:val="18"/>
              </w:rPr>
            </w:pPr>
            <w:r>
              <w:rPr>
                <w:rFonts w:hint="eastAsia"/>
                <w:color w:val="000000"/>
                <w:kern w:val="0"/>
                <w:sz w:val="18"/>
                <w:szCs w:val="18"/>
              </w:rPr>
              <w:t xml:space="preserve">     （六）未按照规定制定生产安全事故应急救援预案或者未定期组织演练的；</w:t>
            </w:r>
          </w:p>
          <w:p>
            <w:pPr>
              <w:spacing w:line="320" w:lineRule="exact"/>
              <w:jc w:val="left"/>
              <w:rPr>
                <w:color w:val="000000"/>
                <w:kern w:val="0"/>
                <w:sz w:val="18"/>
                <w:szCs w:val="18"/>
              </w:rPr>
            </w:pP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制定预案未定期组织演练且按照要求改正的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5万元以下罚款</w:t>
            </w:r>
          </w:p>
        </w:tc>
      </w:tr>
      <w:tr>
        <w:tblPrEx>
          <w:tblCellMar>
            <w:top w:w="0" w:type="dxa"/>
            <w:left w:w="108" w:type="dxa"/>
            <w:bottom w:w="0" w:type="dxa"/>
            <w:right w:w="108" w:type="dxa"/>
          </w:tblCellMar>
        </w:tblPrEx>
        <w:trPr>
          <w:trHeight w:val="90"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未制定预案未定期组织演练且按照要求改正的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5万元以上10万元以下罚款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制定预案未定期组织演练且未按照要求改正的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对单位：10万元以上15万元以下罚款，责令停产停业整顿</w:t>
            </w:r>
          </w:p>
          <w:p>
            <w:pPr>
              <w:spacing w:line="320" w:lineRule="exact"/>
              <w:jc w:val="left"/>
              <w:rPr>
                <w:color w:val="000000"/>
                <w:kern w:val="0"/>
                <w:sz w:val="18"/>
                <w:szCs w:val="18"/>
              </w:rPr>
            </w:pPr>
            <w:r>
              <w:rPr>
                <w:rFonts w:hint="eastAsia"/>
                <w:color w:val="000000"/>
                <w:kern w:val="0"/>
                <w:sz w:val="18"/>
                <w:szCs w:val="18"/>
              </w:rPr>
              <w:t>对个人：2万元以上4万元以下罚款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未制定预案未定期组织演练且未按照要求改正的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对单位：15万元以上20万元以下罚款，责令停产停业整顿</w:t>
            </w:r>
          </w:p>
          <w:p>
            <w:pPr>
              <w:spacing w:line="320" w:lineRule="exact"/>
              <w:jc w:val="left"/>
              <w:rPr>
                <w:color w:val="000000"/>
                <w:kern w:val="0"/>
                <w:sz w:val="18"/>
                <w:szCs w:val="18"/>
              </w:rPr>
            </w:pPr>
            <w:r>
              <w:rPr>
                <w:rFonts w:hint="eastAsia"/>
                <w:color w:val="000000"/>
                <w:kern w:val="0"/>
                <w:sz w:val="18"/>
                <w:szCs w:val="18"/>
              </w:rPr>
              <w:t>对个人：4万元以上5万元以下罚款</w:t>
            </w:r>
          </w:p>
        </w:tc>
      </w:tr>
    </w:tbl>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sz w:val="28"/>
                <w:szCs w:val="28"/>
              </w:rPr>
              <w:br w:type="column"/>
            </w: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320217089000</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对生产经营单位在生产经营场所和员工宿舍未设有符合紧急疏散需要、标志明显、保持畅通的出口、疏散通道，或者占用、锁闭、封堵生产经营场所或者员工宿舍出口、疏散通道的处罚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【法律】《中华人民共和国安全生产法》</w:t>
            </w:r>
          </w:p>
          <w:p>
            <w:pPr>
              <w:spacing w:line="320" w:lineRule="exact"/>
              <w:ind w:firstLine="360" w:firstLineChars="200"/>
              <w:jc w:val="left"/>
              <w:rPr>
                <w:color w:val="000000"/>
                <w:kern w:val="0"/>
                <w:sz w:val="18"/>
                <w:szCs w:val="18"/>
              </w:rPr>
            </w:pPr>
            <w:r>
              <w:rPr>
                <w:rFonts w:hint="eastAsia"/>
                <w:color w:val="000000"/>
                <w:kern w:val="0"/>
                <w:sz w:val="18"/>
                <w:szCs w:val="18"/>
              </w:rPr>
              <w:t>第四十二条第二款 　生产经营场所和员工宿舍应当设有符合紧急疏散要求、标志明显、保持畅通的出口、疏散通道。禁止占用、锁闭、封堵生产经营场所或者员工宿舍的出口、疏散通道。</w:t>
            </w:r>
          </w:p>
          <w:p>
            <w:pPr>
              <w:spacing w:line="320" w:lineRule="exact"/>
              <w:ind w:firstLine="360" w:firstLineChars="200"/>
              <w:jc w:val="left"/>
              <w:rPr>
                <w:color w:val="000000"/>
                <w:kern w:val="0"/>
                <w:sz w:val="18"/>
                <w:szCs w:val="18"/>
              </w:rPr>
            </w:pPr>
            <w:r>
              <w:rPr>
                <w:rFonts w:hint="eastAsia"/>
                <w:color w:val="000000"/>
                <w:kern w:val="0"/>
                <w:sz w:val="18"/>
                <w:szCs w:val="18"/>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pacing w:line="320" w:lineRule="exact"/>
              <w:ind w:firstLine="360" w:firstLineChars="200"/>
              <w:jc w:val="left"/>
              <w:rPr>
                <w:color w:val="000000"/>
                <w:kern w:val="0"/>
                <w:sz w:val="18"/>
                <w:szCs w:val="18"/>
              </w:rPr>
            </w:pPr>
            <w:r>
              <w:rPr>
                <w:rFonts w:hint="eastAsia"/>
                <w:color w:val="000000"/>
                <w:kern w:val="0"/>
                <w:sz w:val="18"/>
                <w:szCs w:val="18"/>
              </w:rPr>
              <w:t>（二）生产经营场所和员工宿舍未设有符合紧急疏散需要、标志明显、保持畅通的出口、疏散通道，或者占用、锁闭、封堵生产经营场所或者员工宿舍出口、疏散通道的。</w:t>
            </w:r>
          </w:p>
          <w:p>
            <w:pPr>
              <w:spacing w:line="32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w: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w:t>
            </w: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320217090000</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生产经营单位与从业人员订立协议，免除或者减轻其对从业人员因生产安全事故伤亡依法应承担的责任时，对生产经营单位主要负责人、个人经营的投资人的处罚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【法律】《中华人民共和国安全生产法》</w:t>
            </w:r>
          </w:p>
          <w:p>
            <w:pPr>
              <w:spacing w:line="320" w:lineRule="exact"/>
              <w:ind w:firstLine="360" w:firstLineChars="200"/>
              <w:jc w:val="left"/>
              <w:rPr>
                <w:color w:val="000000"/>
                <w:kern w:val="0"/>
                <w:sz w:val="18"/>
                <w:szCs w:val="18"/>
              </w:rPr>
            </w:pPr>
            <w:r>
              <w:rPr>
                <w:rFonts w:hint="eastAsia"/>
                <w:color w:val="000000"/>
                <w:kern w:val="0"/>
                <w:sz w:val="18"/>
                <w:szCs w:val="18"/>
              </w:rPr>
              <w:t xml:space="preserve">  第五十二条第二款　生产经营单位不得以任何形式与从业人员订立协议，免除或者减轻其对从业人员因生产安全事故伤亡依法应承担的责任。</w:t>
            </w:r>
          </w:p>
          <w:p>
            <w:pPr>
              <w:spacing w:line="320" w:lineRule="exact"/>
              <w:ind w:firstLine="360" w:firstLineChars="200"/>
              <w:jc w:val="left"/>
              <w:rPr>
                <w:color w:val="000000"/>
                <w:kern w:val="0"/>
                <w:sz w:val="18"/>
                <w:szCs w:val="18"/>
              </w:rPr>
            </w:pPr>
            <w:r>
              <w:rPr>
                <w:rFonts w:hint="eastAsia"/>
                <w:color w:val="000000"/>
                <w:kern w:val="0"/>
                <w:sz w:val="18"/>
                <w:szCs w:val="18"/>
              </w:rPr>
              <w:t xml:space="preserve">   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spacing w:line="320" w:lineRule="exact"/>
              <w:jc w:val="left"/>
              <w:rPr>
                <w:color w:val="000000"/>
                <w:kern w:val="0"/>
                <w:sz w:val="18"/>
                <w:szCs w:val="18"/>
              </w:rPr>
            </w:pP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8"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single" w:color="auto" w:sz="8"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减轻其对从业人员因生产安全事故伤亡依法应承担的责任的</w:t>
            </w:r>
          </w:p>
        </w:tc>
        <w:tc>
          <w:tcPr>
            <w:tcW w:w="1076" w:type="dxa"/>
            <w:vMerge w:val="restart"/>
            <w:tcBorders>
              <w:top w:val="single" w:color="auto" w:sz="8"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对生产经营单位的主要负责人、个人经营的投资人：</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40" w:type="dxa"/>
            <w:vMerge w:val="continue"/>
            <w:tcBorders>
              <w:top w:val="single" w:color="auto" w:sz="8"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免除其对从业人员因生产安全事故伤亡依法应承担的责任的</w:t>
            </w:r>
          </w:p>
        </w:tc>
        <w:tc>
          <w:tcPr>
            <w:tcW w:w="1076" w:type="dxa"/>
            <w:vMerge w:val="continue"/>
            <w:tcBorders>
              <w:top w:val="single" w:color="auto" w:sz="8"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对生产经营单位的主要负责人、个人经营的投资人：</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320217091000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对生产经营单位拒绝、阻碍负有安全生产监督管理职责的部门依法实施监督检查的处罚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【法律】《中华人民共和国安全生产法》</w:t>
            </w:r>
          </w:p>
          <w:p>
            <w:pPr>
              <w:spacing w:line="320" w:lineRule="exact"/>
              <w:ind w:firstLine="360" w:firstLineChars="200"/>
              <w:jc w:val="left"/>
              <w:rPr>
                <w:color w:val="000000"/>
                <w:kern w:val="0"/>
                <w:sz w:val="18"/>
                <w:szCs w:val="18"/>
              </w:rPr>
            </w:pPr>
            <w:r>
              <w:rPr>
                <w:rFonts w:hint="eastAsia"/>
                <w:color w:val="000000"/>
                <w:kern w:val="0"/>
                <w:sz w:val="18"/>
                <w:szCs w:val="18"/>
              </w:rPr>
              <w:t>第六十六条　生产经营单位对负有安全生产监督管理职责的部门的监督检查人员（以下统称安全生产监督检查人员）依法履行监督检查职责，应当予以配合，不得拒绝、阻挠。</w:t>
            </w:r>
          </w:p>
          <w:p>
            <w:pPr>
              <w:spacing w:line="320" w:lineRule="exact"/>
              <w:ind w:firstLine="360" w:firstLineChars="200"/>
              <w:jc w:val="left"/>
              <w:rPr>
                <w:color w:val="000000"/>
                <w:kern w:val="0"/>
                <w:sz w:val="18"/>
                <w:szCs w:val="18"/>
              </w:rPr>
            </w:pPr>
            <w:r>
              <w:rPr>
                <w:rFonts w:hint="eastAsia"/>
                <w:color w:val="000000"/>
                <w:kern w:val="0"/>
                <w:sz w:val="18"/>
                <w:szCs w:val="1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spacing w:line="320" w:lineRule="exact"/>
              <w:jc w:val="left"/>
              <w:rPr>
                <w:color w:val="000000"/>
                <w:kern w:val="0"/>
                <w:sz w:val="18"/>
                <w:szCs w:val="18"/>
              </w:rPr>
            </w:pP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8"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single" w:color="auto" w:sz="8"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拒绝、阻碍监督检查但监管部门完成监督检查的</w:t>
            </w:r>
          </w:p>
        </w:tc>
        <w:tc>
          <w:tcPr>
            <w:tcW w:w="1076" w:type="dxa"/>
            <w:vMerge w:val="restart"/>
            <w:tcBorders>
              <w:top w:val="single" w:color="auto" w:sz="8"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40" w:type="dxa"/>
            <w:vMerge w:val="continue"/>
            <w:tcBorders>
              <w:top w:val="single" w:color="auto" w:sz="8"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拒绝、阻碍监督检查导致监管部门未完成监督检查的</w:t>
            </w:r>
          </w:p>
        </w:tc>
        <w:tc>
          <w:tcPr>
            <w:tcW w:w="1076" w:type="dxa"/>
            <w:vMerge w:val="continue"/>
            <w:tcBorders>
              <w:top w:val="single" w:color="auto" w:sz="8"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320217092000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对勘察、设计单位以其他建设工程勘察、设计单位的名义承揽工程的处罚</w:t>
            </w:r>
          </w:p>
        </w:tc>
      </w:tr>
      <w:tr>
        <w:tblPrEx>
          <w:tblCellMar>
            <w:top w:w="0" w:type="dxa"/>
            <w:left w:w="108" w:type="dxa"/>
            <w:bottom w:w="0" w:type="dxa"/>
            <w:right w:w="108" w:type="dxa"/>
          </w:tblCellMar>
        </w:tblPrEx>
        <w:trPr>
          <w:trHeight w:val="154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293</w:t>
            </w:r>
            <w:r>
              <w:rPr>
                <w:rFonts w:hint="eastAsia"/>
                <w:color w:val="000000"/>
                <w:kern w:val="0"/>
                <w:sz w:val="18"/>
                <w:szCs w:val="18"/>
              </w:rPr>
              <w:t>号）</w:t>
            </w:r>
          </w:p>
          <w:p>
            <w:pPr>
              <w:spacing w:line="320" w:lineRule="exact"/>
              <w:ind w:firstLine="360" w:firstLineChars="200"/>
              <w:jc w:val="left"/>
              <w:rPr>
                <w:color w:val="000000"/>
                <w:kern w:val="0"/>
                <w:sz w:val="18"/>
                <w:szCs w:val="18"/>
              </w:rPr>
            </w:pPr>
            <w:r>
              <w:rPr>
                <w:rFonts w:hint="eastAsia"/>
                <w:color w:val="000000"/>
                <w:kern w:val="0"/>
                <w:sz w:val="18"/>
                <w:szCs w:val="18"/>
              </w:rPr>
              <w:t>第八条</w:t>
            </w:r>
            <w:r>
              <w:rPr>
                <w:color w:val="000000"/>
                <w:kern w:val="0"/>
                <w:sz w:val="18"/>
                <w:szCs w:val="18"/>
              </w:rPr>
              <w:t xml:space="preserve"> </w:t>
            </w:r>
            <w:r>
              <w:rPr>
                <w:rFonts w:hint="eastAsia"/>
                <w:color w:val="000000"/>
                <w:kern w:val="0"/>
                <w:sz w:val="18"/>
                <w:szCs w:val="18"/>
              </w:rPr>
              <w:t>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spacing w:line="320" w:lineRule="exact"/>
              <w:ind w:firstLine="360" w:firstLineChars="200"/>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违反本条例第八条规定的，责令停止违法行为，处合同约定的勘察费、设计费１倍以上２倍以下的罚款，有违法所得的，予以没收；可以责令停业整顿，降低资质等级；情节严重的，吊销资质证书。</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90" w:hRule="atLeast"/>
        </w:trPr>
        <w:tc>
          <w:tcPr>
            <w:tcW w:w="105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未发生安全事故，没有违法所得的</w:t>
            </w:r>
          </w:p>
        </w:tc>
        <w:tc>
          <w:tcPr>
            <w:tcW w:w="110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合同约定的勘察、设计费</w:t>
            </w:r>
            <w:r>
              <w:rPr>
                <w:color w:val="000000"/>
                <w:kern w:val="0"/>
                <w:sz w:val="18"/>
                <w:szCs w:val="18"/>
              </w:rPr>
              <w:t>1</w:t>
            </w:r>
            <w:r>
              <w:rPr>
                <w:rFonts w:hint="eastAsia"/>
                <w:color w:val="000000"/>
                <w:kern w:val="0"/>
                <w:sz w:val="18"/>
                <w:szCs w:val="18"/>
              </w:rPr>
              <w:t>倍以上</w:t>
            </w:r>
            <w:r>
              <w:rPr>
                <w:color w:val="000000"/>
                <w:kern w:val="0"/>
                <w:sz w:val="18"/>
                <w:szCs w:val="18"/>
              </w:rPr>
              <w:t>1.3</w:t>
            </w:r>
            <w:r>
              <w:rPr>
                <w:rFonts w:hint="eastAsia"/>
                <w:color w:val="000000"/>
                <w:kern w:val="0"/>
                <w:sz w:val="18"/>
                <w:szCs w:val="18"/>
              </w:rPr>
              <w:t>倍以下罚款</w:t>
            </w:r>
          </w:p>
        </w:tc>
      </w:tr>
      <w:tr>
        <w:tblPrEx>
          <w:tblCellMar>
            <w:top w:w="0" w:type="dxa"/>
            <w:left w:w="108" w:type="dxa"/>
            <w:bottom w:w="0" w:type="dxa"/>
            <w:right w:w="108" w:type="dxa"/>
          </w:tblCellMar>
        </w:tblPrEx>
        <w:trPr>
          <w:trHeight w:val="480" w:hRule="atLeast"/>
        </w:trPr>
        <w:tc>
          <w:tcPr>
            <w:tcW w:w="105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未发生安全事故，有违法所得的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合同约定的勘察、设计费</w:t>
            </w:r>
            <w:r>
              <w:rPr>
                <w:color w:val="000000"/>
                <w:kern w:val="0"/>
                <w:sz w:val="18"/>
                <w:szCs w:val="18"/>
              </w:rPr>
              <w:t>1.3</w:t>
            </w:r>
            <w:r>
              <w:rPr>
                <w:rFonts w:hint="eastAsia"/>
                <w:color w:val="000000"/>
                <w:kern w:val="0"/>
                <w:sz w:val="18"/>
                <w:szCs w:val="18"/>
              </w:rPr>
              <w:t>倍以上</w:t>
            </w:r>
            <w:r>
              <w:rPr>
                <w:color w:val="000000"/>
                <w:kern w:val="0"/>
                <w:sz w:val="18"/>
                <w:szCs w:val="18"/>
              </w:rPr>
              <w:t>1.6</w:t>
            </w:r>
            <w:r>
              <w:rPr>
                <w:rFonts w:hint="eastAsia"/>
                <w:color w:val="000000"/>
                <w:kern w:val="0"/>
                <w:sz w:val="18"/>
                <w:szCs w:val="18"/>
              </w:rPr>
              <w:t>倍以下罚款，责令停业整顿，降低资质等级</w:t>
            </w:r>
          </w:p>
        </w:tc>
      </w:tr>
      <w:tr>
        <w:tblPrEx>
          <w:tblCellMar>
            <w:top w:w="0" w:type="dxa"/>
            <w:left w:w="108" w:type="dxa"/>
            <w:bottom w:w="0" w:type="dxa"/>
            <w:right w:w="108" w:type="dxa"/>
          </w:tblCellMar>
        </w:tblPrEx>
        <w:trPr>
          <w:trHeight w:val="480" w:hRule="atLeast"/>
        </w:trPr>
        <w:tc>
          <w:tcPr>
            <w:tcW w:w="105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合同约定的勘察、设计费</w:t>
            </w:r>
            <w:r>
              <w:rPr>
                <w:color w:val="000000"/>
                <w:kern w:val="0"/>
                <w:sz w:val="18"/>
                <w:szCs w:val="18"/>
              </w:rPr>
              <w:t>1.6</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倍以下罚款，吊销资质证书</w:t>
            </w:r>
          </w:p>
        </w:tc>
      </w:tr>
    </w:tbl>
    <w:p/>
    <w:p/>
    <w:p/>
    <w:p/>
    <w:p/>
    <w:p/>
    <w:p/>
    <w:p/>
    <w:tbl>
      <w:tblPr>
        <w:tblStyle w:val="15"/>
        <w:tblpPr w:leftFromText="180" w:rightFromText="180" w:vertAnchor="text" w:horzAnchor="page" w:tblpX="1522" w:tblpY="424"/>
        <w:tblOverlap w:val="never"/>
        <w:tblW w:w="14226" w:type="dxa"/>
        <w:tblInd w:w="0" w:type="dxa"/>
        <w:tblLayout w:type="fixed"/>
        <w:tblCellMar>
          <w:top w:w="0" w:type="dxa"/>
          <w:left w:w="108" w:type="dxa"/>
          <w:bottom w:w="0" w:type="dxa"/>
          <w:right w:w="108" w:type="dxa"/>
        </w:tblCellMar>
      </w:tblPr>
      <w:tblGrid>
        <w:gridCol w:w="1226"/>
        <w:gridCol w:w="6140"/>
        <w:gridCol w:w="1100"/>
        <w:gridCol w:w="5760"/>
      </w:tblGrid>
      <w:tr>
        <w:tblPrEx>
          <w:tblCellMar>
            <w:top w:w="0" w:type="dxa"/>
            <w:left w:w="108" w:type="dxa"/>
            <w:bottom w:w="0" w:type="dxa"/>
            <w:right w:w="108" w:type="dxa"/>
          </w:tblCellMar>
        </w:tblPrEx>
        <w:trPr>
          <w:trHeight w:val="285" w:hRule="atLeast"/>
        </w:trPr>
        <w:tc>
          <w:tcPr>
            <w:tcW w:w="12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left"/>
              <w:rPr>
                <w:b/>
                <w:bCs/>
                <w:color w:val="000000"/>
                <w:kern w:val="0"/>
                <w:sz w:val="18"/>
                <w:szCs w:val="18"/>
              </w:rPr>
            </w:pPr>
            <w:r>
              <w:rPr>
                <w:b/>
                <w:color w:val="000000"/>
                <w:kern w:val="0"/>
                <w:sz w:val="18"/>
                <w:szCs w:val="18"/>
              </w:rPr>
              <w:t>320217093000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22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对未经注册擅自以注册建设工程勘察设计人员的名义从事建设工程勘察、设计活动的处罚</w:t>
            </w:r>
          </w:p>
        </w:tc>
      </w:tr>
      <w:tr>
        <w:tblPrEx>
          <w:tblCellMar>
            <w:top w:w="0" w:type="dxa"/>
            <w:left w:w="108" w:type="dxa"/>
            <w:bottom w:w="0" w:type="dxa"/>
            <w:right w:w="108" w:type="dxa"/>
          </w:tblCellMar>
        </w:tblPrEx>
        <w:trPr>
          <w:trHeight w:val="1365" w:hRule="atLeast"/>
        </w:trPr>
        <w:tc>
          <w:tcPr>
            <w:tcW w:w="122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293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国家对从事建设工程勘察、设计活动的专业技术人员，实行执业资格注册管理制度。未经注册的建设工程勘察、设计人员，不得以注册执业人员的名义从事建设工程勘察、设计活动。</w:t>
            </w:r>
          </w:p>
          <w:p>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违反本条例规定，未经注册，擅自以注册建设工程勘察、设计人员的名义从事建设工程勘察、设计活动的，责令停止违法行为，没收违法所得，处违法所得２倍以上５倍以下罚款；给他人造成损失的，依法承担赔偿责任。</w:t>
            </w:r>
          </w:p>
        </w:tc>
      </w:tr>
      <w:tr>
        <w:tblPrEx>
          <w:tblCellMar>
            <w:top w:w="0" w:type="dxa"/>
            <w:left w:w="108" w:type="dxa"/>
            <w:bottom w:w="0" w:type="dxa"/>
            <w:right w:w="108" w:type="dxa"/>
          </w:tblCellMar>
        </w:tblPrEx>
        <w:trPr>
          <w:trHeight w:val="285" w:hRule="atLeast"/>
        </w:trPr>
        <w:tc>
          <w:tcPr>
            <w:tcW w:w="122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w:t>
            </w:r>
          </w:p>
        </w:tc>
      </w:tr>
      <w:tr>
        <w:tblPrEx>
          <w:tblCellMar>
            <w:top w:w="0" w:type="dxa"/>
            <w:left w:w="108" w:type="dxa"/>
            <w:bottom w:w="0" w:type="dxa"/>
            <w:right w:w="108" w:type="dxa"/>
          </w:tblCellMar>
        </w:tblPrEx>
        <w:trPr>
          <w:trHeight w:val="285" w:hRule="atLeast"/>
        </w:trPr>
        <w:tc>
          <w:tcPr>
            <w:tcW w:w="1422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22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成果未交付的</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22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成果已交付的</w:t>
            </w:r>
          </w:p>
        </w:tc>
        <w:tc>
          <w:tcPr>
            <w:tcW w:w="1100"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320217094000</w:t>
            </w:r>
          </w:p>
        </w:tc>
      </w:tr>
      <w:tr>
        <w:tblPrEx>
          <w:tblCellMar>
            <w:top w:w="0" w:type="dxa"/>
            <w:left w:w="108" w:type="dxa"/>
            <w:bottom w:w="0" w:type="dxa"/>
            <w:right w:w="108" w:type="dxa"/>
          </w:tblCellMar>
        </w:tblPrEx>
        <w:trPr>
          <w:trHeight w:val="54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对擅自使用没有国家技术标准而又未经审定通过的新技术、新材料，或者将不适用于抗震设防区的新技术、新材料用于抗震设防区，或者超出经审定的抗震烈度范围的处罚</w:t>
            </w:r>
          </w:p>
        </w:tc>
      </w:tr>
      <w:tr>
        <w:tblPrEx>
          <w:tblCellMar>
            <w:top w:w="0" w:type="dxa"/>
            <w:left w:w="108" w:type="dxa"/>
            <w:bottom w:w="0" w:type="dxa"/>
            <w:right w:w="108" w:type="dxa"/>
          </w:tblCellMar>
        </w:tblPrEx>
        <w:trPr>
          <w:trHeight w:val="142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【规章】《房屋建筑工程抗震设防管理规定》（建设部令第</w:t>
            </w:r>
            <w:r>
              <w:rPr>
                <w:color w:val="000000"/>
                <w:kern w:val="0"/>
                <w:sz w:val="18"/>
                <w:szCs w:val="18"/>
              </w:rPr>
              <w:t>148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第九条　采用可能影响房屋建筑工程抗震安全，又没有国家技术标准的新技术、新材料的，应当按照有关规定申请核准。申请时，应当说明是否适用于抗震设防区以及适用的抗震设防烈度范围。</w:t>
            </w:r>
          </w:p>
          <w:p>
            <w:pPr>
              <w:spacing w:line="320" w:lineRule="exact"/>
              <w:jc w:val="left"/>
              <w:rPr>
                <w:color w:val="000000"/>
                <w:kern w:val="0"/>
                <w:sz w:val="18"/>
                <w:szCs w:val="18"/>
              </w:rPr>
            </w:pPr>
            <w:r>
              <w:rPr>
                <w:rFonts w:hint="eastAsia"/>
                <w:color w:val="000000"/>
                <w:kern w:val="0"/>
                <w:sz w:val="18"/>
                <w:szCs w:val="18"/>
              </w:rPr>
              <w:t>第二十五条　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【规章】《市政公用设施抗灾设防管理规定》（住房和城乡建设部令第</w:t>
            </w:r>
            <w:r>
              <w:rPr>
                <w:color w:val="000000"/>
                <w:kern w:val="0"/>
                <w:sz w:val="18"/>
                <w:szCs w:val="18"/>
              </w:rPr>
              <w:t>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第六条</w:t>
            </w:r>
            <w:r>
              <w:rPr>
                <w:color w:val="000000"/>
                <w:kern w:val="0"/>
                <w:sz w:val="18"/>
                <w:szCs w:val="18"/>
              </w:rPr>
              <w:t xml:space="preserve"> </w:t>
            </w:r>
            <w:r>
              <w:rPr>
                <w:rFonts w:hint="eastAsia"/>
                <w:color w:val="000000"/>
                <w:kern w:val="0"/>
                <w:sz w:val="18"/>
                <w:szCs w:val="18"/>
              </w:rPr>
              <w:t>国家鼓励采用符合工程建设标准的先进技术方法和材料设备，进行市政公用设施的抗灾设计与施工。在工程设计和施工中采用可能影响市政公用设施抗灾能力，且无相应工程建设标准的新技术、新材料的，应当按照国家有关规定申请核准。</w:t>
            </w:r>
          </w:p>
          <w:p>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违反本规定，擅自采用没有工程建设标准又未经核准的新技术、新材料的，由县级以上地方人民政府建设主管部门责令限期改正，并处以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【规章】《住房和城乡建设部关于修改</w:t>
            </w:r>
            <w:r>
              <w:rPr>
                <w:color w:val="000000"/>
                <w:kern w:val="0"/>
                <w:sz w:val="18"/>
                <w:szCs w:val="18"/>
              </w:rPr>
              <w:t>&lt;</w:t>
            </w:r>
            <w:r>
              <w:rPr>
                <w:rFonts w:hint="eastAsia"/>
                <w:color w:val="000000"/>
                <w:kern w:val="0"/>
                <w:sz w:val="18"/>
                <w:szCs w:val="18"/>
              </w:rPr>
              <w:t>市政公用设施抗灾设防管理规定</w:t>
            </w:r>
            <w:r>
              <w:rPr>
                <w:color w:val="000000"/>
                <w:kern w:val="0"/>
                <w:sz w:val="18"/>
                <w:szCs w:val="18"/>
              </w:rPr>
              <w:t>&gt;</w:t>
            </w:r>
            <w:r>
              <w:rPr>
                <w:rFonts w:hint="eastAsia"/>
                <w:color w:val="000000"/>
                <w:kern w:val="0"/>
                <w:sz w:val="18"/>
                <w:szCs w:val="18"/>
              </w:rPr>
              <w:t>等部门规章的决定》（住房和城乡建设部令第</w:t>
            </w:r>
            <w:r>
              <w:rPr>
                <w:color w:val="000000"/>
                <w:kern w:val="0"/>
                <w:sz w:val="18"/>
                <w:szCs w:val="18"/>
              </w:rPr>
              <w:t>23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一、将《市政公用设施抗灾设防管理规定》（住房城乡建设部令第</w:t>
            </w:r>
            <w:r>
              <w:rPr>
                <w:color w:val="000000"/>
                <w:kern w:val="0"/>
                <w:sz w:val="18"/>
                <w:szCs w:val="18"/>
              </w:rPr>
              <w:t>1</w:t>
            </w:r>
            <w:r>
              <w:rPr>
                <w:rFonts w:hint="eastAsia"/>
                <w:color w:val="000000"/>
                <w:kern w:val="0"/>
                <w:sz w:val="18"/>
                <w:szCs w:val="18"/>
              </w:rPr>
              <w:t>号）将第三十一条修改为：</w:t>
            </w:r>
            <w:r>
              <w:rPr>
                <w:color w:val="000000"/>
                <w:kern w:val="0"/>
                <w:sz w:val="18"/>
                <w:szCs w:val="18"/>
              </w:rPr>
              <w:t>“</w:t>
            </w:r>
            <w:r>
              <w:rPr>
                <w:rFonts w:hint="eastAsia"/>
                <w:color w:val="000000"/>
                <w:kern w:val="0"/>
                <w:sz w:val="18"/>
                <w:szCs w:val="18"/>
              </w:rPr>
              <w:t>违反本规定，擅自使用没有国家技术标准又未经审定的新技术、新材料的，由县级以上地方人民政府住房城乡建设主管部门责令限期改正，并处以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320217095000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涂改、倒卖、出租、出借或者以其他形式非法转让安全生产考核合格证书的处罚</w:t>
            </w:r>
          </w:p>
        </w:tc>
      </w:tr>
      <w:tr>
        <w:tblPrEx>
          <w:tblCellMar>
            <w:top w:w="0" w:type="dxa"/>
            <w:left w:w="108" w:type="dxa"/>
            <w:bottom w:w="0" w:type="dxa"/>
            <w:right w:w="108" w:type="dxa"/>
          </w:tblCellMar>
        </w:tblPrEx>
        <w:trPr>
          <w:trHeight w:val="11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号）　</w:t>
            </w:r>
          </w:p>
          <w:p>
            <w:pPr>
              <w:spacing w:line="320" w:lineRule="exact"/>
              <w:jc w:val="left"/>
              <w:rPr>
                <w:color w:val="000000"/>
                <w:kern w:val="0"/>
                <w:sz w:val="18"/>
                <w:szCs w:val="18"/>
              </w:rPr>
            </w:pPr>
            <w:r>
              <w:rPr>
                <w:rFonts w:hint="eastAsia"/>
                <w:color w:val="000000"/>
                <w:kern w:val="0"/>
                <w:sz w:val="18"/>
                <w:szCs w:val="18"/>
              </w:rPr>
              <w:t>　　第二十八条　</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涂改、倒卖、出租、出借或者以其他形式非法转让安全生产考核合格证书的，由县级以上地方人民政府住房城乡建设主管部门给予警告，并处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未造成安全事故的</w:t>
            </w:r>
          </w:p>
        </w:tc>
        <w:tc>
          <w:tcPr>
            <w:tcW w:w="1030" w:type="dxa"/>
            <w:tcBorders>
              <w:top w:val="nil"/>
              <w:left w:val="nil"/>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造成安全事故的</w:t>
            </w:r>
          </w:p>
        </w:tc>
        <w:tc>
          <w:tcPr>
            <w:tcW w:w="103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85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320217098000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对用贮罐、槽车直接向气瓶充装燃气或者用气瓶相互倒灌燃气的处罚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【地方性法规】《江苏省燃气管理条例》</w:t>
            </w:r>
          </w:p>
          <w:p>
            <w:pPr>
              <w:spacing w:line="320" w:lineRule="exact"/>
              <w:jc w:val="left"/>
              <w:rPr>
                <w:color w:val="000000"/>
                <w:kern w:val="0"/>
                <w:sz w:val="18"/>
                <w:szCs w:val="18"/>
              </w:rPr>
            </w:pPr>
            <w:r>
              <w:rPr>
                <w:rFonts w:hint="eastAsia"/>
                <w:color w:val="000000"/>
                <w:kern w:val="0"/>
                <w:sz w:val="18"/>
                <w:szCs w:val="18"/>
              </w:rPr>
              <w:t>　第二十三条  瓶装燃气经营者应当遵守下列规定：</w:t>
            </w:r>
          </w:p>
          <w:p>
            <w:pPr>
              <w:spacing w:line="320" w:lineRule="exact"/>
              <w:jc w:val="left"/>
              <w:rPr>
                <w:color w:val="000000"/>
                <w:kern w:val="0"/>
                <w:sz w:val="18"/>
                <w:szCs w:val="18"/>
              </w:rPr>
            </w:pPr>
            <w:r>
              <w:rPr>
                <w:rFonts w:hint="eastAsia"/>
                <w:color w:val="000000"/>
                <w:kern w:val="0"/>
                <w:sz w:val="18"/>
                <w:szCs w:val="18"/>
              </w:rPr>
              <w:t xml:space="preserve">   （三）不得用贮罐、槽车直接向气瓶充装燃气或者用气瓶相互倒灌燃气；</w:t>
            </w:r>
          </w:p>
          <w:p>
            <w:pPr>
              <w:spacing w:line="320" w:lineRule="exact"/>
              <w:jc w:val="left"/>
              <w:rPr>
                <w:color w:val="000000"/>
                <w:kern w:val="0"/>
                <w:sz w:val="18"/>
                <w:szCs w:val="18"/>
              </w:rPr>
            </w:pPr>
            <w:r>
              <w:rPr>
                <w:rFonts w:hint="eastAsia"/>
                <w:color w:val="000000"/>
                <w:kern w:val="0"/>
                <w:sz w:val="18"/>
                <w:szCs w:val="18"/>
              </w:rPr>
              <w:t xml:space="preserve">   第六十一条第二款  违反本条例第二十三条第三项至第六项规定，由燃气主管部门责令限期改正，处一万元以上十万元以下罚款。</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285" w:hRule="atLeast"/>
        </w:trPr>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未造成安全事故的</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gridAfter w:val="1"/>
          <w:wAfter w:w="14" w:type="dxa"/>
          <w:trHeight w:val="650" w:hRule="atLeast"/>
        </w:trPr>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已经造成安全事故的</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万元以上10万元以下罚款</w:t>
            </w:r>
          </w:p>
        </w:tc>
      </w:tr>
    </w:tbl>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320217099000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特种设备使用单位使用特种设备未按照规定办理使用登记的；未建立特种设备安全技术档案或者安全技术档案不符合规定要求，或者未依法设置使用登记标志、定期检验标志的；未对其使用的特种设备进行经常性维护保养和定期自行检查，或者未对其使用的特种设备的安全附件、安全保护装置进行定期校验、检修，并作出记录的；未制定特种设备事故应急专项预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280" w:lineRule="exact"/>
              <w:jc w:val="left"/>
              <w:rPr>
                <w:color w:val="000000"/>
                <w:kern w:val="0"/>
                <w:sz w:val="18"/>
                <w:szCs w:val="18"/>
              </w:rPr>
            </w:pPr>
            <w:r>
              <w:rPr>
                <w:rFonts w:hint="eastAsia"/>
                <w:color w:val="000000"/>
                <w:kern w:val="0"/>
                <w:sz w:val="18"/>
                <w:szCs w:val="18"/>
              </w:rPr>
              <w:t>【法律】《中华人民共和国特种设备安全法》</w:t>
            </w:r>
          </w:p>
          <w:p>
            <w:pPr>
              <w:spacing w:line="28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特种设备使用单位应当使用取得许可生产并经检验合格的特种设备。</w:t>
            </w:r>
          </w:p>
          <w:p>
            <w:pPr>
              <w:spacing w:line="280" w:lineRule="exact"/>
              <w:jc w:val="left"/>
              <w:rPr>
                <w:color w:val="000000"/>
                <w:kern w:val="0"/>
                <w:sz w:val="18"/>
                <w:szCs w:val="18"/>
              </w:rPr>
            </w:pPr>
            <w:r>
              <w:rPr>
                <w:rFonts w:hint="eastAsia"/>
                <w:color w:val="000000"/>
                <w:kern w:val="0"/>
                <w:sz w:val="18"/>
                <w:szCs w:val="18"/>
              </w:rPr>
              <w:t>禁止使用国家明令淘汰和已经报废的特种设备。</w:t>
            </w:r>
          </w:p>
          <w:p>
            <w:pPr>
              <w:spacing w:line="28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特种设备使用单位应当在特种设备投入使用前或者投入使用后三十日内，向负责特种设备安全监督管理的部门办理使用登记，取得使用登记证书。登记标志应当置于该特种设备的显著位置。</w:t>
            </w:r>
          </w:p>
          <w:p>
            <w:pPr>
              <w:spacing w:line="28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特种设备使用单位应当对其使用的特种设备进行经常性维护保养和定期自行检查，并作出记录。</w:t>
            </w:r>
          </w:p>
          <w:p>
            <w:pPr>
              <w:spacing w:line="280" w:lineRule="exact"/>
              <w:jc w:val="left"/>
              <w:rPr>
                <w:color w:val="000000"/>
                <w:kern w:val="0"/>
                <w:sz w:val="18"/>
                <w:szCs w:val="18"/>
              </w:rPr>
            </w:pPr>
            <w:r>
              <w:rPr>
                <w:rFonts w:hint="eastAsia"/>
                <w:color w:val="000000"/>
                <w:kern w:val="0"/>
                <w:sz w:val="18"/>
                <w:szCs w:val="18"/>
              </w:rPr>
              <w:t>特种设备使用单位应当对其使用的特种设备的安全附件、安全保护装置进行定期校验、检修，并作出记录。</w:t>
            </w:r>
          </w:p>
          <w:p>
            <w:pPr>
              <w:spacing w:line="280" w:lineRule="exact"/>
              <w:jc w:val="left"/>
              <w:rPr>
                <w:color w:val="000000"/>
                <w:kern w:val="0"/>
                <w:sz w:val="18"/>
                <w:szCs w:val="18"/>
              </w:rPr>
            </w:pPr>
            <w:r>
              <w:rPr>
                <w:rFonts w:hint="eastAsia"/>
                <w:color w:val="000000"/>
                <w:kern w:val="0"/>
                <w:sz w:val="18"/>
                <w:szCs w:val="18"/>
              </w:rPr>
              <w:t>第六十九条</w:t>
            </w:r>
            <w:r>
              <w:rPr>
                <w:color w:val="000000"/>
                <w:kern w:val="0"/>
                <w:sz w:val="18"/>
                <w:szCs w:val="18"/>
              </w:rPr>
              <w:t xml:space="preserve"> </w:t>
            </w:r>
            <w:r>
              <w:rPr>
                <w:rFonts w:hint="eastAsia"/>
                <w:color w:val="000000"/>
                <w:kern w:val="0"/>
                <w:sz w:val="18"/>
                <w:szCs w:val="18"/>
              </w:rPr>
              <w:t>国务院负责特种设备安全监督管理的部门应当依法组织制定特种设备重特大事故应急预案，报国务院批准后纳入国家突发事件应急预案体系。</w:t>
            </w:r>
          </w:p>
          <w:p>
            <w:pPr>
              <w:spacing w:line="280" w:lineRule="exact"/>
              <w:jc w:val="left"/>
              <w:rPr>
                <w:color w:val="000000"/>
                <w:kern w:val="0"/>
                <w:sz w:val="18"/>
                <w:szCs w:val="18"/>
              </w:rPr>
            </w:pPr>
            <w:r>
              <w:rPr>
                <w:rFonts w:hint="eastAsia"/>
                <w:color w:val="000000"/>
                <w:kern w:val="0"/>
                <w:sz w:val="18"/>
                <w:szCs w:val="18"/>
              </w:rPr>
              <w:t>特种设备使用单位应当制定特种设备事故应急专项预案，并定期进行应急演练。</w:t>
            </w:r>
          </w:p>
          <w:p>
            <w:pPr>
              <w:spacing w:line="280" w:lineRule="exact"/>
              <w:jc w:val="left"/>
              <w:rPr>
                <w:color w:val="000000"/>
                <w:kern w:val="0"/>
                <w:sz w:val="18"/>
                <w:szCs w:val="18"/>
              </w:rPr>
            </w:pPr>
            <w:r>
              <w:rPr>
                <w:rFonts w:hint="eastAsia"/>
                <w:color w:val="000000"/>
                <w:kern w:val="0"/>
                <w:sz w:val="18"/>
                <w:szCs w:val="18"/>
              </w:rPr>
              <w:t>第八十三条</w:t>
            </w:r>
            <w:r>
              <w:rPr>
                <w:color w:val="000000"/>
                <w:kern w:val="0"/>
                <w:sz w:val="18"/>
                <w:szCs w:val="18"/>
              </w:rPr>
              <w:t xml:space="preserve"> </w:t>
            </w:r>
            <w:r>
              <w:rPr>
                <w:rFonts w:hint="eastAsia"/>
                <w:color w:val="000000"/>
                <w:kern w:val="0"/>
                <w:sz w:val="18"/>
                <w:szCs w:val="18"/>
              </w:rPr>
              <w:t>违反本法规定，特种设备使用单位有下列行为之一的，责令限期改正；逾期未改正的，责令停止使用有关特种设备，处一万元以上十万元以下罚款：</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（一）使用特种设备未按照规定办理使用登记的；</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（二）未建立特种设备安全技术档案或者安全技术档案不符合规定要求，或者未依法设置使用登记标志、定期检验标志的；</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（三）未对其使用的特种设备进行经常性维护保养和定期自行检查，或者未对其使用的特种设备的安全附件、安全保护装置进行定期校验、检修，并作出记录的；</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（六）未制定特种设备事故应急专项预案的。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未按照要求整改，未发生生产安全事故的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未按照要求整改，发生一般生产安全事故的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未按照要求整改，发生较大及以上生产安全事故的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320217100000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对城镇污水处理设施维护运营单位或者污泥处理单位对污泥流向、用途、用量等未进行跟踪、记录，或者处理后的污泥不符合国家有关标准的处罚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【法律】《中华人民共和国固体废物污染环境防治法》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第七十一条第一款</w:t>
            </w:r>
            <w:r>
              <w:rPr>
                <w:color w:val="000000"/>
                <w:kern w:val="0"/>
                <w:sz w:val="18"/>
                <w:szCs w:val="18"/>
              </w:rPr>
              <w:t>  </w:t>
            </w:r>
            <w:r>
              <w:rPr>
                <w:rFonts w:hint="eastAsia"/>
                <w:color w:val="000000"/>
                <w:kern w:val="0"/>
                <w:sz w:val="18"/>
                <w:szCs w:val="18"/>
              </w:rPr>
              <w:t>城镇污水处理设施维护运营单位或者污泥处理单位应当安全处理污泥，保证处理后的污泥符合国家有关标准，对污泥的流向、用途、用量等进行跟踪、记录，并报告城镇排水主管部门、生态环境主管部门。</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第一百零八条第一款</w:t>
            </w:r>
            <w:r>
              <w:rPr>
                <w:color w:val="000000"/>
                <w:kern w:val="0"/>
                <w:sz w:val="18"/>
                <w:szCs w:val="18"/>
              </w:rPr>
              <w:t>  </w:t>
            </w:r>
            <w:r>
              <w:rPr>
                <w:rFonts w:hint="eastAsia"/>
                <w:color w:val="000000"/>
                <w:kern w:val="0"/>
                <w:sz w:val="18"/>
                <w:szCs w:val="18"/>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spacing w:line="320" w:lineRule="exact"/>
              <w:jc w:val="left"/>
              <w:rPr>
                <w:color w:val="000000"/>
                <w:kern w:val="0"/>
                <w:sz w:val="18"/>
                <w:szCs w:val="18"/>
              </w:rPr>
            </w:pPr>
            <w:r>
              <w:rPr>
                <w:rFonts w:hint="eastAsia"/>
                <w:color w:val="000000"/>
                <w:kern w:val="0"/>
                <w:sz w:val="18"/>
                <w:szCs w:val="18"/>
              </w:rPr>
              <w:t>【行政法规】《城镇排水与污水处理条例》（国务院令第641号）</w:t>
            </w:r>
          </w:p>
          <w:p>
            <w:pPr>
              <w:spacing w:line="320" w:lineRule="exact"/>
              <w:jc w:val="left"/>
              <w:rPr>
                <w:color w:val="000000"/>
                <w:kern w:val="0"/>
                <w:sz w:val="18"/>
                <w:szCs w:val="18"/>
              </w:rPr>
            </w:pPr>
            <w:r>
              <w:rPr>
                <w:rFonts w:hint="eastAsia"/>
                <w:color w:val="000000"/>
                <w:kern w:val="0"/>
                <w:sz w:val="18"/>
                <w:szCs w:val="18"/>
              </w:rPr>
              <w:t xml:space="preserve">    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pPr>
              <w:spacing w:line="320" w:lineRule="exact"/>
              <w:jc w:val="left"/>
              <w:rPr>
                <w:color w:val="000000"/>
                <w:kern w:val="0"/>
                <w:sz w:val="18"/>
                <w:szCs w:val="18"/>
              </w:rPr>
            </w:pPr>
            <w:r>
              <w:rPr>
                <w:rFonts w:hint="eastAsia"/>
                <w:color w:val="000000"/>
                <w:kern w:val="0"/>
                <w:sz w:val="18"/>
                <w:szCs w:val="18"/>
              </w:rPr>
              <w:t xml:space="preserve">    第五十三条第一款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对产生的污泥以及处理处置后的污泥的去向、用途、用量等未进行跟踪、记录，且造成严重后果的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处理处置后的污泥不符合国家有关标准，且造成严重后果的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既对产生的污泥以及处理处置后的污泥的去向、用途、用量等未进行跟踪、记录，又处理处置后的污泥不符合国家有关标准已经造成损失，且造成严重后果的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18</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320217101000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对房地产经纪机构和房地产经纪人员承购、承租自己提供经纪服务的房屋的处罚</w:t>
            </w:r>
          </w:p>
        </w:tc>
      </w:tr>
      <w:tr>
        <w:tblPrEx>
          <w:tblCellMar>
            <w:top w:w="0" w:type="dxa"/>
            <w:left w:w="108" w:type="dxa"/>
            <w:bottom w:w="0" w:type="dxa"/>
            <w:right w:w="108" w:type="dxa"/>
          </w:tblCellMar>
        </w:tblPrEx>
        <w:trPr>
          <w:trHeight w:val="151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pPr>
              <w:spacing w:line="320" w:lineRule="exact"/>
              <w:jc w:val="left"/>
              <w:rPr>
                <w:color w:val="000000"/>
                <w:kern w:val="0"/>
                <w:sz w:val="18"/>
                <w:szCs w:val="18"/>
              </w:rPr>
            </w:pPr>
            <w:r>
              <w:rPr>
                <w:rFonts w:hint="eastAsia"/>
                <w:color w:val="000000"/>
                <w:kern w:val="0"/>
                <w:sz w:val="18"/>
                <w:szCs w:val="18"/>
              </w:rPr>
              <w:t>（八）承购、承租自己提供经纪服务的房屋。</w:t>
            </w:r>
          </w:p>
          <w:p>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320217104000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对注册建筑师在建筑设计或者相关业务中侵犯他人合法权益的处罚</w:t>
            </w:r>
          </w:p>
        </w:tc>
      </w:tr>
      <w:tr>
        <w:tblPrEx>
          <w:tblCellMar>
            <w:top w:w="0" w:type="dxa"/>
            <w:left w:w="108" w:type="dxa"/>
            <w:bottom w:w="0" w:type="dxa"/>
            <w:right w:w="108" w:type="dxa"/>
          </w:tblCellMar>
        </w:tblPrEx>
        <w:trPr>
          <w:trHeight w:val="207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第二十八条　注册建筑师应当履行下列义务：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（一）遵守法律、法规和职业道德，维护社会公共利益；</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（三）保守在执业中知悉的单位和个人的秘密；</w:t>
            </w:r>
          </w:p>
          <w:p>
            <w:pPr>
              <w:spacing w:line="320" w:lineRule="exact"/>
              <w:jc w:val="left"/>
              <w:rPr>
                <w:color w:val="000000"/>
                <w:kern w:val="0"/>
                <w:sz w:val="18"/>
                <w:szCs w:val="18"/>
              </w:rPr>
            </w:pPr>
            <w:r>
              <w:rPr>
                <w:rFonts w:hint="eastAsia"/>
                <w:color w:val="000000"/>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（三）在建筑设计或者相关业务中侵犯他人合法权益的；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发生安全事故仅造成他人经济损失的</w:t>
            </w:r>
          </w:p>
        </w:tc>
        <w:tc>
          <w:tcPr>
            <w:tcW w:w="108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发生安全事故造成人员伤亡的的</w:t>
            </w:r>
          </w:p>
        </w:tc>
        <w:tc>
          <w:tcPr>
            <w:tcW w:w="1080" w:type="dxa"/>
            <w:vMerge w:val="continue"/>
            <w:tcBorders>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left"/>
              <w:rPr>
                <w:b/>
                <w:color w:val="000000"/>
                <w:kern w:val="0"/>
                <w:sz w:val="18"/>
                <w:szCs w:val="18"/>
              </w:rPr>
            </w:pPr>
            <w:r>
              <w:rPr>
                <w:b/>
                <w:color w:val="000000"/>
                <w:kern w:val="0"/>
                <w:sz w:val="18"/>
                <w:szCs w:val="18"/>
              </w:rPr>
              <w:t>320217105000</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对隐瞒有关情况或者提供虚假材料申请勘察设计资质的处罚</w:t>
            </w:r>
          </w:p>
        </w:tc>
      </w:tr>
      <w:tr>
        <w:tblPrEx>
          <w:tblCellMar>
            <w:top w:w="0" w:type="dxa"/>
            <w:left w:w="108" w:type="dxa"/>
            <w:bottom w:w="0" w:type="dxa"/>
            <w:right w:w="108" w:type="dxa"/>
          </w:tblCellMar>
        </w:tblPrEx>
        <w:trPr>
          <w:trHeight w:val="157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【法律】《中华人民共和国行政许可法》</w:t>
            </w:r>
          </w:p>
          <w:p>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企业隐瞒有关情况或者提供虚假材料申请资质的，资质许可机关不予受理或者不予行政许可，并给予警告，该企业在</w:t>
            </w:r>
            <w:r>
              <w:rPr>
                <w:color w:val="000000"/>
                <w:kern w:val="0"/>
                <w:sz w:val="18"/>
                <w:szCs w:val="18"/>
              </w:rPr>
              <w:t>1</w:t>
            </w:r>
            <w:r>
              <w:rPr>
                <w:rFonts w:hint="eastAsia"/>
                <w:color w:val="000000"/>
                <w:kern w:val="0"/>
                <w:sz w:val="18"/>
                <w:szCs w:val="18"/>
              </w:rPr>
              <w:t>年内不得再次申请该资质。</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rFonts w:eastAsia="仿宋_GB2312"/>
                <w:color w:val="000000"/>
                <w:sz w:val="20"/>
              </w:rPr>
            </w:pPr>
            <w:r>
              <w:rPr>
                <w:rFonts w:hint="eastAsia"/>
                <w:color w:val="000000"/>
                <w:kern w:val="0"/>
                <w:sz w:val="18"/>
                <w:szCs w:val="18"/>
              </w:rPr>
              <w:t>警告，</w:t>
            </w:r>
            <w:r>
              <w:rPr>
                <w:color w:val="000000"/>
                <w:kern w:val="0"/>
                <w:sz w:val="18"/>
                <w:szCs w:val="18"/>
              </w:rPr>
              <w:t>1</w:t>
            </w:r>
            <w:r>
              <w:rPr>
                <w:rFonts w:hint="eastAsia"/>
                <w:color w:val="000000"/>
                <w:kern w:val="0"/>
                <w:sz w:val="18"/>
                <w:szCs w:val="18"/>
              </w:rPr>
              <w:t>年内不不得再次申请</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44"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140"/>
        <w:gridCol w:w="1044"/>
        <w:gridCol w:w="5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320217106000</w:t>
            </w:r>
            <w:r>
              <w:rPr>
                <w:rFonts w:hint="eastAsia" w:eastAsia="仿宋_GB2312"/>
                <w:b/>
                <w:color w:val="000000"/>
                <w:kern w:val="0"/>
                <w:sz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vAlign w:val="center"/>
          </w:tcPr>
          <w:p>
            <w:pPr>
              <w:spacing w:line="320" w:lineRule="exact"/>
              <w:jc w:val="left"/>
              <w:rPr>
                <w:color w:val="000000"/>
                <w:kern w:val="0"/>
                <w:sz w:val="18"/>
                <w:szCs w:val="18"/>
              </w:rPr>
            </w:pPr>
            <w:r>
              <w:rPr>
                <w:rFonts w:hint="eastAsia"/>
                <w:color w:val="000000"/>
                <w:kern w:val="0"/>
                <w:sz w:val="18"/>
                <w:szCs w:val="18"/>
              </w:rPr>
              <w:t>对勘察设计企业不及时办理资质证书变更手续的处罚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第十五条第一款</w:t>
            </w:r>
            <w:r>
              <w:rPr>
                <w:color w:val="000000"/>
                <w:kern w:val="0"/>
                <w:sz w:val="18"/>
                <w:szCs w:val="18"/>
              </w:rPr>
              <w:t xml:space="preserve">  </w:t>
            </w:r>
            <w:r>
              <w:rPr>
                <w:rFonts w:hint="eastAsia"/>
                <w:color w:val="000000"/>
                <w:kern w:val="0"/>
                <w:sz w:val="18"/>
                <w:szCs w:val="18"/>
              </w:rPr>
              <w:t>企业在资质证书有效期内名称、地址、注册资本、法定代表人等发生变更的，应当在工商部门办理变更手续后</w:t>
            </w:r>
            <w:r>
              <w:rPr>
                <w:color w:val="000000"/>
                <w:kern w:val="0"/>
                <w:sz w:val="18"/>
                <w:szCs w:val="18"/>
              </w:rPr>
              <w:t>30</w:t>
            </w:r>
            <w:r>
              <w:rPr>
                <w:rFonts w:hint="eastAsia"/>
                <w:color w:val="000000"/>
                <w:kern w:val="0"/>
                <w:sz w:val="18"/>
                <w:szCs w:val="18"/>
              </w:rPr>
              <w:t>日内办理资质证书变更手续。</w:t>
            </w:r>
          </w:p>
          <w:p>
            <w:pPr>
              <w:spacing w:line="32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企业不及时办理资质证书变更手续的，由资质许可机关责令限期办理；逾期不办理的，可处以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6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逾期不办理，但未承揽业务的</w:t>
            </w:r>
          </w:p>
        </w:tc>
        <w:tc>
          <w:tcPr>
            <w:tcW w:w="1044"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continue"/>
            <w:tcBorders>
              <w:bottom w:val="single" w:color="auto" w:sz="8" w:space="0"/>
            </w:tcBorders>
            <w:vAlign w:val="center"/>
          </w:tcPr>
          <w:p>
            <w:pPr>
              <w:spacing w:line="320" w:lineRule="exact"/>
              <w:jc w:val="center"/>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逾期不办理，且继续承揽业务的</w:t>
            </w:r>
          </w:p>
        </w:tc>
        <w:tc>
          <w:tcPr>
            <w:tcW w:w="1044" w:type="dxa"/>
            <w:vMerge w:val="continue"/>
            <w:tcBorders>
              <w:bottom w:val="single" w:color="auto" w:sz="8" w:space="0"/>
            </w:tcBorders>
            <w:vAlign w:val="center"/>
          </w:tcPr>
          <w:p>
            <w:pPr>
              <w:spacing w:line="320" w:lineRule="exact"/>
              <w:jc w:val="center"/>
              <w:rPr>
                <w:color w:val="000000"/>
                <w:kern w:val="0"/>
                <w:sz w:val="18"/>
                <w:szCs w:val="18"/>
              </w:rPr>
            </w:pPr>
          </w:p>
        </w:tc>
        <w:tc>
          <w:tcPr>
            <w:tcW w:w="582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320217107000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对施工单位未按照规定在施工起重机械和整体提升脚手架、模板等自升式架设设施验收合格后登记的处罚</w:t>
            </w:r>
          </w:p>
        </w:tc>
      </w:tr>
      <w:tr>
        <w:tblPrEx>
          <w:tblCellMar>
            <w:top w:w="0" w:type="dxa"/>
            <w:left w:w="108" w:type="dxa"/>
            <w:bottom w:w="0" w:type="dxa"/>
            <w:right w:w="108" w:type="dxa"/>
          </w:tblCellMar>
        </w:tblPrEx>
        <w:trPr>
          <w:trHeight w:val="253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pPr>
              <w:spacing w:line="280" w:lineRule="exact"/>
              <w:jc w:val="left"/>
              <w:rPr>
                <w:color w:val="000000"/>
                <w:kern w:val="0"/>
                <w:sz w:val="18"/>
                <w:szCs w:val="18"/>
              </w:rPr>
            </w:pPr>
            <w:r>
              <w:rPr>
                <w:rFonts w:hint="eastAsia"/>
                <w:color w:val="000000"/>
                <w:kern w:val="0"/>
                <w:sz w:val="18"/>
                <w:szCs w:val="18"/>
              </w:rP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280" w:lineRule="exact"/>
              <w:jc w:val="left"/>
              <w:rPr>
                <w:color w:val="000000"/>
                <w:kern w:val="0"/>
                <w:sz w:val="18"/>
                <w:szCs w:val="18"/>
              </w:rPr>
            </w:pPr>
            <w:r>
              <w:rPr>
                <w:rFonts w:hint="eastAsia"/>
                <w:color w:val="000000"/>
                <w:kern w:val="0"/>
                <w:sz w:val="18"/>
                <w:szCs w:val="18"/>
              </w:rPr>
              <w:t xml:space="preserve">        （六）危险物品的容器、运输工具，以及涉及人身安全、危险性较大的海洋石油开采特种设备和矿山井下特种设备未经具有专业资质的机构检测、检验合格，取得安全使用证或者安全标志，投入使用的；</w:t>
            </w:r>
          </w:p>
          <w:p>
            <w:pPr>
              <w:spacing w:line="28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p>
            <w:pPr>
              <w:spacing w:line="28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280" w:lineRule="exact"/>
              <w:jc w:val="left"/>
              <w:rPr>
                <w:color w:val="000000"/>
                <w:kern w:val="0"/>
                <w:sz w:val="18"/>
                <w:szCs w:val="18"/>
              </w:rPr>
            </w:pPr>
            <w:r>
              <w:rPr>
                <w:rFonts w:hint="eastAsia"/>
                <w:color w:val="000000"/>
                <w:kern w:val="0"/>
                <w:sz w:val="18"/>
                <w:szCs w:val="18"/>
              </w:rPr>
              <w:t xml:space="preserve">        第三十五条第三款  施工单位应当自施工起重机械和整体提升脚手架、模板等自升式架设设施验收合格之日起30日内，向建设行政主管部门或者其他有关部门登记。登记标志应当置于或者附着于该设备的显著位置。</w:t>
            </w:r>
          </w:p>
          <w:p>
            <w:pPr>
              <w:spacing w:line="280" w:lineRule="exact"/>
              <w:jc w:val="left"/>
              <w:rPr>
                <w:color w:val="000000"/>
                <w:kern w:val="0"/>
                <w:sz w:val="18"/>
                <w:szCs w:val="18"/>
              </w:rPr>
            </w:pPr>
            <w:r>
              <w:rPr>
                <w:rFonts w:hint="eastAsia"/>
                <w:color w:val="000000"/>
                <w:kern w:val="0"/>
                <w:sz w:val="18"/>
                <w:szCs w:val="18"/>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pPr>
              <w:spacing w:line="280" w:lineRule="exact"/>
              <w:jc w:val="left"/>
              <w:rPr>
                <w:color w:val="000000"/>
                <w:kern w:val="0"/>
                <w:sz w:val="18"/>
                <w:szCs w:val="18"/>
              </w:rPr>
            </w:pPr>
            <w:r>
              <w:rPr>
                <w:rFonts w:hint="eastAsia"/>
                <w:color w:val="000000"/>
                <w:kern w:val="0"/>
                <w:sz w:val="18"/>
                <w:szCs w:val="18"/>
              </w:rPr>
              <w:t xml:space="preserve">      （五）未按照规定在施工起重机械和整体提升脚手架、模板等自升式架设设施验收合格后登记的。</w:t>
            </w:r>
          </w:p>
          <w:p>
            <w:pPr>
              <w:spacing w:line="28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w:t>
            </w:r>
          </w:p>
          <w:p>
            <w:pPr>
              <w:spacing w:line="28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28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按要求改正的，未发生安全事故的</w:t>
            </w:r>
          </w:p>
        </w:tc>
        <w:tc>
          <w:tcPr>
            <w:tcW w:w="112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按要求改正的，发生安全事故的</w:t>
            </w:r>
          </w:p>
        </w:tc>
        <w:tc>
          <w:tcPr>
            <w:tcW w:w="112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r>
              <w:rPr>
                <w:color w:val="000000"/>
                <w:kern w:val="0"/>
                <w:sz w:val="18"/>
                <w:szCs w:val="18"/>
              </w:rPr>
              <w:t xml:space="preserve">   </w:t>
            </w:r>
          </w:p>
        </w:tc>
      </w:tr>
      <w:tr>
        <w:tblPrEx>
          <w:tblCellMar>
            <w:top w:w="0" w:type="dxa"/>
            <w:left w:w="108" w:type="dxa"/>
            <w:bottom w:w="0" w:type="dxa"/>
            <w:right w:w="108" w:type="dxa"/>
          </w:tblCellMar>
        </w:tblPrEx>
        <w:trPr>
          <w:trHeight w:val="392" w:hRule="atLeast"/>
        </w:trPr>
        <w:tc>
          <w:tcPr>
            <w:tcW w:w="1026"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未按要求改正的，未发生安全事故的</w:t>
            </w:r>
          </w:p>
        </w:tc>
        <w:tc>
          <w:tcPr>
            <w:tcW w:w="112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未按要求改正的，发生安全事故的</w:t>
            </w:r>
          </w:p>
        </w:tc>
        <w:tc>
          <w:tcPr>
            <w:tcW w:w="112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万以上</w:t>
            </w:r>
            <w:r>
              <w:rPr>
                <w:color w:val="000000"/>
                <w:kern w:val="0"/>
                <w:sz w:val="18"/>
                <w:szCs w:val="18"/>
              </w:rPr>
              <w:t>2</w:t>
            </w:r>
            <w:r>
              <w:rPr>
                <w:rFonts w:hint="eastAsia"/>
                <w:color w:val="000000"/>
                <w:kern w:val="0"/>
                <w:sz w:val="18"/>
                <w:szCs w:val="18"/>
              </w:rPr>
              <w:t>万以下罚款</w:t>
            </w:r>
            <w:r>
              <w:rPr>
                <w:color w:val="000000"/>
                <w:kern w:val="0"/>
                <w:sz w:val="18"/>
                <w:szCs w:val="18"/>
              </w:rPr>
              <w:t xml:space="preserve">   </w:t>
            </w:r>
          </w:p>
        </w:tc>
      </w:tr>
    </w:tbl>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320217108000</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对生产经营单位将生产经营项目、场所、设备发包或者出租给不具备安全生产条件或者相应资质的单位或者个人的处罚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第四十九条第一款　生产经营单位不得将生产经营项目、场所、设备发包或者出租给不具备安全生产条件或者相应资质的单位或者个人。</w:t>
            </w:r>
          </w:p>
          <w:p>
            <w:pPr>
              <w:spacing w:line="320" w:lineRule="exact"/>
              <w:jc w:val="left"/>
              <w:rPr>
                <w:color w:val="000000"/>
                <w:kern w:val="0"/>
                <w:sz w:val="18"/>
                <w:szCs w:val="18"/>
              </w:rPr>
            </w:pPr>
            <w:r>
              <w:rPr>
                <w:rFonts w:hint="eastAsia"/>
                <w:color w:val="000000"/>
                <w:kern w:val="0"/>
                <w:sz w:val="18"/>
                <w:szCs w:val="18"/>
              </w:rPr>
              <w:t xml:space="preserve">   　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spacing w:line="320" w:lineRule="exact"/>
              <w:jc w:val="left"/>
              <w:rPr>
                <w:color w:val="000000"/>
                <w:kern w:val="0"/>
                <w:sz w:val="18"/>
                <w:szCs w:val="18"/>
              </w:rPr>
            </w:pP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责令限期改正，没收违法所得，罚款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left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违法所得不足</w:t>
            </w:r>
            <w:r>
              <w:rPr>
                <w:color w:val="000000"/>
                <w:kern w:val="0"/>
                <w:sz w:val="18"/>
                <w:szCs w:val="18"/>
              </w:rPr>
              <w:t>10</w:t>
            </w:r>
            <w:r>
              <w:rPr>
                <w:rFonts w:hint="eastAsia"/>
                <w:color w:val="000000"/>
                <w:kern w:val="0"/>
                <w:sz w:val="18"/>
                <w:szCs w:val="18"/>
              </w:rPr>
              <w:t>万元且未造成生产安全事故的</w:t>
            </w:r>
          </w:p>
        </w:tc>
        <w:tc>
          <w:tcPr>
            <w:tcW w:w="1076" w:type="dxa"/>
            <w:vMerge w:val="restart"/>
            <w:tcBorders>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违法所得不足</w:t>
            </w:r>
            <w:r>
              <w:rPr>
                <w:color w:val="000000"/>
                <w:kern w:val="0"/>
                <w:sz w:val="18"/>
                <w:szCs w:val="18"/>
              </w:rPr>
              <w:t>10</w:t>
            </w:r>
            <w:r>
              <w:rPr>
                <w:rFonts w:hint="eastAsia"/>
                <w:color w:val="000000"/>
                <w:kern w:val="0"/>
                <w:sz w:val="18"/>
                <w:szCs w:val="18"/>
              </w:rPr>
              <w:t>万元且造成生产安全事故的</w:t>
            </w:r>
          </w:p>
        </w:tc>
        <w:tc>
          <w:tcPr>
            <w:tcW w:w="107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元以上</w:t>
            </w:r>
            <w:r>
              <w:rPr>
                <w:color w:val="000000"/>
                <w:kern w:val="0"/>
                <w:sz w:val="18"/>
                <w:szCs w:val="18"/>
              </w:rPr>
              <w:t>20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10</w:t>
            </w:r>
            <w:r>
              <w:rPr>
                <w:rFonts w:hint="eastAsia"/>
                <w:color w:val="000000"/>
                <w:kern w:val="0"/>
                <w:sz w:val="18"/>
                <w:szCs w:val="18"/>
              </w:rPr>
              <w:t>万元以上且未造成生产安全事故的</w:t>
            </w:r>
          </w:p>
        </w:tc>
        <w:tc>
          <w:tcPr>
            <w:tcW w:w="107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10</w:t>
            </w:r>
            <w:r>
              <w:rPr>
                <w:rFonts w:hint="eastAsia"/>
                <w:color w:val="000000"/>
                <w:kern w:val="0"/>
                <w:sz w:val="18"/>
                <w:szCs w:val="18"/>
              </w:rPr>
              <w:t>万元以上且造成生产安全事故的</w:t>
            </w:r>
          </w:p>
        </w:tc>
        <w:tc>
          <w:tcPr>
            <w:tcW w:w="107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1056"/>
        <w:gridCol w:w="1658"/>
        <w:gridCol w:w="4482"/>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320217109000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对房地产开发企业分割拆零销售商品住宅的处罚</w:t>
            </w:r>
          </w:p>
        </w:tc>
      </w:tr>
      <w:tr>
        <w:tblPrEx>
          <w:tblCellMar>
            <w:top w:w="0" w:type="dxa"/>
            <w:left w:w="108" w:type="dxa"/>
            <w:bottom w:w="0" w:type="dxa"/>
            <w:right w:w="108" w:type="dxa"/>
          </w:tblCellMar>
        </w:tblPrEx>
        <w:trPr>
          <w:trHeight w:val="112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第十二条　商品住宅按套销售，不得分割拆零销售。</w:t>
            </w:r>
          </w:p>
          <w:p>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（五）分割拆零销售商品住宅的。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65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65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320217110000</w:t>
            </w:r>
            <w:r>
              <w:rPr>
                <w:rFonts w:hint="eastAsia" w:eastAsia="仿宋_GB2312"/>
                <w:b/>
                <w:color w:val="000000"/>
                <w:sz w:val="20"/>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对超限机动车辆、履带车、铁轮车等擅自经过城市桥梁的处罚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sz w:val="20"/>
              </w:rPr>
            </w:pPr>
            <w:r>
              <w:rPr>
                <w:rFonts w:hint="eastAsia"/>
                <w:color w:val="000000"/>
                <w:sz w:val="20"/>
              </w:rPr>
              <w:t>【规章】《城市桥梁检测和养护维修管理办法》（住房和城乡建设部令第</w:t>
            </w:r>
            <w:r>
              <w:rPr>
                <w:color w:val="000000"/>
                <w:sz w:val="20"/>
              </w:rPr>
              <w:t>118</w:t>
            </w:r>
            <w:r>
              <w:rPr>
                <w:rFonts w:hint="eastAsia"/>
                <w:color w:val="000000"/>
                <w:sz w:val="20"/>
              </w:rPr>
              <w:t>号）</w:t>
            </w:r>
            <w:r>
              <w:rPr>
                <w:color w:val="000000"/>
                <w:sz w:val="20"/>
              </w:rPr>
              <w:br w:type="textWrapping"/>
            </w:r>
            <w:r>
              <w:rPr>
                <w:rFonts w:hint="eastAsia"/>
                <w:color w:val="000000"/>
                <w:sz w:val="20"/>
              </w:rPr>
              <w:t>第十六条</w:t>
            </w:r>
            <w:r>
              <w:rPr>
                <w:color w:val="000000"/>
                <w:sz w:val="20"/>
              </w:rPr>
              <w:t xml:space="preserve"> </w:t>
            </w:r>
            <w:r>
              <w:rPr>
                <w:rFonts w:hint="eastAsia"/>
                <w:color w:val="000000"/>
                <w:sz w:val="20"/>
              </w:rPr>
              <w:t>超限机动车辆、履带车、铁轮车等需经过城市桥梁的，在报公安交通管理部门审批前，应当先经城市人民政府市政工程设施行政主管部门同意，并采取相应技术措施后，方可通行。</w:t>
            </w:r>
            <w:r>
              <w:rPr>
                <w:color w:val="000000"/>
                <w:sz w:val="20"/>
              </w:rPr>
              <w:t xml:space="preserve">   </w:t>
            </w:r>
            <w:r>
              <w:rPr>
                <w:color w:val="000000"/>
                <w:sz w:val="20"/>
              </w:rPr>
              <w:br w:type="textWrapping"/>
            </w:r>
            <w:r>
              <w:rPr>
                <w:rFonts w:hint="eastAsia"/>
                <w:color w:val="000000"/>
                <w:sz w:val="20"/>
              </w:rPr>
              <w:t>第二十八条</w:t>
            </w:r>
            <w:r>
              <w:rPr>
                <w:color w:val="000000"/>
                <w:sz w:val="20"/>
              </w:rPr>
              <w:t xml:space="preserve"> </w:t>
            </w:r>
            <w:r>
              <w:rPr>
                <w:rFonts w:hint="eastAsia"/>
                <w:color w:val="000000"/>
                <w:sz w:val="20"/>
              </w:rPr>
              <w:t>违反本办法第十六条、第二十三条规定，由城市人民政府市政工程设施行政主管部门责令限期改正，并可处</w:t>
            </w:r>
            <w:r>
              <w:rPr>
                <w:color w:val="000000"/>
                <w:sz w:val="20"/>
              </w:rPr>
              <w:t>1</w:t>
            </w:r>
            <w:r>
              <w:rPr>
                <w:rFonts w:hint="eastAsia"/>
                <w:color w:val="000000"/>
                <w:sz w:val="20"/>
              </w:rPr>
              <w:t>万元以上</w:t>
            </w:r>
            <w:r>
              <w:rPr>
                <w:color w:val="000000"/>
                <w:sz w:val="20"/>
              </w:rPr>
              <w:t>2</w:t>
            </w:r>
            <w:r>
              <w:rPr>
                <w:rFonts w:hint="eastAsia"/>
                <w:color w:val="000000"/>
                <w:sz w:val="20"/>
              </w:rPr>
              <w:t>万元以下的罚款；造成损失的，依法承担赔偿责任。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40"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处1万元以上1.5万元以下罚款</w:t>
            </w:r>
          </w:p>
        </w:tc>
      </w:tr>
      <w:tr>
        <w:tblPrEx>
          <w:tblCellMar>
            <w:top w:w="0" w:type="dxa"/>
            <w:left w:w="108" w:type="dxa"/>
            <w:bottom w:w="0" w:type="dxa"/>
            <w:right w:w="108" w:type="dxa"/>
          </w:tblCellMar>
        </w:tblPrEx>
        <w:trPr>
          <w:trHeight w:val="644"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320217111000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rFonts w:ascii="宋体" w:hAnsi="宋体"/>
                <w:color w:val="000000"/>
                <w:kern w:val="0"/>
                <w:sz w:val="20"/>
              </w:rPr>
            </w:pPr>
            <w:r>
              <w:rPr>
                <w:rFonts w:hint="eastAsia" w:ascii="宋体" w:hAnsi="宋体"/>
                <w:color w:val="000000"/>
                <w:kern w:val="0"/>
                <w:sz w:val="20"/>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textAlignment w:val="center"/>
              <w:rPr>
                <w:rFonts w:ascii="宋体" w:hAnsi="宋体"/>
                <w:color w:val="000000"/>
                <w:sz w:val="20"/>
              </w:rPr>
            </w:pPr>
            <w:r>
              <w:rPr>
                <w:rFonts w:hint="eastAsia" w:ascii="宋体" w:hAnsi="宋体"/>
                <w:color w:val="000000"/>
                <w:kern w:val="0"/>
                <w:sz w:val="20"/>
              </w:rPr>
              <w:t>对经过检测评估，确定城市桥梁的承载能力下降，但尚未构成危桥或者判定为危桥，城市桥梁产权人和委托管理人未按规定采取措施的处罚</w:t>
            </w:r>
          </w:p>
        </w:tc>
      </w:tr>
      <w:tr>
        <w:tblPrEx>
          <w:tblCellMar>
            <w:top w:w="0" w:type="dxa"/>
            <w:left w:w="108" w:type="dxa"/>
            <w:bottom w:w="0" w:type="dxa"/>
            <w:right w:w="108" w:type="dxa"/>
          </w:tblCellMar>
        </w:tblPrEx>
        <w:trPr>
          <w:trHeight w:val="1793"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rFonts w:ascii="宋体" w:hAnsi="宋体"/>
                <w:color w:val="000000"/>
                <w:kern w:val="0"/>
                <w:sz w:val="20"/>
              </w:rPr>
            </w:pPr>
            <w:r>
              <w:rPr>
                <w:rFonts w:hint="eastAsia" w:ascii="宋体" w:hAnsi="宋体"/>
                <w:color w:val="000000"/>
                <w:kern w:val="0"/>
                <w:sz w:val="20"/>
              </w:rPr>
              <w:t>法律依据</w:t>
            </w:r>
          </w:p>
        </w:tc>
        <w:tc>
          <w:tcPr>
            <w:tcW w:w="12980" w:type="dxa"/>
            <w:gridSpan w:val="3"/>
            <w:tcBorders>
              <w:top w:val="single" w:color="auto" w:sz="4" w:space="0"/>
              <w:left w:val="nil"/>
              <w:bottom w:val="single" w:color="auto" w:sz="4" w:space="0"/>
              <w:right w:val="single" w:color="000000" w:sz="8" w:space="0"/>
            </w:tcBorders>
            <w:vAlign w:val="center"/>
          </w:tcPr>
          <w:p>
            <w:pPr>
              <w:jc w:val="left"/>
              <w:textAlignment w:val="center"/>
              <w:rPr>
                <w:rFonts w:ascii="宋体" w:hAnsi="宋体"/>
                <w:color w:val="000000"/>
                <w:kern w:val="0"/>
                <w:sz w:val="20"/>
              </w:rPr>
            </w:pPr>
            <w:r>
              <w:rPr>
                <w:rFonts w:hint="eastAsia" w:ascii="宋体" w:hAnsi="宋体"/>
                <w:color w:val="000000"/>
                <w:kern w:val="0"/>
                <w:sz w:val="20"/>
              </w:rPr>
              <w:t>【规章】《城市桥梁检测和养护维修管理办法》（建设部令第118号）</w:t>
            </w:r>
          </w:p>
          <w:p>
            <w:pPr>
              <w:jc w:val="left"/>
              <w:textAlignment w:val="center"/>
              <w:rPr>
                <w:rFonts w:ascii="宋体" w:hAnsi="宋体"/>
                <w:color w:val="000000"/>
                <w:kern w:val="0"/>
                <w:sz w:val="20"/>
              </w:rPr>
            </w:pPr>
            <w:r>
              <w:rPr>
                <w:rFonts w:hint="eastAsia" w:ascii="宋体" w:hAnsi="宋体"/>
                <w:color w:val="000000"/>
                <w:kern w:val="0"/>
                <w:sz w:val="20"/>
              </w:rPr>
              <w:t xml:space="preserve"> 第二十三条第一款 经过检测评估，确定城市桥梁的承载能力下降，但尚未构成危桥的，城市桥梁产权人和委托管理人应当及时设置警示标志，并立即采取加固等安全措施。</w:t>
            </w:r>
          </w:p>
          <w:p>
            <w:pPr>
              <w:jc w:val="left"/>
              <w:textAlignment w:val="center"/>
              <w:rPr>
                <w:rFonts w:ascii="宋体" w:hAnsi="宋体"/>
                <w:color w:val="000000"/>
                <w:sz w:val="20"/>
              </w:rPr>
            </w:pPr>
            <w:r>
              <w:rPr>
                <w:rFonts w:hint="eastAsia" w:ascii="宋体" w:hAnsi="宋体"/>
                <w:color w:val="000000"/>
                <w:kern w:val="0"/>
                <w:sz w:val="20"/>
              </w:rPr>
              <w:t xml:space="preserve"> 第二十八条 违反本办法第十六条、第二十三条规定，由城市人民政府市政工程设施行政主管部门责令限期改正，并可处1万元以上2万元以下的罚款；造成损失的，依法承担赔偿责任。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rFonts w:ascii="宋体" w:hAnsi="宋体"/>
                <w:color w:val="000000"/>
                <w:kern w:val="0"/>
                <w:sz w:val="20"/>
              </w:rPr>
            </w:pPr>
            <w:r>
              <w:rPr>
                <w:rFonts w:hint="eastAsia" w:ascii="宋体" w:hAnsi="宋体"/>
                <w:color w:val="000000"/>
                <w:kern w:val="0"/>
                <w:sz w:val="20"/>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ascii="宋体" w:hAnsi="宋体"/>
                <w:color w:val="000000"/>
                <w:kern w:val="0"/>
                <w:sz w:val="20"/>
              </w:rPr>
            </w:pPr>
            <w:r>
              <w:rPr>
                <w:rFonts w:hint="eastAsia" w:ascii="宋体" w:hAnsi="宋体"/>
                <w:color w:val="000000"/>
                <w:kern w:val="0"/>
                <w:sz w:val="20"/>
              </w:rPr>
              <w:t>罚款</w:t>
            </w:r>
            <w:r>
              <w:rPr>
                <w:rFonts w:ascii="宋体" w:hAnsi="宋体"/>
                <w:color w:val="000000"/>
                <w:kern w:val="0"/>
                <w:sz w:val="20"/>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left"/>
              <w:rPr>
                <w:rFonts w:ascii="宋体" w:hAnsi="宋体"/>
                <w:color w:val="000000"/>
                <w:kern w:val="0"/>
                <w:sz w:val="20"/>
              </w:rPr>
            </w:pPr>
          </w:p>
        </w:tc>
      </w:tr>
      <w:tr>
        <w:tblPrEx>
          <w:tblCellMar>
            <w:top w:w="0" w:type="dxa"/>
            <w:left w:w="108" w:type="dxa"/>
            <w:bottom w:w="0" w:type="dxa"/>
            <w:right w:w="108" w:type="dxa"/>
          </w:tblCellMar>
        </w:tblPrEx>
        <w:trPr>
          <w:trHeight w:val="285"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w:t>
            </w:r>
            <w:r>
              <w:rPr>
                <w:rFonts w:hint="eastAsia"/>
                <w:color w:val="000000"/>
                <w:kern w:val="0"/>
                <w:sz w:val="18"/>
                <w:szCs w:val="18"/>
              </w:rPr>
              <w:t>5万元以下罚款</w:t>
            </w:r>
          </w:p>
        </w:tc>
      </w:tr>
      <w:tr>
        <w:tblPrEx>
          <w:tblCellMar>
            <w:top w:w="0" w:type="dxa"/>
            <w:left w:w="108" w:type="dxa"/>
            <w:bottom w:w="0" w:type="dxa"/>
            <w:right w:w="108" w:type="dxa"/>
          </w:tblCellMar>
        </w:tblPrEx>
        <w:trPr>
          <w:trHeight w:val="65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5万元以上2万元以下罚款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320217118000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对擅自设置、移动、涂改或者损毁历史文化街区、名镇、名村标志牌的处罚</w:t>
            </w:r>
          </w:p>
        </w:tc>
      </w:tr>
      <w:tr>
        <w:tblPrEx>
          <w:tblCellMar>
            <w:top w:w="0" w:type="dxa"/>
            <w:left w:w="108" w:type="dxa"/>
            <w:bottom w:w="0" w:type="dxa"/>
            <w:right w:w="108" w:type="dxa"/>
          </w:tblCellMar>
        </w:tblPrEx>
        <w:trPr>
          <w:trHeight w:val="1200"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第三十条第二款任何单位和个人不得擅自设置、移动、涂改或者损毁标志牌。</w:t>
            </w:r>
          </w:p>
          <w:p>
            <w:pPr>
              <w:spacing w:line="320" w:lineRule="exact"/>
              <w:jc w:val="left"/>
              <w:rPr>
                <w:color w:val="000000"/>
                <w:kern w:val="0"/>
                <w:sz w:val="18"/>
                <w:szCs w:val="18"/>
              </w:rPr>
            </w:pPr>
            <w:r>
              <w:rPr>
                <w:rFonts w:hint="eastAsia"/>
                <w:color w:val="000000"/>
                <w:kern w:val="0"/>
                <w:sz w:val="18"/>
                <w:szCs w:val="18"/>
              </w:rPr>
              <w:t>第四十五条</w:t>
            </w:r>
            <w:r>
              <w:rPr>
                <w:color w:val="000000"/>
                <w:kern w:val="0"/>
                <w:sz w:val="18"/>
                <w:szCs w:val="18"/>
              </w:rPr>
              <w:t xml:space="preserve"> </w:t>
            </w:r>
            <w:r>
              <w:rPr>
                <w:rFonts w:hint="eastAsia"/>
                <w:color w:val="000000"/>
                <w:kern w:val="0"/>
                <w:sz w:val="18"/>
                <w:szCs w:val="18"/>
              </w:rPr>
              <w:t>违反本条例规定，擅自设置、移动、涂改或者损毁历史文化街区、名镇、名村标志牌的，由城市、县人民政府城乡规划主管部门责令限期改正；逾期不改正的，对单位处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万元以下的罚款，对个人处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擅自设置的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擅自移动或者涂改的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擅自损毁的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6000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50"/>
        <w:gridCol w:w="570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240" w:lineRule="exact"/>
              <w:jc w:val="left"/>
              <w:rPr>
                <w:rFonts w:eastAsia="仿宋_GB2312"/>
                <w:b/>
                <w:bCs/>
                <w:color w:val="000000"/>
                <w:kern w:val="0"/>
                <w:sz w:val="18"/>
                <w:szCs w:val="18"/>
              </w:rPr>
            </w:pPr>
            <w:r>
              <w:rPr>
                <w:rFonts w:eastAsia="仿宋_GB2312"/>
                <w:b/>
                <w:bCs/>
                <w:color w:val="000000"/>
                <w:kern w:val="0"/>
                <w:sz w:val="18"/>
                <w:szCs w:val="18"/>
              </w:rPr>
              <w:t>320217119000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对施工单位未设立安全生产管理机构、配备专职安全生产管理人员或者分部分项工程施工时无专职安全生产管理人员现场监督的处罚</w:t>
            </w:r>
          </w:p>
        </w:tc>
      </w:tr>
      <w:tr>
        <w:tblPrEx>
          <w:tblCellMar>
            <w:top w:w="0" w:type="dxa"/>
            <w:left w:w="108" w:type="dxa"/>
            <w:bottom w:w="0" w:type="dxa"/>
            <w:right w:w="108" w:type="dxa"/>
          </w:tblCellMar>
        </w:tblPrEx>
        <w:trPr>
          <w:trHeight w:val="250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220" w:lineRule="exact"/>
              <w:jc w:val="left"/>
              <w:rPr>
                <w:color w:val="000000"/>
                <w:kern w:val="0"/>
                <w:sz w:val="18"/>
                <w:szCs w:val="18"/>
              </w:rPr>
            </w:pPr>
            <w:r>
              <w:rPr>
                <w:rFonts w:hint="eastAsia"/>
                <w:color w:val="000000"/>
                <w:kern w:val="0"/>
                <w:sz w:val="18"/>
                <w:szCs w:val="18"/>
              </w:rPr>
              <w:t>【法律】《中华人民共和国安全生产法》</w:t>
            </w:r>
          </w:p>
          <w:p>
            <w:pPr>
              <w:spacing w:line="220" w:lineRule="exact"/>
              <w:jc w:val="left"/>
              <w:rPr>
                <w:color w:val="000000"/>
                <w:kern w:val="0"/>
                <w:sz w:val="18"/>
                <w:szCs w:val="18"/>
              </w:rPr>
            </w:pPr>
            <w:r>
              <w:rPr>
                <w:rFonts w:hint="eastAsia"/>
                <w:color w:val="000000"/>
                <w:kern w:val="0"/>
                <w:sz w:val="18"/>
                <w:szCs w:val="18"/>
              </w:rPr>
              <w:t xml:space="preserve">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220" w:lineRule="exact"/>
              <w:jc w:val="left"/>
              <w:rPr>
                <w:color w:val="000000"/>
                <w:kern w:val="0"/>
                <w:sz w:val="18"/>
                <w:szCs w:val="18"/>
              </w:rPr>
            </w:pPr>
            <w:r>
              <w:rPr>
                <w:rFonts w:hint="eastAsia"/>
                <w:color w:val="000000"/>
                <w:kern w:val="0"/>
                <w:sz w:val="18"/>
                <w:szCs w:val="18"/>
              </w:rPr>
              <w:t>　　（一）未按照规定设置安全生产管理机构或者配备安全生产管理人员、注册安全工程师的；</w:t>
            </w:r>
          </w:p>
          <w:p>
            <w:pPr>
              <w:spacing w:line="22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p>
            <w:pPr>
              <w:spacing w:line="22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220" w:lineRule="exact"/>
              <w:jc w:val="left"/>
              <w:rPr>
                <w:color w:val="000000"/>
                <w:kern w:val="0"/>
                <w:sz w:val="18"/>
                <w:szCs w:val="18"/>
              </w:rPr>
            </w:pPr>
            <w:r>
              <w:rPr>
                <w:rFonts w:hint="eastAsia"/>
                <w:color w:val="000000"/>
                <w:kern w:val="0"/>
                <w:sz w:val="18"/>
                <w:szCs w:val="18"/>
              </w:rPr>
              <w:t xml:space="preserve">         第二十三条第一款  施工单位应当设立安全生产管理机构，配备专职安全生产管理人员。</w:t>
            </w:r>
          </w:p>
          <w:p>
            <w:pPr>
              <w:spacing w:line="220" w:lineRule="exact"/>
              <w:jc w:val="left"/>
              <w:rPr>
                <w:color w:val="000000"/>
                <w:kern w:val="0"/>
                <w:sz w:val="18"/>
                <w:szCs w:val="18"/>
              </w:rPr>
            </w:pPr>
            <w:r>
              <w:rPr>
                <w:rFonts w:hint="eastAsia"/>
                <w:color w:val="000000"/>
                <w:kern w:val="0"/>
                <w:sz w:val="18"/>
                <w:szCs w:val="18"/>
              </w:rPr>
              <w:t xml:space="preserve">        第二款  专职安全生产管理人员负责对安全生产进行现场监督检查。发现安全事故隐患，应当及时向项目负责人和安全生产管理机构报告；对违章指挥、违章操作的，应当立即制止。</w:t>
            </w:r>
          </w:p>
          <w:p>
            <w:pPr>
              <w:spacing w:line="220" w:lineRule="exact"/>
              <w:jc w:val="left"/>
              <w:rPr>
                <w:color w:val="000000"/>
                <w:kern w:val="0"/>
                <w:sz w:val="18"/>
                <w:szCs w:val="18"/>
              </w:rPr>
            </w:pPr>
            <w:r>
              <w:rPr>
                <w:rFonts w:hint="eastAsia"/>
                <w:color w:val="000000"/>
                <w:kern w:val="0"/>
                <w:sz w:val="18"/>
                <w:szCs w:val="18"/>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pPr>
              <w:spacing w:line="220" w:lineRule="exact"/>
              <w:jc w:val="left"/>
              <w:rPr>
                <w:color w:val="000000"/>
                <w:kern w:val="0"/>
                <w:sz w:val="18"/>
                <w:szCs w:val="18"/>
              </w:rPr>
            </w:pPr>
            <w:r>
              <w:rPr>
                <w:rFonts w:hint="eastAsia"/>
                <w:color w:val="000000"/>
                <w:kern w:val="0"/>
                <w:sz w:val="18"/>
                <w:szCs w:val="18"/>
              </w:rPr>
              <w:t xml:space="preserve">      （一）未设立安全生产管理机构、配备专职安全生产管理人员或者分部分项工程施工时无专职安全生产管理人员现场监督的。</w:t>
            </w:r>
          </w:p>
          <w:p>
            <w:pPr>
              <w:spacing w:line="22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w:t>
            </w:r>
          </w:p>
          <w:p>
            <w:pPr>
              <w:spacing w:line="22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22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p>
            <w:pPr>
              <w:spacing w:line="2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【规章】《建筑施工企业主要负责人、项目负责人和专职安全生产管理人员安全生产管理规定》（住房和城乡建设部令第17号）　</w:t>
            </w:r>
          </w:p>
          <w:p>
            <w:pPr>
              <w:spacing w:line="220" w:lineRule="exact"/>
              <w:jc w:val="left"/>
              <w:rPr>
                <w:color w:val="000000"/>
                <w:kern w:val="0"/>
                <w:sz w:val="18"/>
                <w:szCs w:val="18"/>
              </w:rPr>
            </w:pPr>
            <w:r>
              <w:rPr>
                <w:rFonts w:hint="eastAsia"/>
                <w:color w:val="000000"/>
                <w:kern w:val="0"/>
                <w:sz w:val="18"/>
                <w:szCs w:val="18"/>
              </w:rPr>
              <w:t>　　第三十条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spacing w:line="220" w:lineRule="exact"/>
              <w:jc w:val="left"/>
              <w:rPr>
                <w:color w:val="000000"/>
                <w:kern w:val="0"/>
                <w:sz w:val="18"/>
                <w:szCs w:val="18"/>
              </w:rPr>
            </w:pPr>
            <w:r>
              <w:rPr>
                <w:rFonts w:hint="eastAsia"/>
                <w:color w:val="000000"/>
                <w:kern w:val="0"/>
                <w:sz w:val="18"/>
                <w:szCs w:val="18"/>
              </w:rPr>
              <w:t xml:space="preserve">   （一）未按规定设立安全生产管理机构的；</w:t>
            </w:r>
          </w:p>
          <w:p>
            <w:pPr>
              <w:spacing w:line="220" w:lineRule="exact"/>
              <w:jc w:val="left"/>
              <w:rPr>
                <w:color w:val="000000"/>
                <w:kern w:val="0"/>
                <w:sz w:val="18"/>
                <w:szCs w:val="18"/>
              </w:rPr>
            </w:pPr>
            <w:r>
              <w:rPr>
                <w:rFonts w:hint="eastAsia"/>
                <w:color w:val="000000"/>
                <w:kern w:val="0"/>
                <w:sz w:val="18"/>
                <w:szCs w:val="18"/>
              </w:rPr>
              <w:t xml:space="preserve">   （二）未按规定配备专职安全生产管理人员的；</w:t>
            </w:r>
          </w:p>
          <w:p>
            <w:pPr>
              <w:spacing w:line="220" w:lineRule="exact"/>
              <w:jc w:val="left"/>
              <w:rPr>
                <w:color w:val="000000"/>
                <w:kern w:val="0"/>
                <w:sz w:val="18"/>
                <w:szCs w:val="18"/>
              </w:rPr>
            </w:pPr>
            <w:r>
              <w:rPr>
                <w:rFonts w:hint="eastAsia"/>
                <w:color w:val="000000"/>
                <w:kern w:val="0"/>
                <w:sz w:val="18"/>
                <w:szCs w:val="18"/>
              </w:rPr>
              <w:t xml:space="preserve">   （三）危险性较大的分部分项工程施工时未安排专职安全生产管理人员现场监督的；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责令限期改正，罚款、责令停业整顿，暂扣、吊销安全生产许可证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按要求改正的，未发生生产安全事故的</w:t>
            </w:r>
          </w:p>
        </w:tc>
        <w:tc>
          <w:tcPr>
            <w:tcW w:w="1150" w:type="dxa"/>
            <w:vMerge w:val="restart"/>
            <w:tcBorders>
              <w:top w:val="single" w:color="auto" w:sz="4" w:space="0"/>
              <w:left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裁量幅度</w:t>
            </w:r>
          </w:p>
        </w:tc>
        <w:tc>
          <w:tcPr>
            <w:tcW w:w="570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5万元以下罚款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24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按要求改正的，发生生产安全事故的</w:t>
            </w:r>
          </w:p>
        </w:tc>
        <w:tc>
          <w:tcPr>
            <w:tcW w:w="1150" w:type="dxa"/>
            <w:vMerge w:val="continue"/>
            <w:tcBorders>
              <w:left w:val="single" w:color="auto" w:sz="4" w:space="0"/>
              <w:right w:val="single" w:color="auto" w:sz="4" w:space="0"/>
            </w:tcBorders>
            <w:vAlign w:val="center"/>
          </w:tcPr>
          <w:p>
            <w:pPr>
              <w:spacing w:line="240" w:lineRule="exact"/>
              <w:jc w:val="left"/>
              <w:rPr>
                <w:color w:val="000000"/>
                <w:kern w:val="0"/>
                <w:sz w:val="18"/>
                <w:szCs w:val="18"/>
              </w:rPr>
            </w:pPr>
          </w:p>
        </w:tc>
        <w:tc>
          <w:tcPr>
            <w:tcW w:w="57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5万元以上10万元以下罚款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未按要求改正的，未发生生产安全事故的</w:t>
            </w:r>
          </w:p>
        </w:tc>
        <w:tc>
          <w:tcPr>
            <w:tcW w:w="1150" w:type="dxa"/>
            <w:vMerge w:val="continue"/>
            <w:tcBorders>
              <w:left w:val="single" w:color="auto" w:sz="4" w:space="0"/>
              <w:right w:val="single" w:color="auto" w:sz="4" w:space="0"/>
            </w:tcBorders>
            <w:vAlign w:val="center"/>
          </w:tcPr>
          <w:p>
            <w:pPr>
              <w:spacing w:line="240" w:lineRule="exact"/>
              <w:jc w:val="left"/>
              <w:rPr>
                <w:color w:val="000000"/>
                <w:kern w:val="0"/>
                <w:sz w:val="18"/>
                <w:szCs w:val="18"/>
              </w:rPr>
            </w:pPr>
          </w:p>
        </w:tc>
        <w:tc>
          <w:tcPr>
            <w:tcW w:w="57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对单位：10万元以上15万元以下罚款</w:t>
            </w:r>
          </w:p>
          <w:p>
            <w:pPr>
              <w:spacing w:line="240" w:lineRule="exact"/>
              <w:jc w:val="left"/>
              <w:rPr>
                <w:color w:val="000000"/>
                <w:kern w:val="0"/>
                <w:sz w:val="18"/>
                <w:szCs w:val="18"/>
              </w:rPr>
            </w:pPr>
            <w:r>
              <w:rPr>
                <w:rFonts w:hint="eastAsia"/>
                <w:color w:val="000000"/>
                <w:kern w:val="0"/>
                <w:sz w:val="18"/>
                <w:szCs w:val="18"/>
              </w:rPr>
              <w:t>对个人：2万以上4万以下罚款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未按要求改正的，发生生产安全事故的</w:t>
            </w:r>
          </w:p>
        </w:tc>
        <w:tc>
          <w:tcPr>
            <w:tcW w:w="1150" w:type="dxa"/>
            <w:vMerge w:val="continue"/>
            <w:tcBorders>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700" w:type="dxa"/>
            <w:tcBorders>
              <w:top w:val="single" w:color="auto" w:sz="4" w:space="0"/>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对单位：15万元以上20万元以下罚款，责令停产停业整顿</w:t>
            </w:r>
          </w:p>
          <w:p>
            <w:pPr>
              <w:spacing w:line="240" w:lineRule="exact"/>
              <w:jc w:val="left"/>
              <w:rPr>
                <w:color w:val="000000"/>
                <w:kern w:val="0"/>
                <w:sz w:val="18"/>
                <w:szCs w:val="18"/>
              </w:rPr>
            </w:pPr>
            <w:r>
              <w:rPr>
                <w:rFonts w:hint="eastAsia"/>
                <w:color w:val="000000"/>
                <w:kern w:val="0"/>
                <w:sz w:val="18"/>
                <w:szCs w:val="18"/>
              </w:rPr>
              <w:t>对个人：4万以上5万以下罚款</w:t>
            </w:r>
            <w:r>
              <w:rPr>
                <w:color w:val="000000"/>
                <w:kern w:val="0"/>
                <w:sz w:val="18"/>
                <w:szCs w:val="18"/>
              </w:rPr>
              <w:t xml:space="preserve">   </w:t>
            </w:r>
          </w:p>
        </w:tc>
      </w:tr>
    </w:tbl>
    <w:p/>
    <w:p/>
    <w:tbl>
      <w:tblPr>
        <w:tblStyle w:val="15"/>
        <w:tblW w:w="0" w:type="auto"/>
        <w:tblInd w:w="78" w:type="dxa"/>
        <w:tblLayout w:type="fixed"/>
        <w:tblCellMar>
          <w:top w:w="0" w:type="dxa"/>
          <w:left w:w="108" w:type="dxa"/>
          <w:bottom w:w="0" w:type="dxa"/>
          <w:right w:w="108" w:type="dxa"/>
        </w:tblCellMar>
      </w:tblPr>
      <w:tblGrid>
        <w:gridCol w:w="1030"/>
        <w:gridCol w:w="5937"/>
        <w:gridCol w:w="970"/>
        <w:gridCol w:w="6133"/>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320217121000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对注册建筑师准许他人以本人名义执行业务的处罚</w:t>
            </w:r>
          </w:p>
        </w:tc>
      </w:tr>
      <w:tr>
        <w:tblPrEx>
          <w:tblCellMar>
            <w:top w:w="0" w:type="dxa"/>
            <w:left w:w="108" w:type="dxa"/>
            <w:bottom w:w="0" w:type="dxa"/>
            <w:right w:w="108" w:type="dxa"/>
          </w:tblCellMar>
        </w:tblPrEx>
        <w:trPr>
          <w:trHeight w:val="184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第二十八条　注册建筑师应当履行下列义务：（五）不得准许他人以本人名义执行业务。</w:t>
            </w:r>
          </w:p>
          <w:p>
            <w:pPr>
              <w:spacing w:line="320" w:lineRule="exact"/>
              <w:jc w:val="left"/>
              <w:rPr>
                <w:color w:val="000000"/>
                <w:kern w:val="0"/>
                <w:sz w:val="18"/>
                <w:szCs w:val="18"/>
              </w:rPr>
            </w:pPr>
            <w:r>
              <w:rPr>
                <w:rFonts w:hint="eastAsia"/>
                <w:color w:val="000000"/>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（四）准许他人以本人名义执行业务的；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9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设计成果未交付的</w:t>
            </w:r>
          </w:p>
        </w:tc>
        <w:tc>
          <w:tcPr>
            <w:tcW w:w="97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　</w:t>
            </w:r>
          </w:p>
        </w:tc>
        <w:tc>
          <w:tcPr>
            <w:tcW w:w="6133"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9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设计成果已交付但未违反设计标准的</w:t>
            </w:r>
          </w:p>
        </w:tc>
        <w:tc>
          <w:tcPr>
            <w:tcW w:w="97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6133"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5937"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设计成果已交付且违反设计标准的</w:t>
            </w:r>
          </w:p>
        </w:tc>
        <w:tc>
          <w:tcPr>
            <w:tcW w:w="970" w:type="dxa"/>
            <w:vMerge w:val="continue"/>
            <w:tcBorders>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6133"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5937"/>
        <w:gridCol w:w="970"/>
        <w:gridCol w:w="6133"/>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color w:val="000000"/>
                <w:kern w:val="0"/>
                <w:sz w:val="20"/>
              </w:rPr>
              <w:t>320217122000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对二级注册建筑师以一级注册建筑师的名义执行业务或者超越国家规定的执业范围执行业务的处罚</w:t>
            </w:r>
          </w:p>
        </w:tc>
      </w:tr>
      <w:tr>
        <w:tblPrEx>
          <w:tblCellMar>
            <w:top w:w="0" w:type="dxa"/>
            <w:left w:w="108" w:type="dxa"/>
            <w:bottom w:w="0" w:type="dxa"/>
            <w:right w:w="108" w:type="dxa"/>
          </w:tblCellMar>
        </w:tblPrEx>
        <w:trPr>
          <w:trHeight w:val="171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第二十五条第二款　非注册建筑师不得以注册建筑师的名义执行注册建筑师业务。二级注册建筑师不得以一级注册建筑师的名义执行业务，也不得超越国家规定的二级注册建筑师的执业范围执行业务。</w:t>
            </w:r>
          </w:p>
          <w:p>
            <w:pPr>
              <w:spacing w:line="320" w:lineRule="exact"/>
              <w:jc w:val="left"/>
              <w:rPr>
                <w:color w:val="000000"/>
                <w:kern w:val="0"/>
                <w:sz w:val="18"/>
                <w:szCs w:val="18"/>
              </w:rPr>
            </w:pPr>
            <w:r>
              <w:rPr>
                <w:rFonts w:hint="eastAsia"/>
                <w:color w:val="000000"/>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（五）二级注册建筑师以一级注册建筑师的名义执行业务或者超越国家规定的执业范围执行业务的。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9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设计成果未交付的</w:t>
            </w:r>
          </w:p>
        </w:tc>
        <w:tc>
          <w:tcPr>
            <w:tcW w:w="97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　</w:t>
            </w:r>
          </w:p>
        </w:tc>
        <w:tc>
          <w:tcPr>
            <w:tcW w:w="6133"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93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设计成果已交付但未违反设计标准的</w:t>
            </w:r>
          </w:p>
        </w:tc>
        <w:tc>
          <w:tcPr>
            <w:tcW w:w="97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6133"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5937"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设计成果已交付且违反设计标准的</w:t>
            </w:r>
          </w:p>
        </w:tc>
        <w:tc>
          <w:tcPr>
            <w:tcW w:w="970" w:type="dxa"/>
            <w:vMerge w:val="continue"/>
            <w:tcBorders>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6133"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320217123000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对注册执业人员未执行法律、法规和工程建设强制性标准的处罚</w:t>
            </w:r>
          </w:p>
        </w:tc>
      </w:tr>
      <w:tr>
        <w:tblPrEx>
          <w:tblCellMar>
            <w:top w:w="0" w:type="dxa"/>
            <w:left w:w="108" w:type="dxa"/>
            <w:bottom w:w="0" w:type="dxa"/>
            <w:right w:w="108" w:type="dxa"/>
          </w:tblCellMar>
        </w:tblPrEx>
        <w:trPr>
          <w:trHeight w:val="2070"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第十三条第一款、第三款　设计单位应当按照法律、法规和工程建设强制性标准进行设计，防止因设计不合理导致生产安全事故的发生。设计单位和注册建筑师等注册执业人员应当对其设计负责。</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第五十八条　注册执业人员未执行法律、法规和工程建设强制性标准的，责令停止执业</w:t>
            </w:r>
            <w:r>
              <w:rPr>
                <w:color w:val="000000"/>
                <w:kern w:val="0"/>
                <w:sz w:val="18"/>
                <w:szCs w:val="18"/>
              </w:rPr>
              <w:t>3</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年以下；情节严重的，吊销执业资格证书，</w:t>
            </w:r>
            <w:r>
              <w:rPr>
                <w:color w:val="000000"/>
                <w:kern w:val="0"/>
                <w:sz w:val="18"/>
                <w:szCs w:val="18"/>
              </w:rPr>
              <w:t>5</w:t>
            </w:r>
            <w:r>
              <w:rPr>
                <w:rFonts w:hint="eastAsia"/>
                <w:color w:val="000000"/>
                <w:kern w:val="0"/>
                <w:sz w:val="18"/>
                <w:szCs w:val="18"/>
              </w:rPr>
              <w:t>年内不予注册；造成重大安全事故的，终身不予注册；构成犯罪的，依照刑法有关规定追究刑事责任。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3</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年以下，吊销执业资格证，</w:t>
            </w:r>
            <w:r>
              <w:rPr>
                <w:color w:val="000000"/>
                <w:kern w:val="0"/>
                <w:sz w:val="18"/>
                <w:szCs w:val="18"/>
              </w:rPr>
              <w:t>5</w:t>
            </w:r>
            <w:r>
              <w:rPr>
                <w:rFonts w:hint="eastAsia"/>
                <w:color w:val="000000"/>
                <w:kern w:val="0"/>
                <w:sz w:val="18"/>
                <w:szCs w:val="18"/>
              </w:rPr>
              <w:t>年内不予注册，终身不予注册</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8"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8" w:space="0"/>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仅违反一条强制性标准中的一般性条文</w:t>
            </w:r>
          </w:p>
        </w:tc>
        <w:tc>
          <w:tcPr>
            <w:tcW w:w="1080" w:type="dxa"/>
            <w:vMerge w:val="restart"/>
            <w:tcBorders>
              <w:top w:val="single" w:color="auto" w:sz="8"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违反一条强制性标准中的强制性条文或违反多条强制性标准中的一般性条文</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6</w:t>
            </w:r>
            <w:r>
              <w:rPr>
                <w:rFonts w:hint="eastAsia"/>
                <w:color w:val="000000"/>
                <w:kern w:val="0"/>
                <w:sz w:val="18"/>
                <w:szCs w:val="18"/>
              </w:rPr>
              <w:t>个月以上</w:t>
            </w:r>
            <w:r>
              <w:rPr>
                <w:color w:val="000000"/>
                <w:kern w:val="0"/>
                <w:sz w:val="18"/>
                <w:szCs w:val="18"/>
              </w:rPr>
              <w:t>9</w:t>
            </w:r>
            <w:r>
              <w:rPr>
                <w:rFonts w:hint="eastAsia"/>
                <w:color w:val="000000"/>
                <w:kern w:val="0"/>
                <w:sz w:val="18"/>
                <w:szCs w:val="18"/>
              </w:rPr>
              <w:t>个月以下</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违反多条强制性条文的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9</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造成一般安全事故的</w:t>
            </w:r>
            <w:r>
              <w:rPr>
                <w:color w:val="000000"/>
                <w:kern w:val="0"/>
                <w:sz w:val="18"/>
                <w:szCs w:val="18"/>
              </w:rPr>
              <w:t xml:space="preserve"> </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吊销执业资格证书，</w:t>
            </w:r>
            <w:r>
              <w:rPr>
                <w:color w:val="000000"/>
                <w:kern w:val="0"/>
                <w:sz w:val="18"/>
                <w:szCs w:val="18"/>
              </w:rPr>
              <w:t>5</w:t>
            </w:r>
            <w:r>
              <w:rPr>
                <w:rFonts w:hint="eastAsia"/>
                <w:color w:val="000000"/>
                <w:kern w:val="0"/>
                <w:sz w:val="18"/>
                <w:szCs w:val="18"/>
              </w:rPr>
              <w:t>年内不予注册；</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0" w:type="dxa"/>
            <w:tcBorders>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造成重大安全事故</w:t>
            </w:r>
          </w:p>
        </w:tc>
        <w:tc>
          <w:tcPr>
            <w:tcW w:w="1080" w:type="dxa"/>
            <w:tcBorders>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吊销执业资格证书，终身不予注册；</w:t>
            </w:r>
            <w:r>
              <w:rPr>
                <w:color w:val="000000"/>
                <w:kern w:val="0"/>
                <w:sz w:val="18"/>
                <w:szCs w:val="18"/>
              </w:rPr>
              <w:t xml:space="preserve"> </w:t>
            </w:r>
          </w:p>
        </w:tc>
      </w:tr>
    </w:tbl>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320217124000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对以欺骗、贿赂等不正当手段取得勘察设计注册工程师注册证书的处罚</w:t>
            </w:r>
          </w:p>
        </w:tc>
      </w:tr>
      <w:tr>
        <w:tblPrEx>
          <w:tblCellMar>
            <w:top w:w="0" w:type="dxa"/>
            <w:left w:w="108" w:type="dxa"/>
            <w:bottom w:w="0" w:type="dxa"/>
            <w:right w:w="108" w:type="dxa"/>
          </w:tblCellMar>
        </w:tblPrEx>
        <w:trPr>
          <w:trHeight w:val="271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【规章】《勘察设计注册工程师管理规定》（建设部令第</w:t>
            </w:r>
            <w:r>
              <w:rPr>
                <w:color w:val="000000"/>
                <w:kern w:val="0"/>
                <w:sz w:val="18"/>
                <w:szCs w:val="18"/>
              </w:rPr>
              <w:t>137</w:t>
            </w:r>
            <w:r>
              <w:rPr>
                <w:rFonts w:hint="eastAsia"/>
                <w:color w:val="000000"/>
                <w:kern w:val="0"/>
                <w:sz w:val="18"/>
                <w:szCs w:val="18"/>
              </w:rPr>
              <w:t>号）及《住房城乡建设部关于修改〈勘察设计注册工程师管理规定〉等</w:t>
            </w:r>
            <w:r>
              <w:rPr>
                <w:color w:val="000000"/>
                <w:kern w:val="0"/>
                <w:sz w:val="18"/>
                <w:szCs w:val="18"/>
              </w:rPr>
              <w:t>11</w:t>
            </w:r>
            <w:r>
              <w:rPr>
                <w:rFonts w:hint="eastAsia"/>
                <w:color w:val="000000"/>
                <w:kern w:val="0"/>
                <w:sz w:val="18"/>
                <w:szCs w:val="18"/>
              </w:rPr>
              <w:t>个部门规章的决定》（住房和城乡建设部令第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w:t>
            </w:r>
            <w:r>
              <w:rPr>
                <w:color w:val="000000"/>
                <w:kern w:val="0"/>
                <w:sz w:val="18"/>
                <w:szCs w:val="18"/>
              </w:rPr>
              <w:t>5</w:t>
            </w:r>
            <w:r>
              <w:rPr>
                <w:rFonts w:hint="eastAsia"/>
                <w:color w:val="000000"/>
                <w:kern w:val="0"/>
                <w:sz w:val="18"/>
                <w:szCs w:val="18"/>
              </w:rPr>
              <w:t>日内将全部申请材料报审批部门。</w:t>
            </w:r>
            <w:r>
              <w:rPr>
                <w:color w:val="000000"/>
                <w:kern w:val="0"/>
                <w:sz w:val="18"/>
                <w:szCs w:val="18"/>
              </w:rPr>
              <w:br w:type="textWrapping"/>
            </w: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以欺骗、贿赂等不正当手段取得注册证书的，由负责审批的部门撤销其注册，</w:t>
            </w:r>
            <w:r>
              <w:rPr>
                <w:color w:val="000000"/>
                <w:kern w:val="0"/>
                <w:sz w:val="18"/>
                <w:szCs w:val="18"/>
              </w:rPr>
              <w:t>3</w:t>
            </w:r>
            <w:r>
              <w:rPr>
                <w:rFonts w:hint="eastAsia"/>
                <w:color w:val="000000"/>
                <w:kern w:val="0"/>
                <w:sz w:val="18"/>
                <w:szCs w:val="18"/>
              </w:rPr>
              <w:t>年内不得再次申请注册；并由县级以上人民政府建设主管部门或者有关部门处以罚款，其中没有违法所得的，处以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万元的罚款；构成犯罪的，依法追究刑事责任。</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以欺骗、贿赂等不正当手段取得勘察设计注册工程师注册证书但积极配合调查的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以欺骗、贿赂等不正当手段取得勘察设计注册工程师注册证书且不配合调查的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以欺骗、贿赂等不正当手段取得勘察设计注册工程师注册证书但积极配合调查的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以欺骗、贿赂等不正当手段取得勘察设计注册工程师注册证书且不配合调查的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color w:val="000000"/>
                <w:kern w:val="0"/>
                <w:sz w:val="20"/>
              </w:rPr>
              <w:t>320217125000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对勘察设计注册工程师以个人名义承接业务的处罚</w:t>
            </w:r>
          </w:p>
        </w:tc>
      </w:tr>
      <w:tr>
        <w:tblPrEx>
          <w:tblCellMar>
            <w:top w:w="0" w:type="dxa"/>
            <w:left w:w="108" w:type="dxa"/>
            <w:bottom w:w="0" w:type="dxa"/>
            <w:right w:w="108" w:type="dxa"/>
          </w:tblCellMar>
        </w:tblPrEx>
        <w:trPr>
          <w:trHeight w:val="271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【规章】《勘察设计注册工程师管理规定》（建设部令第</w:t>
            </w:r>
            <w:r>
              <w:rPr>
                <w:color w:val="000000"/>
                <w:kern w:val="0"/>
                <w:sz w:val="18"/>
                <w:szCs w:val="18"/>
              </w:rPr>
              <w:t>137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取得资格证书的人员，应受聘于一个具有建设工程勘察、设计、施工、监理、</w:t>
            </w:r>
            <w:r>
              <w:fldChar w:fldCharType="begin"/>
            </w:r>
            <w:r>
              <w:instrText xml:space="preserve"> HYPERLINK "https://baike.so.com/doc/5422274-5660469.html" \t "https://baike.so.com/doc/_blank" </w:instrText>
            </w:r>
            <w:r>
              <w:fldChar w:fldCharType="separate"/>
            </w:r>
            <w:r>
              <w:rPr>
                <w:rFonts w:hint="eastAsia"/>
                <w:color w:val="000000"/>
                <w:kern w:val="0"/>
                <w:sz w:val="18"/>
                <w:szCs w:val="18"/>
              </w:rPr>
              <w:t>招标代理</w:t>
            </w:r>
            <w:r>
              <w:rPr>
                <w:rFonts w:hint="eastAsia"/>
                <w:color w:val="000000"/>
                <w:kern w:val="0"/>
                <w:sz w:val="18"/>
                <w:szCs w:val="18"/>
              </w:rPr>
              <w:fldChar w:fldCharType="end"/>
            </w:r>
            <w:r>
              <w:rPr>
                <w:rFonts w:hint="eastAsia"/>
                <w:color w:val="000000"/>
                <w:kern w:val="0"/>
                <w:sz w:val="18"/>
                <w:szCs w:val="18"/>
              </w:rPr>
              <w:t>、造价咨询等一项或多项资质的单位，经注册后方可从事相应的执业活动。但从事建设工程勘察、设计执业活动的，应受聘并注册于一个具有建设工程勘察、设计资质的单位。（禁则错误，已修改）</w:t>
            </w:r>
            <w:r>
              <w:rPr>
                <w:color w:val="000000"/>
                <w:kern w:val="0"/>
                <w:sz w:val="18"/>
                <w:szCs w:val="18"/>
              </w:rPr>
              <w:br w:type="textWrapping"/>
            </w: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（一）以个人名义承接业务的。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320217126000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对涂改、倒卖、出租、出借或者以其他形式非法转让勘察设计注册工程师注册证书或者执业印章的处罚</w:t>
            </w:r>
          </w:p>
        </w:tc>
      </w:tr>
      <w:tr>
        <w:tblPrEx>
          <w:tblCellMar>
            <w:top w:w="0" w:type="dxa"/>
            <w:left w:w="108" w:type="dxa"/>
            <w:bottom w:w="0" w:type="dxa"/>
            <w:right w:w="108" w:type="dxa"/>
          </w:tblCellMar>
        </w:tblPrEx>
        <w:trPr>
          <w:trHeight w:val="17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【规章】《勘察设计注册工程师管理规定》（建设部令第</w:t>
            </w:r>
            <w:r>
              <w:rPr>
                <w:color w:val="000000"/>
                <w:kern w:val="0"/>
                <w:sz w:val="18"/>
                <w:szCs w:val="18"/>
              </w:rPr>
              <w:t>137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注册工程师应当履行下列义务：</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（七）不得涂改、出租、出借或者以其他形式非法转让注册证书或者执业印章。</w:t>
            </w:r>
            <w:r>
              <w:rPr>
                <w:color w:val="000000"/>
                <w:kern w:val="0"/>
                <w:sz w:val="18"/>
                <w:szCs w:val="18"/>
              </w:rPr>
              <w:br w:type="textWrapping"/>
            </w: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（二）涂改、出租、出借或者以形式非法转让注册证书或者执业印章的。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320217127000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对注册工程师在执业活动中泄露执业中应当保守的秘密并造成严重后果的处罚</w:t>
            </w:r>
          </w:p>
        </w:tc>
      </w:tr>
      <w:tr>
        <w:tblPrEx>
          <w:tblCellMar>
            <w:top w:w="0" w:type="dxa"/>
            <w:left w:w="108" w:type="dxa"/>
            <w:bottom w:w="0" w:type="dxa"/>
            <w:right w:w="108" w:type="dxa"/>
          </w:tblCellMar>
        </w:tblPrEx>
        <w:trPr>
          <w:trHeight w:val="129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【规章】《勘察设计注册工程师管理规定》</w:t>
            </w:r>
            <w:r>
              <w:rPr>
                <w:color w:val="000000"/>
                <w:kern w:val="0"/>
                <w:sz w:val="18"/>
                <w:szCs w:val="18"/>
              </w:rPr>
              <w:t>（</w:t>
            </w:r>
            <w:r>
              <w:rPr>
                <w:rFonts w:hint="eastAsia"/>
                <w:color w:val="000000"/>
                <w:kern w:val="0"/>
                <w:sz w:val="18"/>
                <w:szCs w:val="18"/>
              </w:rPr>
              <w:t>建设部第</w:t>
            </w:r>
            <w:r>
              <w:rPr>
                <w:color w:val="000000"/>
                <w:kern w:val="0"/>
                <w:sz w:val="18"/>
                <w:szCs w:val="18"/>
              </w:rPr>
              <w:t>137</w:t>
            </w:r>
            <w:r>
              <w:rPr>
                <w:rFonts w:hint="eastAsia"/>
                <w:color w:val="000000"/>
                <w:kern w:val="0"/>
                <w:sz w:val="18"/>
                <w:szCs w:val="18"/>
              </w:rPr>
              <w:t>号令）</w:t>
            </w:r>
            <w:r>
              <w:rPr>
                <w:color w:val="000000"/>
                <w:kern w:val="0"/>
                <w:sz w:val="18"/>
                <w:szCs w:val="18"/>
              </w:rPr>
              <w:br w:type="textWrapping"/>
            </w:r>
            <w:r>
              <w:rPr>
                <w:rFonts w:hint="eastAsia"/>
                <w:color w:val="000000"/>
                <w:kern w:val="0"/>
                <w:sz w:val="18"/>
                <w:szCs w:val="18"/>
              </w:rPr>
              <w:t>第三十条　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br w:type="textWrapping"/>
            </w:r>
            <w:r>
              <w:rPr>
                <w:rFonts w:hint="eastAsia"/>
                <w:color w:val="000000"/>
                <w:kern w:val="0"/>
                <w:sz w:val="18"/>
                <w:szCs w:val="18"/>
              </w:rPr>
              <w:t>　　（三）泄露执业中应当保守的秘密并造成严重后果的；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822" w:hRule="atLeast"/>
        </w:trPr>
        <w:tc>
          <w:tcPr>
            <w:tcW w:w="1056" w:type="dxa"/>
            <w:vMerge w:val="restart"/>
            <w:tcBorders>
              <w:top w:val="nil"/>
              <w:left w:val="single" w:color="auto" w:sz="8" w:space="0"/>
              <w:bottom w:val="single" w:color="000000" w:sz="4" w:space="0"/>
              <w:right w:val="nil"/>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泄露执业中应当保守的秘密并造成严重后果的，主动停止违法活动的</w:t>
            </w: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警告，处以</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822" w:hRule="atLeast"/>
        </w:trPr>
        <w:tc>
          <w:tcPr>
            <w:tcW w:w="1056" w:type="dxa"/>
            <w:vMerge w:val="continue"/>
            <w:tcBorders>
              <w:top w:val="nil"/>
              <w:left w:val="single" w:color="auto" w:sz="8" w:space="0"/>
              <w:bottom w:val="single" w:color="000000" w:sz="4" w:space="0"/>
              <w:right w:val="nil"/>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4600"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val="continue"/>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警告，处以违法所得</w:t>
            </w:r>
            <w:r>
              <w:rPr>
                <w:color w:val="000000"/>
                <w:kern w:val="0"/>
                <w:sz w:val="18"/>
                <w:szCs w:val="18"/>
              </w:rPr>
              <w:t>2</w:t>
            </w:r>
            <w:r>
              <w:rPr>
                <w:rFonts w:hint="eastAsia"/>
                <w:color w:val="000000"/>
                <w:kern w:val="0"/>
                <w:sz w:val="18"/>
                <w:szCs w:val="18"/>
              </w:rPr>
              <w:t>倍以上但不超过</w:t>
            </w:r>
            <w:r>
              <w:rPr>
                <w:color w:val="000000"/>
                <w:kern w:val="0"/>
                <w:sz w:val="18"/>
                <w:szCs w:val="18"/>
              </w:rPr>
              <w:t>2</w:t>
            </w:r>
            <w:r>
              <w:rPr>
                <w:rFonts w:hint="eastAsia"/>
                <w:color w:val="000000"/>
                <w:kern w:val="0"/>
                <w:sz w:val="18"/>
                <w:szCs w:val="18"/>
              </w:rPr>
              <w:t>万元的罚款</w:t>
            </w:r>
          </w:p>
        </w:tc>
      </w:tr>
      <w:tr>
        <w:tblPrEx>
          <w:tblCellMar>
            <w:top w:w="0" w:type="dxa"/>
            <w:left w:w="108" w:type="dxa"/>
            <w:bottom w:w="0" w:type="dxa"/>
            <w:right w:w="108" w:type="dxa"/>
          </w:tblCellMar>
        </w:tblPrEx>
        <w:trPr>
          <w:trHeight w:val="822" w:hRule="atLeast"/>
        </w:trPr>
        <w:tc>
          <w:tcPr>
            <w:tcW w:w="1056" w:type="dxa"/>
            <w:vMerge w:val="continue"/>
            <w:tcBorders>
              <w:top w:val="nil"/>
              <w:left w:val="single" w:color="auto" w:sz="8" w:space="0"/>
              <w:bottom w:val="single" w:color="000000" w:sz="4" w:space="0"/>
              <w:right w:val="nil"/>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泄露执业中应当保守的秘密并造成严重后果的，拒不停止违法活动的</w:t>
            </w: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822" w:hRule="atLeast"/>
        </w:trPr>
        <w:tc>
          <w:tcPr>
            <w:tcW w:w="1056" w:type="dxa"/>
            <w:vMerge w:val="continue"/>
            <w:tcBorders>
              <w:top w:val="nil"/>
              <w:left w:val="single" w:color="auto" w:sz="8" w:space="0"/>
              <w:bottom w:val="single" w:color="000000" w:sz="4" w:space="0"/>
              <w:right w:val="nil"/>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val="continue"/>
            <w:tcBorders>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320217130000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对申请人隐瞒有关情况或者提供虚假材料申请公共租赁住房的处罚</w:t>
            </w:r>
          </w:p>
        </w:tc>
      </w:tr>
      <w:tr>
        <w:tblPrEx>
          <w:tblCellMar>
            <w:top w:w="0" w:type="dxa"/>
            <w:left w:w="108" w:type="dxa"/>
            <w:bottom w:w="0" w:type="dxa"/>
            <w:right w:w="108" w:type="dxa"/>
          </w:tblCellMar>
        </w:tblPrEx>
        <w:trPr>
          <w:trHeight w:val="130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申请人隐瞒有关情况或者提供虚假材料申请公共租赁住房的，市、县级人民政府住房保障主管部门不予受理，给予警告，并记入公共租赁住房管理档案。</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tbl>
      <w:tblPr>
        <w:tblStyle w:val="15"/>
        <w:tblW w:w="0" w:type="auto"/>
        <w:tblInd w:w="88" w:type="dxa"/>
        <w:tblLayout w:type="fixed"/>
        <w:tblCellMar>
          <w:top w:w="0" w:type="dxa"/>
          <w:left w:w="108" w:type="dxa"/>
          <w:bottom w:w="0" w:type="dxa"/>
          <w:right w:w="108" w:type="dxa"/>
        </w:tblCellMar>
      </w:tblPr>
      <w:tblGrid>
        <w:gridCol w:w="1070"/>
        <w:gridCol w:w="6140"/>
        <w:gridCol w:w="1150"/>
        <w:gridCol w:w="570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320217131000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对为建设工程提供机械设备和配件的单位未按照安全施工的要求配备齐全有效的保险、限位等安全设施和装置的处罚</w:t>
            </w:r>
          </w:p>
        </w:tc>
      </w:tr>
      <w:tr>
        <w:tblPrEx>
          <w:tblCellMar>
            <w:top w:w="0" w:type="dxa"/>
            <w:left w:w="108" w:type="dxa"/>
            <w:bottom w:w="0" w:type="dxa"/>
            <w:right w:w="108" w:type="dxa"/>
          </w:tblCellMar>
        </w:tblPrEx>
        <w:trPr>
          <w:trHeight w:val="1170"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第十五条　为建设工程提供机械设备和配件的单位，应当按照安全施工的要求配备齐全有效的保险、限位等安全设施和装置。</w:t>
            </w:r>
          </w:p>
          <w:p>
            <w:pPr>
              <w:spacing w:line="320" w:lineRule="exact"/>
              <w:jc w:val="left"/>
              <w:rPr>
                <w:color w:val="000000"/>
                <w:kern w:val="0"/>
                <w:sz w:val="18"/>
                <w:szCs w:val="18"/>
              </w:rPr>
            </w:pPr>
            <w:r>
              <w:rPr>
                <w:rFonts w:hint="eastAsia"/>
                <w:color w:val="000000"/>
                <w:kern w:val="0"/>
                <w:sz w:val="18"/>
                <w:szCs w:val="18"/>
              </w:rPr>
              <w:t>第五十九条　违反本条例的规定，为建设工程提供机械设备和配件的单位，未按照安全施工的要求配备齐全有效的保险、限位等安全设施和装置的，责令限期改正，处合同价款</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倍以下的罚款；造成损失的，依法承担赔偿责任。</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5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合同价款</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未按照要求改正且未造成安全事故的</w:t>
            </w:r>
          </w:p>
        </w:tc>
        <w:tc>
          <w:tcPr>
            <w:tcW w:w="115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合同价款</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造成安全事故的</w:t>
            </w:r>
          </w:p>
        </w:tc>
        <w:tc>
          <w:tcPr>
            <w:tcW w:w="115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single" w:color="auto" w:sz="8"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合同价款</w:t>
            </w:r>
            <w:r>
              <w:rPr>
                <w:color w:val="000000"/>
                <w:kern w:val="0"/>
                <w:sz w:val="18"/>
                <w:szCs w:val="18"/>
              </w:rPr>
              <w:t>3</w:t>
            </w:r>
            <w:r>
              <w:rPr>
                <w:rFonts w:hint="eastAsia"/>
                <w:color w:val="000000"/>
                <w:kern w:val="0"/>
                <w:sz w:val="18"/>
                <w:szCs w:val="18"/>
              </w:rPr>
              <w:t>倍罚款</w:t>
            </w:r>
          </w:p>
        </w:tc>
      </w:tr>
    </w:tbl>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320217132000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对施工单位使用国家明令淘汰、禁止使用的危及施工安全的工艺、设备、材料的处罚</w:t>
            </w:r>
          </w:p>
        </w:tc>
      </w:tr>
      <w:tr>
        <w:tblPrEx>
          <w:tblCellMar>
            <w:top w:w="0" w:type="dxa"/>
            <w:left w:w="108" w:type="dxa"/>
            <w:bottom w:w="0" w:type="dxa"/>
            <w:right w:w="108" w:type="dxa"/>
          </w:tblCellMar>
        </w:tblPrEx>
        <w:trPr>
          <w:trHeight w:val="2490"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 xml:space="preserve">     （七）使用应当淘汰的危及生产安全的工艺、设备的；</w:t>
            </w:r>
          </w:p>
          <w:p>
            <w:pPr>
              <w:spacing w:line="32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p>
            <w:pPr>
              <w:spacing w:line="32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320" w:lineRule="exact"/>
              <w:jc w:val="left"/>
              <w:rPr>
                <w:color w:val="000000"/>
                <w:kern w:val="0"/>
                <w:sz w:val="18"/>
                <w:szCs w:val="18"/>
              </w:rPr>
            </w:pPr>
            <w:r>
              <w:rPr>
                <w:rFonts w:hint="eastAsia"/>
                <w:color w:val="000000"/>
                <w:kern w:val="0"/>
                <w:sz w:val="18"/>
                <w:szCs w:val="18"/>
              </w:rPr>
              <w:t xml:space="preserve">        第四十五条　国家对严重危及施工安全的工艺、设备、材料实行淘汰制度。具体目录由国务院建设行政主管部门会同国务院其他有关部门制定并公布。</w:t>
            </w:r>
          </w:p>
          <w:p>
            <w:pPr>
              <w:spacing w:line="320" w:lineRule="exact"/>
              <w:jc w:val="left"/>
              <w:rPr>
                <w:color w:val="000000"/>
                <w:kern w:val="0"/>
                <w:sz w:val="18"/>
                <w:szCs w:val="18"/>
              </w:rPr>
            </w:pPr>
            <w:r>
              <w:rPr>
                <w:rFonts w:hint="eastAsia"/>
                <w:color w:val="000000"/>
                <w:kern w:val="0"/>
                <w:sz w:val="18"/>
                <w:szCs w:val="18"/>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pPr>
              <w:spacing w:line="320" w:lineRule="exact"/>
              <w:jc w:val="left"/>
              <w:rPr>
                <w:color w:val="000000"/>
                <w:kern w:val="0"/>
                <w:sz w:val="18"/>
                <w:szCs w:val="18"/>
              </w:rPr>
            </w:pPr>
            <w:r>
              <w:rPr>
                <w:rFonts w:hint="eastAsia"/>
                <w:color w:val="000000"/>
                <w:kern w:val="0"/>
                <w:sz w:val="18"/>
                <w:szCs w:val="18"/>
              </w:rPr>
              <w:t xml:space="preserve">       （六）使用国家明令淘汰、禁止使用的危及施工安全的工艺、设备、材料的。</w:t>
            </w:r>
          </w:p>
          <w:p>
            <w:pPr>
              <w:spacing w:line="32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w:t>
            </w:r>
          </w:p>
          <w:p>
            <w:pPr>
              <w:spacing w:line="32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32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按要求改正的，未发生生产安全事故的</w:t>
            </w:r>
          </w:p>
        </w:tc>
        <w:tc>
          <w:tcPr>
            <w:tcW w:w="112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按要求改正的，发生生产安全事故的</w:t>
            </w:r>
          </w:p>
        </w:tc>
        <w:tc>
          <w:tcPr>
            <w:tcW w:w="112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未按要求改正的，未发生生产安全事故的</w:t>
            </w:r>
          </w:p>
        </w:tc>
        <w:tc>
          <w:tcPr>
            <w:tcW w:w="112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未按要求改正的，发生生产安全事故的</w:t>
            </w:r>
          </w:p>
        </w:tc>
        <w:tc>
          <w:tcPr>
            <w:tcW w:w="112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万以上</w:t>
            </w:r>
            <w:r>
              <w:rPr>
                <w:color w:val="000000"/>
                <w:kern w:val="0"/>
                <w:sz w:val="18"/>
                <w:szCs w:val="18"/>
              </w:rPr>
              <w:t>2</w:t>
            </w:r>
            <w:r>
              <w:rPr>
                <w:rFonts w:hint="eastAsia"/>
                <w:color w:val="000000"/>
                <w:kern w:val="0"/>
                <w:sz w:val="18"/>
                <w:szCs w:val="18"/>
              </w:rPr>
              <w:t>万以下罚款</w:t>
            </w:r>
            <w:r>
              <w:rPr>
                <w:color w:val="000000"/>
                <w:kern w:val="0"/>
                <w:sz w:val="18"/>
                <w:szCs w:val="18"/>
              </w:rPr>
              <w:t xml:space="preserve">   </w:t>
            </w:r>
          </w:p>
        </w:tc>
      </w:tr>
    </w:tbl>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auto" w:sz="4"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320217133000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对勘察设计注册工程师超出本专业规定范围或者聘用单位业务范围从事执业活动的处罚</w:t>
            </w:r>
          </w:p>
        </w:tc>
      </w:tr>
      <w:tr>
        <w:tblPrEx>
          <w:tblCellMar>
            <w:top w:w="0" w:type="dxa"/>
            <w:left w:w="108" w:type="dxa"/>
            <w:bottom w:w="0" w:type="dxa"/>
            <w:right w:w="108" w:type="dxa"/>
          </w:tblCellMar>
        </w:tblPrEx>
        <w:trPr>
          <w:trHeight w:val="187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【规章】《勘察设计注册工程师管理规定》（建设部令第</w:t>
            </w:r>
            <w:r>
              <w:rPr>
                <w:color w:val="000000"/>
                <w:kern w:val="0"/>
                <w:sz w:val="18"/>
                <w:szCs w:val="18"/>
              </w:rPr>
              <w:t>137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　注册工程师应当履行下列义务：</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（九）在本专业规定的执业范围和聘用单位业务范围内从事执业活动。</w:t>
            </w:r>
            <w:r>
              <w:rPr>
                <w:color w:val="000000"/>
                <w:kern w:val="0"/>
                <w:sz w:val="18"/>
                <w:szCs w:val="18"/>
              </w:rPr>
              <w:br w:type="textWrapping"/>
            </w: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（四）超出本专业规定范围或者聘用单位业务范围从事执业活动的。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320217134000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对房屋建筑和市政基础设施工程施工图设计文件审查机构未按规定在审查合格书和施工图上签字盖章的处罚</w:t>
            </w:r>
          </w:p>
        </w:tc>
      </w:tr>
      <w:tr>
        <w:tblPrEx>
          <w:tblCellMar>
            <w:top w:w="0" w:type="dxa"/>
            <w:left w:w="108" w:type="dxa"/>
            <w:bottom w:w="0" w:type="dxa"/>
            <w:right w:w="108" w:type="dxa"/>
          </w:tblCellMar>
        </w:tblPrEx>
        <w:trPr>
          <w:trHeight w:val="202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第十三条第一款　审查机构对施工图进行审查后，应当根据下列情况分别作出处理：</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审查合格的，审查机构应当向建设单位出具审查合格书，并在全套施工图上加盖审查专用章。审查合格书应当有各专业的审查人员签字，经法定代表人签发，并加盖审查机构公章。审查机构应当在出具审查合格书后</w:t>
            </w:r>
            <w:r>
              <w:rPr>
                <w:color w:val="000000"/>
                <w:kern w:val="0"/>
                <w:sz w:val="18"/>
                <w:szCs w:val="18"/>
              </w:rPr>
              <w:t>5</w:t>
            </w:r>
            <w:r>
              <w:rPr>
                <w:rFonts w:hint="eastAsia"/>
                <w:color w:val="000000"/>
                <w:kern w:val="0"/>
                <w:sz w:val="18"/>
                <w:szCs w:val="18"/>
              </w:rPr>
              <w:t>个工作日内，将审查情况报工程所在地县级以上地方人民政府住房城乡建设主管部门备案。</w:t>
            </w:r>
          </w:p>
          <w:p>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（六）未按规定在审查合格书和施工图上签字盖章的。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320217135000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对房屋建筑和市政基础设施工程施工图设计文件审查机构出具虚假审查合格书的处罚</w:t>
            </w:r>
          </w:p>
        </w:tc>
      </w:tr>
      <w:tr>
        <w:tblPrEx>
          <w:tblCellMar>
            <w:top w:w="0" w:type="dxa"/>
            <w:left w:w="108" w:type="dxa"/>
            <w:bottom w:w="0" w:type="dxa"/>
            <w:right w:w="108" w:type="dxa"/>
          </w:tblCellMar>
        </w:tblPrEx>
        <w:trPr>
          <w:trHeight w:val="1320"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　审查机构出具虚假审查合格书的，审查合格书无效，县级以上地方人民政府住房城乡建设主管部门处</w:t>
            </w:r>
            <w:r>
              <w:rPr>
                <w:color w:val="000000"/>
                <w:kern w:val="0"/>
                <w:sz w:val="18"/>
                <w:szCs w:val="18"/>
              </w:rPr>
              <w:t>3</w:t>
            </w:r>
            <w:r>
              <w:rPr>
                <w:rFonts w:hint="eastAsia"/>
                <w:color w:val="000000"/>
                <w:kern w:val="0"/>
                <w:sz w:val="18"/>
                <w:szCs w:val="18"/>
              </w:rPr>
              <w:t>万元罚款，省、自治区、直辖市人民政府住房城乡建设主管部门不再将其列入审查机构名录。</w:t>
            </w:r>
          </w:p>
          <w:p>
            <w:pPr>
              <w:spacing w:line="320" w:lineRule="exact"/>
              <w:jc w:val="left"/>
              <w:rPr>
                <w:color w:val="000000"/>
                <w:kern w:val="0"/>
                <w:sz w:val="18"/>
                <w:szCs w:val="18"/>
              </w:rPr>
            </w:pPr>
            <w:r>
              <w:rPr>
                <w:rFonts w:hint="eastAsia"/>
                <w:color w:val="000000"/>
                <w:kern w:val="0"/>
                <w:sz w:val="18"/>
                <w:szCs w:val="18"/>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p/>
    <w:p/>
    <w:p/>
    <w:p/>
    <w:p/>
    <w:p/>
    <w:p/>
    <w:p/>
    <w:p/>
    <w:p/>
    <w:tbl>
      <w:tblPr>
        <w:tblStyle w:val="15"/>
        <w:tblW w:w="0" w:type="auto"/>
        <w:tblInd w:w="88" w:type="dxa"/>
        <w:tblLayout w:type="fixed"/>
        <w:tblCellMar>
          <w:top w:w="0" w:type="dxa"/>
          <w:left w:w="108" w:type="dxa"/>
          <w:bottom w:w="0" w:type="dxa"/>
          <w:right w:w="108" w:type="dxa"/>
        </w:tblCellMar>
      </w:tblPr>
      <w:tblGrid>
        <w:gridCol w:w="1010"/>
        <w:gridCol w:w="2271"/>
        <w:gridCol w:w="3869"/>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320217136000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对申请人以欺骗等不正手段，登记为轮候对象或者承租公共租赁住房的处罚</w:t>
            </w:r>
          </w:p>
        </w:tc>
      </w:tr>
      <w:tr>
        <w:tblPrEx>
          <w:tblCellMar>
            <w:top w:w="0" w:type="dxa"/>
            <w:left w:w="108" w:type="dxa"/>
            <w:bottom w:w="0" w:type="dxa"/>
            <w:right w:w="108" w:type="dxa"/>
          </w:tblCellMar>
        </w:tblPrEx>
        <w:trPr>
          <w:trHeight w:val="1278"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以欺骗等不正手段，登记为轮候对象或者承租公共租赁住房的，由市、县级人民政府住房保障主管部门处以</w:t>
            </w:r>
            <w:r>
              <w:rPr>
                <w:color w:val="000000"/>
                <w:kern w:val="0"/>
                <w:sz w:val="18"/>
                <w:szCs w:val="18"/>
              </w:rPr>
              <w:t>1000</w:t>
            </w:r>
            <w:r>
              <w:rPr>
                <w:rFonts w:hint="eastAsia"/>
                <w:color w:val="000000"/>
                <w:kern w:val="0"/>
                <w:sz w:val="18"/>
                <w:szCs w:val="18"/>
              </w:rPr>
              <w:t>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登记为轮候对象的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2271"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登记为承租公共租赁住房</w:t>
            </w:r>
          </w:p>
        </w:tc>
        <w:tc>
          <w:tcPr>
            <w:tcW w:w="386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按照要求退回住房的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w:t>
            </w:r>
            <w:r>
              <w:rPr>
                <w:rFonts w:hint="eastAsia"/>
                <w:color w:val="000000"/>
                <w:kern w:val="0"/>
                <w:sz w:val="18"/>
                <w:szCs w:val="18"/>
              </w:rPr>
              <w:t>元以上</w:t>
            </w:r>
            <w:r>
              <w:rPr>
                <w:color w:val="000000"/>
                <w:kern w:val="0"/>
                <w:sz w:val="18"/>
                <w:szCs w:val="18"/>
              </w:rPr>
              <w:t>600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2271"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86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未按照要求退回住房的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320217137000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对承租人转借、转租或者擅自调换所承租公共租赁住房的处罚</w:t>
            </w:r>
          </w:p>
        </w:tc>
      </w:tr>
      <w:tr>
        <w:tblPrEx>
          <w:tblCellMar>
            <w:top w:w="0" w:type="dxa"/>
            <w:left w:w="108" w:type="dxa"/>
            <w:bottom w:w="0" w:type="dxa"/>
            <w:right w:w="108" w:type="dxa"/>
          </w:tblCellMar>
        </w:tblPrEx>
        <w:trPr>
          <w:trHeight w:val="142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（一）转借、转租或者擅自调换所承租公共租赁住房的；</w:t>
            </w:r>
          </w:p>
          <w:p>
            <w:pPr>
              <w:spacing w:line="320" w:lineRule="exact"/>
              <w:ind w:firstLine="360" w:firstLineChars="200"/>
              <w:jc w:val="left"/>
              <w:rPr>
                <w:color w:val="000000"/>
                <w:kern w:val="0"/>
                <w:sz w:val="18"/>
                <w:szCs w:val="18"/>
              </w:rPr>
            </w:pPr>
            <w:r>
              <w:rPr>
                <w:rFonts w:hint="eastAsia"/>
                <w:color w:val="000000"/>
                <w:kern w:val="0"/>
                <w:sz w:val="18"/>
                <w:szCs w:val="18"/>
              </w:rPr>
              <w:t>有前款所列行为，承租人自退回公共租赁住房之日起五年内不得再次申请公共租赁住房；造成损失的，依法承担赔偿责任。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320217138000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eastAsia="仿宋_GB2312"/>
                <w:color w:val="000000"/>
                <w:sz w:val="20"/>
              </w:rPr>
            </w:pPr>
            <w:r>
              <w:rPr>
                <w:rFonts w:hint="eastAsia"/>
                <w:color w:val="000000"/>
                <w:kern w:val="0"/>
                <w:sz w:val="18"/>
                <w:szCs w:val="18"/>
              </w:rPr>
              <w:t>对排水户名称、法定代表人等其他事项变更，未按本办法规定及时向城镇排水主管部门申请办理变更的处罚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18"/>
                <w:szCs w:val="18"/>
              </w:rPr>
            </w:pPr>
            <w:r>
              <w:rPr>
                <w:rFonts w:hint="eastAsia"/>
                <w:color w:val="000000"/>
                <w:kern w:val="0"/>
                <w:sz w:val="18"/>
                <w:szCs w:val="18"/>
              </w:rPr>
              <w:t xml:space="preserve">【规章】《城镇污水排入排水管网许可管理办法》（住房和城乡建设部令第56号）   </w:t>
            </w:r>
          </w:p>
          <w:p>
            <w:pPr>
              <w:jc w:val="left"/>
              <w:textAlignment w:val="center"/>
              <w:rPr>
                <w:color w:val="000000"/>
                <w:kern w:val="0"/>
                <w:sz w:val="18"/>
                <w:szCs w:val="18"/>
              </w:rPr>
            </w:pPr>
            <w:r>
              <w:rPr>
                <w:rFonts w:hint="eastAsia"/>
                <w:color w:val="000000"/>
                <w:kern w:val="0"/>
                <w:sz w:val="18"/>
                <w:szCs w:val="18"/>
              </w:rPr>
              <w:t xml:space="preserve">      第十二条第二款   排水户名称、法定代表人等其他事项变更的，排水户应当在变更之日起30日内向城镇排水主管部门申请办理变更。</w:t>
            </w:r>
          </w:p>
          <w:p>
            <w:pPr>
              <w:jc w:val="left"/>
              <w:textAlignment w:val="center"/>
              <w:rPr>
                <w:color w:val="000000"/>
                <w:kern w:val="0"/>
                <w:sz w:val="18"/>
                <w:szCs w:val="18"/>
              </w:rPr>
            </w:pPr>
            <w:r>
              <w:rPr>
                <w:rFonts w:hint="eastAsia"/>
                <w:color w:val="000000"/>
                <w:kern w:val="0"/>
                <w:sz w:val="18"/>
                <w:szCs w:val="18"/>
              </w:rPr>
              <w:t>　    第二十九条　排水户名称、法定代表人等其他事项变更，未按本办法规定及时向城镇排水主管部门申请办理变更的，由城镇排水主管部门责令改正，可以处1万元以下罚款。</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仅一个事项未及时办理变更，且未按照要求改正的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处5000元以下的罚款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两个及以上事项未及时办理变更，且未按照要求改正的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处5000元以上1万元以下的罚款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240" w:lineRule="exact"/>
              <w:jc w:val="left"/>
              <w:rPr>
                <w:b/>
                <w:bCs/>
                <w:color w:val="000000"/>
                <w:kern w:val="0"/>
                <w:sz w:val="18"/>
                <w:szCs w:val="18"/>
              </w:rPr>
            </w:pPr>
            <w:r>
              <w:rPr>
                <w:b/>
                <w:color w:val="000000"/>
                <w:kern w:val="0"/>
                <w:sz w:val="18"/>
                <w:szCs w:val="18"/>
              </w:rPr>
              <w:t>320217139000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对运输散装、流体物料的车辆，未采取密闭或者其他措施防止物料泄漏、遗撒，或者车轮带泥行驶的处罚</w:t>
            </w:r>
          </w:p>
        </w:tc>
      </w:tr>
      <w:tr>
        <w:tblPrEx>
          <w:tblCellMar>
            <w:top w:w="0" w:type="dxa"/>
            <w:left w:w="108" w:type="dxa"/>
            <w:bottom w:w="0" w:type="dxa"/>
            <w:right w:w="108" w:type="dxa"/>
          </w:tblCellMar>
        </w:tblPrEx>
        <w:trPr>
          <w:trHeight w:val="2264" w:hRule="atLeast"/>
        </w:trPr>
        <w:tc>
          <w:tcPr>
            <w:tcW w:w="101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 xml:space="preserve">   【地方性法规】《江苏省大气污染防治条例》</w:t>
            </w:r>
          </w:p>
          <w:p>
            <w:pPr>
              <w:spacing w:line="240" w:lineRule="exact"/>
              <w:jc w:val="left"/>
              <w:rPr>
                <w:color w:val="000000"/>
                <w:kern w:val="0"/>
                <w:sz w:val="18"/>
                <w:szCs w:val="18"/>
              </w:rPr>
            </w:pPr>
            <w:r>
              <w:rPr>
                <w:rFonts w:hint="eastAsia"/>
                <w:color w:val="000000"/>
                <w:kern w:val="0"/>
                <w:sz w:val="18"/>
                <w:szCs w:val="18"/>
              </w:rPr>
              <w:t xml:space="preserve">     第六十一条第二款  运输建筑垃圾和工程渣土的车辆应当采取密闭或者其他措施，防止建筑垃圾和工程渣土抛撒滴漏，造成扬尘污染。设区的市、县（市）人民政府城市市容环境卫生行政主管部门应当加强对运输建筑垃圾和工程渣土的车辆的监管，规范建筑垃圾和工程渣土运输处置作业，依法查处抛撒滴漏行为。</w:t>
            </w:r>
          </w:p>
          <w:p>
            <w:pPr>
              <w:spacing w:line="240" w:lineRule="exact"/>
              <w:jc w:val="left"/>
              <w:rPr>
                <w:color w:val="000000"/>
                <w:kern w:val="0"/>
                <w:sz w:val="18"/>
                <w:szCs w:val="18"/>
              </w:rPr>
            </w:pPr>
            <w:r>
              <w:rPr>
                <w:rFonts w:hint="eastAsia"/>
                <w:color w:val="000000"/>
                <w:kern w:val="0"/>
                <w:sz w:val="18"/>
                <w:szCs w:val="18"/>
              </w:rPr>
              <w:t xml:space="preserve">    第九十五条　违反本条例第六十一条第二款规定，运输建筑垃圾、工程渣土的车辆未采取密闭或者其他措施防止建筑垃圾、工程渣土抛洒滴漏的，由城市市容环境卫生行政主管部门责令改正，处二千元以上二万元以下罚款；拒不改正的，车辆不得上道路行驶。</w:t>
            </w:r>
          </w:p>
          <w:p>
            <w:pPr>
              <w:spacing w:line="240" w:lineRule="exact"/>
              <w:jc w:val="left"/>
              <w:rPr>
                <w:color w:val="000000"/>
                <w:kern w:val="0"/>
                <w:sz w:val="18"/>
                <w:szCs w:val="18"/>
              </w:rPr>
            </w:pPr>
            <w:r>
              <w:rPr>
                <w:rFonts w:hint="eastAsia"/>
                <w:color w:val="000000"/>
                <w:kern w:val="0"/>
                <w:sz w:val="18"/>
                <w:szCs w:val="18"/>
              </w:rPr>
              <w:t>【行政法规】《城市市容和环境卫生管理条例》（国务院令1992年第101号，国务院令第676号修改）</w:t>
            </w:r>
          </w:p>
          <w:p>
            <w:pPr>
              <w:spacing w:line="240" w:lineRule="exact"/>
              <w:jc w:val="left"/>
              <w:rPr>
                <w:color w:val="000000"/>
                <w:kern w:val="0"/>
                <w:sz w:val="18"/>
                <w:szCs w:val="18"/>
              </w:rPr>
            </w:pPr>
            <w:r>
              <w:rPr>
                <w:rFonts w:hint="eastAsia"/>
                <w:color w:val="000000"/>
                <w:kern w:val="0"/>
                <w:sz w:val="18"/>
                <w:szCs w:val="18"/>
              </w:rPr>
              <w:t xml:space="preserve">    第十五条　在市区运行的交通运输工具，应当保持外型完好、整洁，货运车辆运输的液体、散装货物，应当密封、包扎、覆盖，避免泄漏、遗撒。</w:t>
            </w:r>
          </w:p>
          <w:p>
            <w:pPr>
              <w:spacing w:line="240" w:lineRule="exact"/>
              <w:jc w:val="left"/>
              <w:rPr>
                <w:color w:val="000000"/>
                <w:kern w:val="0"/>
                <w:sz w:val="18"/>
                <w:szCs w:val="18"/>
              </w:rPr>
            </w:pPr>
            <w:r>
              <w:rPr>
                <w:rFonts w:hint="eastAsia"/>
                <w:color w:val="000000"/>
                <w:kern w:val="0"/>
                <w:sz w:val="18"/>
                <w:szCs w:val="18"/>
              </w:rPr>
              <w:t xml:space="preserve">    第三十四条 有下列行为之一者，城市人民政府市容环境卫生行政主管部门或者其委托的单位除责令其纠正违法行为、采取补救措施外，可以并处警告、罚款：</w:t>
            </w:r>
          </w:p>
          <w:p>
            <w:pPr>
              <w:spacing w:line="240" w:lineRule="exact"/>
              <w:jc w:val="left"/>
              <w:rPr>
                <w:color w:val="000000"/>
                <w:kern w:val="0"/>
                <w:sz w:val="18"/>
                <w:szCs w:val="18"/>
              </w:rPr>
            </w:pPr>
            <w:r>
              <w:rPr>
                <w:rFonts w:hint="eastAsia"/>
                <w:color w:val="000000"/>
                <w:kern w:val="0"/>
                <w:sz w:val="18"/>
                <w:szCs w:val="18"/>
              </w:rPr>
              <w:t xml:space="preserve">    （六）运输液体、散装货物不作密封、包扎、覆盖，造成泄漏、遗撒的；</w:t>
            </w:r>
          </w:p>
          <w:p>
            <w:pPr>
              <w:spacing w:line="24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240" w:lineRule="exact"/>
              <w:jc w:val="left"/>
              <w:rPr>
                <w:color w:val="000000"/>
                <w:kern w:val="0"/>
                <w:sz w:val="18"/>
                <w:szCs w:val="18"/>
              </w:rPr>
            </w:pPr>
            <w:r>
              <w:rPr>
                <w:rFonts w:hint="eastAsia"/>
                <w:color w:val="000000"/>
                <w:kern w:val="0"/>
                <w:sz w:val="18"/>
                <w:szCs w:val="18"/>
              </w:rPr>
              <w:t xml:space="preserve">        第二十一条 第二款    运输散装、流体物料（含工程渣土、工程泥浆等，下同）的车辆，应当采取密封、包扎、覆盖等密闭或者其他措施防止物料泄漏、遗撒，不得车轮带泥行驶。</w:t>
            </w:r>
          </w:p>
          <w:p>
            <w:pPr>
              <w:spacing w:line="240" w:lineRule="exact"/>
              <w:jc w:val="lef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240" w:lineRule="exact"/>
              <w:jc w:val="left"/>
              <w:rPr>
                <w:color w:val="000000"/>
                <w:kern w:val="0"/>
                <w:sz w:val="18"/>
                <w:szCs w:val="18"/>
              </w:rPr>
            </w:pPr>
            <w:r>
              <w:rPr>
                <w:rFonts w:hint="eastAsia"/>
                <w:color w:val="000000"/>
                <w:kern w:val="0"/>
                <w:sz w:val="18"/>
                <w:szCs w:val="18"/>
              </w:rPr>
              <w:t xml:space="preserve">      （八）运输散装、流体物料的车辆，未采取密闭或者其他措施防止物料泄漏、遗撒的，责令改正、采取补救措施，处二千元以上二万元以下罚款；拒不改正的，车辆不得上道路行驶。车轮带泥行驶的，处二百元以上一千元以下罚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240" w:lineRule="exact"/>
              <w:rPr>
                <w:color w:val="000000"/>
                <w:kern w:val="0"/>
                <w:sz w:val="18"/>
                <w:szCs w:val="18"/>
              </w:rPr>
            </w:pPr>
            <w:r>
              <w:rPr>
                <w:rFonts w:hint="eastAsia"/>
                <w:color w:val="000000"/>
                <w:kern w:val="0"/>
                <w:sz w:val="18"/>
                <w:szCs w:val="18"/>
              </w:rPr>
              <w:t>按照要求纠正违法行为并采取补救措施的</w:t>
            </w:r>
          </w:p>
        </w:tc>
        <w:tc>
          <w:tcPr>
            <w:tcW w:w="1016"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未采取密闭或者其他措施防止物料泄漏、遗撒：处以200</w:t>
            </w:r>
            <w:r>
              <w:rPr>
                <w:color w:val="000000"/>
                <w:kern w:val="0"/>
                <w:sz w:val="18"/>
                <w:szCs w:val="18"/>
              </w:rPr>
              <w:t>0</w:t>
            </w:r>
            <w:r>
              <w:rPr>
                <w:rFonts w:hint="eastAsia"/>
                <w:color w:val="000000"/>
                <w:kern w:val="0"/>
                <w:sz w:val="18"/>
                <w:szCs w:val="18"/>
              </w:rPr>
              <w:t>元以上10</w:t>
            </w:r>
            <w:r>
              <w:rPr>
                <w:color w:val="000000"/>
                <w:kern w:val="0"/>
                <w:sz w:val="18"/>
                <w:szCs w:val="18"/>
              </w:rPr>
              <w:t>000</w:t>
            </w:r>
            <w:r>
              <w:rPr>
                <w:rFonts w:hint="eastAsia"/>
                <w:color w:val="000000"/>
                <w:kern w:val="0"/>
                <w:sz w:val="18"/>
                <w:szCs w:val="18"/>
              </w:rPr>
              <w:t>元以下罚款</w:t>
            </w:r>
          </w:p>
          <w:p>
            <w:pPr>
              <w:spacing w:line="240" w:lineRule="exact"/>
              <w:rPr>
                <w:color w:val="000000"/>
                <w:kern w:val="0"/>
                <w:sz w:val="18"/>
                <w:szCs w:val="18"/>
              </w:rPr>
            </w:pPr>
            <w:r>
              <w:rPr>
                <w:rFonts w:hint="eastAsia"/>
                <w:color w:val="000000"/>
                <w:kern w:val="0"/>
                <w:sz w:val="18"/>
                <w:szCs w:val="18"/>
              </w:rPr>
              <w:t>车轮带泥行驶的：处以2</w:t>
            </w:r>
            <w:r>
              <w:rPr>
                <w:color w:val="000000"/>
                <w:kern w:val="0"/>
                <w:sz w:val="18"/>
                <w:szCs w:val="18"/>
              </w:rPr>
              <w:t>00</w:t>
            </w:r>
            <w:r>
              <w:rPr>
                <w:rFonts w:hint="eastAsia"/>
                <w:color w:val="000000"/>
                <w:kern w:val="0"/>
                <w:sz w:val="18"/>
                <w:szCs w:val="18"/>
              </w:rPr>
              <w:t>元以上5</w:t>
            </w:r>
            <w:r>
              <w:rPr>
                <w:color w:val="000000"/>
                <w:kern w:val="0"/>
                <w:sz w:val="18"/>
                <w:szCs w:val="18"/>
              </w:rPr>
              <w:t>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40" w:lineRule="exact"/>
              <w:rPr>
                <w:color w:val="000000"/>
                <w:kern w:val="0"/>
                <w:sz w:val="18"/>
                <w:szCs w:val="18"/>
              </w:rPr>
            </w:pPr>
            <w:r>
              <w:rPr>
                <w:rFonts w:hint="eastAsia"/>
                <w:color w:val="000000"/>
                <w:kern w:val="0"/>
                <w:sz w:val="18"/>
                <w:szCs w:val="18"/>
              </w:rPr>
              <w:t>按照要求纠正违法行为但未采取补救措施的</w:t>
            </w:r>
          </w:p>
        </w:tc>
        <w:tc>
          <w:tcPr>
            <w:tcW w:w="1016"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未采取密闭或者其他措施防止物料泄漏、遗撒：处以10</w:t>
            </w:r>
            <w:r>
              <w:rPr>
                <w:color w:val="000000"/>
                <w:kern w:val="0"/>
                <w:sz w:val="18"/>
                <w:szCs w:val="18"/>
              </w:rPr>
              <w:t>000</w:t>
            </w:r>
            <w:r>
              <w:rPr>
                <w:rFonts w:hint="eastAsia"/>
                <w:color w:val="000000"/>
                <w:kern w:val="0"/>
                <w:sz w:val="18"/>
                <w:szCs w:val="18"/>
              </w:rPr>
              <w:t>元以上15000元以下罚款</w:t>
            </w:r>
          </w:p>
          <w:p>
            <w:pPr>
              <w:spacing w:line="240" w:lineRule="exact"/>
              <w:rPr>
                <w:color w:val="000000"/>
                <w:kern w:val="0"/>
                <w:sz w:val="18"/>
                <w:szCs w:val="18"/>
              </w:rPr>
            </w:pPr>
            <w:r>
              <w:rPr>
                <w:rFonts w:hint="eastAsia"/>
                <w:color w:val="000000"/>
                <w:kern w:val="0"/>
                <w:sz w:val="18"/>
                <w:szCs w:val="18"/>
              </w:rPr>
              <w:t>车轮带泥行驶的：处以</w:t>
            </w:r>
            <w:r>
              <w:rPr>
                <w:color w:val="000000"/>
                <w:kern w:val="0"/>
                <w:sz w:val="18"/>
                <w:szCs w:val="18"/>
              </w:rPr>
              <w:t>500</w:t>
            </w:r>
            <w:r>
              <w:rPr>
                <w:rFonts w:hint="eastAsia"/>
                <w:color w:val="000000"/>
                <w:kern w:val="0"/>
                <w:sz w:val="18"/>
                <w:szCs w:val="18"/>
              </w:rPr>
              <w:t>元以上8</w:t>
            </w:r>
            <w:r>
              <w:rPr>
                <w:color w:val="000000"/>
                <w:kern w:val="0"/>
                <w:sz w:val="18"/>
                <w:szCs w:val="18"/>
              </w:rPr>
              <w:t>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40" w:lineRule="exact"/>
              <w:rPr>
                <w:color w:val="000000"/>
                <w:kern w:val="0"/>
                <w:sz w:val="18"/>
                <w:szCs w:val="18"/>
              </w:rPr>
            </w:pPr>
            <w:r>
              <w:rPr>
                <w:rFonts w:hint="eastAsia"/>
                <w:color w:val="000000"/>
                <w:kern w:val="0"/>
                <w:sz w:val="18"/>
                <w:szCs w:val="18"/>
              </w:rPr>
              <w:t>未按照要求纠正违法行为且未采取补救措施的</w:t>
            </w:r>
          </w:p>
        </w:tc>
        <w:tc>
          <w:tcPr>
            <w:tcW w:w="1016"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未采取密闭或者其他措施防止物料泄漏、遗撒：处以1500</w:t>
            </w:r>
            <w:r>
              <w:rPr>
                <w:color w:val="000000"/>
                <w:kern w:val="0"/>
                <w:sz w:val="18"/>
                <w:szCs w:val="18"/>
              </w:rPr>
              <w:t>0</w:t>
            </w:r>
            <w:r>
              <w:rPr>
                <w:rFonts w:hint="eastAsia"/>
                <w:color w:val="000000"/>
                <w:kern w:val="0"/>
                <w:sz w:val="18"/>
                <w:szCs w:val="18"/>
              </w:rPr>
              <w:t>元以上20000元以下罚款</w:t>
            </w:r>
          </w:p>
          <w:p>
            <w:pPr>
              <w:spacing w:line="240" w:lineRule="exact"/>
              <w:rPr>
                <w:color w:val="000000"/>
                <w:kern w:val="0"/>
                <w:sz w:val="18"/>
                <w:szCs w:val="18"/>
              </w:rPr>
            </w:pPr>
            <w:r>
              <w:rPr>
                <w:rFonts w:hint="eastAsia"/>
                <w:color w:val="000000"/>
                <w:kern w:val="0"/>
                <w:sz w:val="18"/>
                <w:szCs w:val="18"/>
              </w:rPr>
              <w:t>车轮带泥行驶的：处以8</w:t>
            </w:r>
            <w:r>
              <w:rPr>
                <w:color w:val="000000"/>
                <w:kern w:val="0"/>
                <w:sz w:val="18"/>
                <w:szCs w:val="18"/>
              </w:rPr>
              <w:t>00</w:t>
            </w:r>
            <w:r>
              <w:rPr>
                <w:rFonts w:hint="eastAsia"/>
                <w:color w:val="000000"/>
                <w:kern w:val="0"/>
                <w:sz w:val="18"/>
                <w:szCs w:val="18"/>
              </w:rPr>
              <w:t>元以上1</w:t>
            </w:r>
            <w:r>
              <w:rPr>
                <w:color w:val="000000"/>
                <w:kern w:val="0"/>
                <w:sz w:val="18"/>
                <w:szCs w:val="18"/>
              </w:rPr>
              <w:t>000</w:t>
            </w:r>
            <w:r>
              <w:rPr>
                <w:rFonts w:hint="eastAsia"/>
                <w:color w:val="000000"/>
                <w:kern w:val="0"/>
                <w:sz w:val="18"/>
                <w:szCs w:val="18"/>
              </w:rPr>
              <w:t>元以下罚款</w:t>
            </w:r>
          </w:p>
        </w:tc>
      </w:tr>
    </w:tbl>
    <w:p/>
    <w:p/>
    <w:tbl>
      <w:tblPr>
        <w:tblStyle w:val="15"/>
        <w:tblW w:w="0" w:type="auto"/>
        <w:tblInd w:w="88" w:type="dxa"/>
        <w:tblLayout w:type="fixed"/>
        <w:tblCellMar>
          <w:top w:w="0" w:type="dxa"/>
          <w:left w:w="108" w:type="dxa"/>
          <w:bottom w:w="0" w:type="dxa"/>
          <w:right w:w="108" w:type="dxa"/>
        </w:tblCellMar>
      </w:tblPr>
      <w:tblGrid>
        <w:gridCol w:w="1010"/>
        <w:gridCol w:w="2838"/>
        <w:gridCol w:w="3542"/>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rPr>
              <w:br w:type="column"/>
            </w:r>
            <w:r>
              <w:rPr>
                <w:rFonts w:hint="eastAsia"/>
                <w:color w:val="000000"/>
                <w:kern w:val="0"/>
                <w:sz w:val="18"/>
                <w:szCs w:val="18"/>
              </w:rPr>
              <w:t>编号</w:t>
            </w:r>
          </w:p>
        </w:tc>
        <w:tc>
          <w:tcPr>
            <w:tcW w:w="13010" w:type="dxa"/>
            <w:gridSpan w:val="4"/>
            <w:tcBorders>
              <w:top w:val="single" w:color="auto" w:sz="8" w:space="0"/>
              <w:left w:val="nil"/>
              <w:bottom w:val="single" w:color="auto" w:sz="4" w:space="0"/>
              <w:right w:val="single" w:color="000000" w:sz="8" w:space="0"/>
            </w:tcBorders>
            <w:vAlign w:val="center"/>
          </w:tcPr>
          <w:p>
            <w:pPr>
              <w:spacing w:line="320" w:lineRule="exact"/>
              <w:jc w:val="left"/>
              <w:rPr>
                <w:b/>
                <w:bCs/>
                <w:color w:val="000000"/>
                <w:kern w:val="0"/>
                <w:sz w:val="18"/>
                <w:szCs w:val="18"/>
              </w:rPr>
            </w:pPr>
            <w:r>
              <w:rPr>
                <w:b/>
                <w:color w:val="000000"/>
                <w:kern w:val="0"/>
                <w:sz w:val="18"/>
                <w:szCs w:val="18"/>
              </w:rPr>
              <w:t>320217140000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1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对工程施工单位未编制建筑垃圾处理方案报备案，或者未及时清运施工过程中产生的固体废物的处罚</w:t>
            </w:r>
          </w:p>
        </w:tc>
      </w:tr>
      <w:tr>
        <w:tblPrEx>
          <w:tblCellMar>
            <w:top w:w="0" w:type="dxa"/>
            <w:left w:w="108" w:type="dxa"/>
            <w:bottom w:w="0" w:type="dxa"/>
            <w:right w:w="108" w:type="dxa"/>
          </w:tblCellMar>
        </w:tblPrEx>
        <w:trPr>
          <w:trHeight w:val="2264"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1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【法律】《中华人民共和国固体废物污染环境防治法》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第六十三条第一款</w:t>
            </w:r>
            <w:r>
              <w:rPr>
                <w:color w:val="000000"/>
                <w:kern w:val="0"/>
                <w:sz w:val="18"/>
                <w:szCs w:val="18"/>
              </w:rPr>
              <w:t>  </w:t>
            </w:r>
            <w:r>
              <w:rPr>
                <w:rFonts w:hint="eastAsia"/>
                <w:color w:val="000000"/>
                <w:kern w:val="0"/>
                <w:sz w:val="18"/>
                <w:szCs w:val="18"/>
              </w:rPr>
              <w:t>工程施工单位应当编制建筑垃圾处理方案，采取污染防治措施，并报县级以上地方人民政府环境卫生主管部门备案。</w:t>
            </w:r>
          </w:p>
          <w:p>
            <w:pPr>
              <w:spacing w:line="320" w:lineRule="exact"/>
              <w:jc w:val="left"/>
              <w:rPr>
                <w:color w:val="000000"/>
                <w:kern w:val="0"/>
                <w:sz w:val="18"/>
                <w:szCs w:val="18"/>
              </w:rPr>
            </w:pPr>
            <w:r>
              <w:rPr>
                <w:rFonts w:hint="eastAsia"/>
                <w:color w:val="000000"/>
                <w:kern w:val="0"/>
                <w:sz w:val="18"/>
                <w:szCs w:val="18"/>
              </w:rPr>
              <w:t xml:space="preserve">       第二款  工程施工单位应当及时清运工程施工过程中产生的建筑垃圾等固体废物，并按照环境卫生主管部门的规定进行利用或者处置。</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pPr>
              <w:spacing w:line="320" w:lineRule="exact"/>
              <w:jc w:val="left"/>
              <w:rPr>
                <w:color w:val="000000"/>
                <w:kern w:val="0"/>
                <w:sz w:val="18"/>
                <w:szCs w:val="18"/>
              </w:rPr>
            </w:pPr>
            <w:r>
              <w:rPr>
                <w:rFonts w:hint="eastAsia"/>
                <w:color w:val="000000"/>
                <w:kern w:val="0"/>
                <w:sz w:val="18"/>
                <w:szCs w:val="18"/>
              </w:rPr>
              <w:t xml:space="preserve">    （三）工程施工单位未编制建筑垃圾处理方案报备案，或者未及时清运施工过程中产生的固体废物的；</w:t>
            </w:r>
          </w:p>
          <w:p>
            <w:pPr>
              <w:spacing w:line="320" w:lineRule="exact"/>
              <w:jc w:val="left"/>
              <w:rPr>
                <w:color w:val="000000"/>
                <w:kern w:val="0"/>
                <w:sz w:val="18"/>
                <w:szCs w:val="18"/>
              </w:rPr>
            </w:pPr>
            <w:r>
              <w:rPr>
                <w:rFonts w:hint="eastAsia"/>
                <w:color w:val="000000"/>
                <w:kern w:val="0"/>
                <w:sz w:val="18"/>
                <w:szCs w:val="18"/>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1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340" w:hRule="atLeast"/>
        </w:trPr>
        <w:tc>
          <w:tcPr>
            <w:tcW w:w="1402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2838" w:type="dxa"/>
            <w:vMerge w:val="restart"/>
            <w:tcBorders>
              <w:top w:val="single" w:color="auto" w:sz="4" w:space="0"/>
              <w:left w:val="nil"/>
              <w:right w:val="single" w:color="auto" w:sz="4" w:space="0"/>
            </w:tcBorders>
            <w:vAlign w:val="center"/>
          </w:tcPr>
          <w:p>
            <w:pPr>
              <w:rPr>
                <w:color w:val="000000"/>
                <w:kern w:val="0"/>
                <w:sz w:val="18"/>
                <w:szCs w:val="18"/>
              </w:rPr>
            </w:pPr>
            <w:r>
              <w:rPr>
                <w:rFonts w:hint="eastAsia"/>
                <w:color w:val="000000"/>
                <w:kern w:val="0"/>
                <w:sz w:val="18"/>
                <w:szCs w:val="18"/>
              </w:rPr>
              <w:t>工程施工单位未编制建筑垃圾处理方案报备案</w:t>
            </w:r>
          </w:p>
        </w:tc>
        <w:tc>
          <w:tcPr>
            <w:tcW w:w="3542"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已编制建筑垃圾处理方案但未报备案，按要求改正的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szCs w:val="21"/>
              </w:rPr>
              <w:t>处</w:t>
            </w:r>
            <w:r>
              <w:rPr>
                <w:color w:val="000000"/>
                <w:szCs w:val="21"/>
              </w:rPr>
              <w:t>10</w:t>
            </w:r>
            <w:r>
              <w:rPr>
                <w:rFonts w:hint="eastAsia"/>
                <w:color w:val="000000"/>
                <w:szCs w:val="21"/>
              </w:rPr>
              <w:t>万元以上</w:t>
            </w:r>
            <w:r>
              <w:rPr>
                <w:color w:val="000000"/>
                <w:szCs w:val="21"/>
              </w:rPr>
              <w:t>40</w:t>
            </w:r>
            <w:r>
              <w:rPr>
                <w:rFonts w:hint="eastAsia"/>
                <w:color w:val="000000"/>
                <w:szCs w:val="21"/>
              </w:rPr>
              <w:t>万元以下罚款</w:t>
            </w:r>
          </w:p>
        </w:tc>
      </w:tr>
      <w:tr>
        <w:tblPrEx>
          <w:tblCellMar>
            <w:top w:w="0" w:type="dxa"/>
            <w:left w:w="108" w:type="dxa"/>
            <w:bottom w:w="0" w:type="dxa"/>
            <w:right w:w="108" w:type="dxa"/>
          </w:tblCellMar>
        </w:tblPrEx>
        <w:trPr>
          <w:trHeight w:val="322"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2838" w:type="dxa"/>
            <w:vMerge w:val="continue"/>
            <w:tcBorders>
              <w:left w:val="nil"/>
              <w:right w:val="single" w:color="auto" w:sz="4" w:space="0"/>
            </w:tcBorders>
            <w:vAlign w:val="center"/>
          </w:tcPr>
          <w:p>
            <w:pPr>
              <w:rPr>
                <w:color w:val="000000"/>
                <w:kern w:val="0"/>
                <w:sz w:val="18"/>
                <w:szCs w:val="18"/>
              </w:rPr>
            </w:pPr>
          </w:p>
        </w:tc>
        <w:tc>
          <w:tcPr>
            <w:tcW w:w="3542"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未编制建筑垃圾处理方案，但按要求编制并报备案的，或者已编制建筑垃圾处理方案但未报备案，未按要求改正的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szCs w:val="21"/>
              </w:rPr>
              <w:t>处</w:t>
            </w:r>
            <w:r>
              <w:rPr>
                <w:color w:val="000000"/>
                <w:szCs w:val="21"/>
              </w:rPr>
              <w:t>40</w:t>
            </w:r>
            <w:r>
              <w:rPr>
                <w:rFonts w:hint="eastAsia"/>
                <w:color w:val="000000"/>
                <w:szCs w:val="21"/>
              </w:rPr>
              <w:t>万元以上</w:t>
            </w:r>
            <w:r>
              <w:rPr>
                <w:color w:val="000000"/>
                <w:szCs w:val="21"/>
              </w:rPr>
              <w:t>70</w:t>
            </w:r>
            <w:r>
              <w:rPr>
                <w:rFonts w:hint="eastAsia"/>
                <w:color w:val="000000"/>
                <w:szCs w:val="21"/>
              </w:rPr>
              <w:t>万元以下罚款</w:t>
            </w:r>
          </w:p>
        </w:tc>
      </w:tr>
      <w:tr>
        <w:tblPrEx>
          <w:tblCellMar>
            <w:top w:w="0" w:type="dxa"/>
            <w:left w:w="108" w:type="dxa"/>
            <w:bottom w:w="0" w:type="dxa"/>
            <w:right w:w="108" w:type="dxa"/>
          </w:tblCellMar>
        </w:tblPrEx>
        <w:trPr>
          <w:trHeight w:val="290"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2838" w:type="dxa"/>
            <w:vMerge w:val="continue"/>
            <w:tcBorders>
              <w:left w:val="nil"/>
              <w:bottom w:val="single" w:color="auto" w:sz="4" w:space="0"/>
              <w:right w:val="single" w:color="auto" w:sz="4" w:space="0"/>
            </w:tcBorders>
            <w:vAlign w:val="center"/>
          </w:tcPr>
          <w:p>
            <w:pPr>
              <w:rPr>
                <w:color w:val="000000"/>
                <w:kern w:val="0"/>
                <w:sz w:val="18"/>
                <w:szCs w:val="18"/>
              </w:rPr>
            </w:pPr>
          </w:p>
        </w:tc>
        <w:tc>
          <w:tcPr>
            <w:tcW w:w="3542"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未编制建筑垃圾处理方案，且未按要求改正的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8" w:space="0"/>
            </w:tcBorders>
            <w:vAlign w:val="center"/>
          </w:tcPr>
          <w:p>
            <w:pPr>
              <w:rPr>
                <w:color w:val="000000"/>
                <w:szCs w:val="21"/>
              </w:rPr>
            </w:pPr>
            <w:r>
              <w:rPr>
                <w:rFonts w:hint="eastAsia"/>
                <w:color w:val="000000"/>
                <w:szCs w:val="21"/>
              </w:rPr>
              <w:t>处</w:t>
            </w:r>
            <w:r>
              <w:rPr>
                <w:color w:val="000000"/>
                <w:szCs w:val="21"/>
              </w:rPr>
              <w:t>70</w:t>
            </w:r>
            <w:r>
              <w:rPr>
                <w:rFonts w:hint="eastAsia"/>
                <w:color w:val="000000"/>
                <w:szCs w:val="21"/>
              </w:rPr>
              <w:t>万元以上</w:t>
            </w:r>
            <w:r>
              <w:rPr>
                <w:color w:val="000000"/>
                <w:szCs w:val="21"/>
              </w:rPr>
              <w:t>100</w:t>
            </w:r>
            <w:r>
              <w:rPr>
                <w:rFonts w:hint="eastAsia"/>
                <w:color w:val="000000"/>
                <w:szCs w:val="21"/>
              </w:rPr>
              <w:t>万元以下罚款</w:t>
            </w:r>
          </w:p>
        </w:tc>
      </w:tr>
      <w:tr>
        <w:tblPrEx>
          <w:tblCellMar>
            <w:top w:w="0" w:type="dxa"/>
            <w:left w:w="108" w:type="dxa"/>
            <w:bottom w:w="0" w:type="dxa"/>
            <w:right w:w="108" w:type="dxa"/>
          </w:tblCellMar>
        </w:tblPrEx>
        <w:trPr>
          <w:trHeight w:val="429"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2838" w:type="dxa"/>
            <w:vMerge w:val="restart"/>
            <w:tcBorders>
              <w:top w:val="single" w:color="auto" w:sz="4" w:space="0"/>
              <w:left w:val="nil"/>
              <w:right w:val="single" w:color="auto" w:sz="4" w:space="0"/>
            </w:tcBorders>
            <w:vAlign w:val="center"/>
          </w:tcPr>
          <w:p>
            <w:pPr>
              <w:rPr>
                <w:color w:val="000000"/>
                <w:kern w:val="0"/>
                <w:sz w:val="18"/>
                <w:szCs w:val="18"/>
              </w:rPr>
            </w:pPr>
            <w:r>
              <w:rPr>
                <w:rFonts w:hint="eastAsia"/>
                <w:color w:val="000000"/>
                <w:kern w:val="0"/>
                <w:sz w:val="18"/>
                <w:szCs w:val="18"/>
              </w:rPr>
              <w:t>工程施工单位未及时清运施工过程中产生的固体废物的</w:t>
            </w:r>
          </w:p>
        </w:tc>
        <w:tc>
          <w:tcPr>
            <w:tcW w:w="3542"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按要求改正的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szCs w:val="21"/>
              </w:rPr>
              <w:t>处</w:t>
            </w:r>
            <w:r>
              <w:rPr>
                <w:color w:val="000000"/>
                <w:szCs w:val="21"/>
              </w:rPr>
              <w:t>10</w:t>
            </w:r>
            <w:r>
              <w:rPr>
                <w:rFonts w:hint="eastAsia"/>
                <w:color w:val="000000"/>
                <w:szCs w:val="21"/>
              </w:rPr>
              <w:t>万元以上</w:t>
            </w:r>
            <w:r>
              <w:rPr>
                <w:color w:val="000000"/>
                <w:szCs w:val="21"/>
              </w:rPr>
              <w:t>50</w:t>
            </w:r>
            <w:r>
              <w:rPr>
                <w:rFonts w:hint="eastAsia"/>
                <w:color w:val="000000"/>
                <w:szCs w:val="21"/>
              </w:rPr>
              <w:t>万元以下罚款</w:t>
            </w:r>
          </w:p>
        </w:tc>
      </w:tr>
      <w:tr>
        <w:tblPrEx>
          <w:tblCellMar>
            <w:top w:w="0" w:type="dxa"/>
            <w:left w:w="108" w:type="dxa"/>
            <w:bottom w:w="0" w:type="dxa"/>
            <w:right w:w="108" w:type="dxa"/>
          </w:tblCellMar>
        </w:tblPrEx>
        <w:trPr>
          <w:trHeight w:val="49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2838" w:type="dxa"/>
            <w:vMerge w:val="continue"/>
            <w:tcBorders>
              <w:left w:val="nil"/>
              <w:bottom w:val="single" w:color="auto" w:sz="4" w:space="0"/>
              <w:right w:val="single" w:color="auto" w:sz="4" w:space="0"/>
            </w:tcBorders>
            <w:vAlign w:val="center"/>
          </w:tcPr>
          <w:p>
            <w:pPr>
              <w:rPr>
                <w:color w:val="000000"/>
                <w:kern w:val="0"/>
                <w:sz w:val="18"/>
                <w:szCs w:val="18"/>
              </w:rPr>
            </w:pPr>
          </w:p>
        </w:tc>
        <w:tc>
          <w:tcPr>
            <w:tcW w:w="3542"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未按要求改正的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8" w:space="0"/>
            </w:tcBorders>
            <w:vAlign w:val="center"/>
          </w:tcPr>
          <w:p>
            <w:pPr>
              <w:rPr>
                <w:color w:val="000000"/>
                <w:kern w:val="0"/>
                <w:sz w:val="18"/>
                <w:szCs w:val="18"/>
              </w:rPr>
            </w:pPr>
            <w:r>
              <w:rPr>
                <w:rFonts w:hint="eastAsia"/>
                <w:color w:val="000000"/>
                <w:szCs w:val="21"/>
              </w:rPr>
              <w:t>处</w:t>
            </w:r>
            <w:r>
              <w:rPr>
                <w:color w:val="000000"/>
                <w:szCs w:val="21"/>
              </w:rPr>
              <w:t>50</w:t>
            </w:r>
            <w:r>
              <w:rPr>
                <w:rFonts w:hint="eastAsia"/>
                <w:color w:val="000000"/>
                <w:szCs w:val="21"/>
              </w:rPr>
              <w:t>万元以上</w:t>
            </w:r>
            <w:r>
              <w:rPr>
                <w:color w:val="000000"/>
                <w:szCs w:val="21"/>
              </w:rPr>
              <w:t>100</w:t>
            </w:r>
            <w:r>
              <w:rPr>
                <w:rFonts w:hint="eastAsia"/>
                <w:color w:val="000000"/>
                <w:szCs w:val="21"/>
              </w:rPr>
              <w:t>万元以下罚款</w:t>
            </w:r>
          </w:p>
        </w:tc>
      </w:tr>
    </w:tbl>
    <w:p/>
    <w:tbl>
      <w:tblPr>
        <w:tblStyle w:val="15"/>
        <w:tblW w:w="0" w:type="auto"/>
        <w:tblInd w:w="88" w:type="dxa"/>
        <w:tblLayout w:type="fixed"/>
        <w:tblCellMar>
          <w:top w:w="0" w:type="dxa"/>
          <w:left w:w="108" w:type="dxa"/>
          <w:bottom w:w="0" w:type="dxa"/>
          <w:right w:w="108" w:type="dxa"/>
        </w:tblCellMar>
      </w:tblPr>
      <w:tblGrid>
        <w:gridCol w:w="1010"/>
        <w:gridCol w:w="6381"/>
        <w:gridCol w:w="1016"/>
        <w:gridCol w:w="5609"/>
        <w:gridCol w:w="38"/>
      </w:tblGrid>
      <w:tr>
        <w:tblPrEx>
          <w:tblCellMar>
            <w:top w:w="0" w:type="dxa"/>
            <w:left w:w="108" w:type="dxa"/>
            <w:bottom w:w="0" w:type="dxa"/>
            <w:right w:w="108" w:type="dxa"/>
          </w:tblCellMar>
        </w:tblPrEx>
        <w:trPr>
          <w:gridAfter w:val="1"/>
          <w:wAfter w:w="38" w:type="dxa"/>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320217141000</w:t>
            </w:r>
            <w:r>
              <w:rPr>
                <w:rFonts w:hint="eastAsia"/>
                <w:b/>
                <w:color w:val="000000"/>
                <w:kern w:val="0"/>
                <w:sz w:val="18"/>
                <w:szCs w:val="18"/>
              </w:rPr>
              <w:t xml:space="preserve"> </w:t>
            </w:r>
          </w:p>
        </w:tc>
      </w:tr>
      <w:tr>
        <w:tblPrEx>
          <w:tblCellMar>
            <w:top w:w="0" w:type="dxa"/>
            <w:left w:w="108" w:type="dxa"/>
            <w:bottom w:w="0" w:type="dxa"/>
            <w:right w:w="108" w:type="dxa"/>
          </w:tblCellMar>
        </w:tblPrEx>
        <w:trPr>
          <w:gridAfter w:val="1"/>
          <w:wAfter w:w="38" w:type="dxa"/>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对将建筑垃圾混入生活垃圾的处罚</w:t>
            </w:r>
          </w:p>
        </w:tc>
      </w:tr>
      <w:tr>
        <w:tblPrEx>
          <w:tblCellMar>
            <w:top w:w="0" w:type="dxa"/>
            <w:left w:w="108" w:type="dxa"/>
            <w:bottom w:w="0" w:type="dxa"/>
            <w:right w:w="108" w:type="dxa"/>
          </w:tblCellMar>
        </w:tblPrEx>
        <w:trPr>
          <w:gridAfter w:val="1"/>
          <w:wAfter w:w="38" w:type="dxa"/>
          <w:trHeight w:val="2491"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【规章】《城市建筑垃圾管理规定》（建设部令第</w:t>
            </w:r>
            <w:r>
              <w:rPr>
                <w:color w:val="000000"/>
                <w:kern w:val="0"/>
                <w:sz w:val="18"/>
                <w:szCs w:val="18"/>
              </w:rPr>
              <w:t>139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第九条　任何单位和个人不得将建筑垃圾混入生活垃圾，不得将危险废物混入建筑垃圾，不得擅自设立弃置场受纳建筑垃圾。</w:t>
            </w:r>
          </w:p>
          <w:p>
            <w:pPr>
              <w:spacing w:line="320" w:lineRule="exact"/>
              <w:jc w:val="left"/>
              <w:rPr>
                <w:color w:val="000000"/>
                <w:kern w:val="0"/>
                <w:sz w:val="18"/>
                <w:szCs w:val="18"/>
              </w:rPr>
            </w:pPr>
            <w:r>
              <w:rPr>
                <w:rFonts w:hint="eastAsia"/>
                <w:color w:val="000000"/>
                <w:kern w:val="0"/>
                <w:sz w:val="18"/>
                <w:szCs w:val="18"/>
              </w:rPr>
              <w:t>第二十条　任何单位和个人有下列情形之一的，由城市人民政府市容环境卫生主管部门责令限期改正，给予警告，处以罚款：</w:t>
            </w:r>
          </w:p>
          <w:p>
            <w:pPr>
              <w:spacing w:line="320" w:lineRule="exact"/>
              <w:jc w:val="left"/>
              <w:rPr>
                <w:color w:val="000000"/>
                <w:kern w:val="0"/>
                <w:sz w:val="18"/>
                <w:szCs w:val="18"/>
              </w:rPr>
            </w:pPr>
            <w:r>
              <w:rPr>
                <w:rFonts w:hint="eastAsia"/>
                <w:color w:val="000000"/>
                <w:kern w:val="0"/>
                <w:sz w:val="18"/>
                <w:szCs w:val="18"/>
              </w:rPr>
              <w:t>　　（一）将建筑垃圾混入生活垃圾的；</w:t>
            </w:r>
          </w:p>
          <w:p>
            <w:pPr>
              <w:spacing w:line="320" w:lineRule="exact"/>
              <w:jc w:val="left"/>
              <w:rPr>
                <w:color w:val="000000"/>
                <w:kern w:val="0"/>
                <w:sz w:val="18"/>
                <w:szCs w:val="18"/>
              </w:rPr>
            </w:pPr>
            <w:r>
              <w:rPr>
                <w:rFonts w:hint="eastAsia"/>
                <w:color w:val="000000"/>
                <w:kern w:val="0"/>
                <w:sz w:val="18"/>
                <w:szCs w:val="18"/>
              </w:rPr>
              <w:t>　　单位有前款第一项、第二项行为之一的，处</w:t>
            </w:r>
            <w:r>
              <w:rPr>
                <w:color w:val="000000"/>
                <w:kern w:val="0"/>
                <w:sz w:val="18"/>
                <w:szCs w:val="18"/>
              </w:rPr>
              <w:t>300O</w:t>
            </w:r>
            <w:r>
              <w:rPr>
                <w:rFonts w:hint="eastAsia"/>
                <w:color w:val="000000"/>
                <w:kern w:val="0"/>
                <w:sz w:val="18"/>
                <w:szCs w:val="18"/>
              </w:rPr>
              <w:t>元以下罚款；有前款第三项行为的，处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万元以下罚款。个人有前款第一项、第二项行为之一的，处</w:t>
            </w:r>
            <w:r>
              <w:rPr>
                <w:color w:val="000000"/>
                <w:kern w:val="0"/>
                <w:sz w:val="18"/>
                <w:szCs w:val="18"/>
              </w:rPr>
              <w:t>20O</w:t>
            </w:r>
            <w:r>
              <w:rPr>
                <w:rFonts w:hint="eastAsia"/>
                <w:color w:val="000000"/>
                <w:kern w:val="0"/>
                <w:sz w:val="18"/>
                <w:szCs w:val="18"/>
              </w:rPr>
              <w:t>元以下罚款；有前款第三项行为的，处</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gridAfter w:val="1"/>
          <w:wAfter w:w="38" w:type="dxa"/>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gridAfter w:val="1"/>
          <w:wAfter w:w="38" w:type="dxa"/>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8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将</w:t>
            </w:r>
            <w:r>
              <w:rPr>
                <w:color w:val="000000"/>
                <w:kern w:val="0"/>
                <w:sz w:val="18"/>
                <w:szCs w:val="18"/>
              </w:rPr>
              <w:t>1</w:t>
            </w:r>
            <w:r>
              <w:rPr>
                <w:rFonts w:hint="eastAsia"/>
                <w:color w:val="000000"/>
                <w:kern w:val="0"/>
                <w:sz w:val="18"/>
                <w:szCs w:val="18"/>
              </w:rPr>
              <w:t>立方米以下建筑垃圾混入生活垃圾的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647"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8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将</w:t>
            </w:r>
            <w:r>
              <w:rPr>
                <w:color w:val="000000"/>
                <w:kern w:val="0"/>
                <w:sz w:val="18"/>
                <w:szCs w:val="18"/>
              </w:rPr>
              <w:t>1</w:t>
            </w:r>
            <w:r>
              <w:rPr>
                <w:rFonts w:hint="eastAsia"/>
                <w:color w:val="000000"/>
                <w:kern w:val="0"/>
                <w:sz w:val="18"/>
                <w:szCs w:val="18"/>
              </w:rPr>
              <w:t>立方米以上</w:t>
            </w:r>
            <w:r>
              <w:rPr>
                <w:color w:val="000000"/>
                <w:kern w:val="0"/>
                <w:sz w:val="18"/>
                <w:szCs w:val="18"/>
              </w:rPr>
              <w:t>5</w:t>
            </w:r>
            <w:r>
              <w:rPr>
                <w:rFonts w:hint="eastAsia"/>
                <w:color w:val="000000"/>
                <w:kern w:val="0"/>
                <w:sz w:val="18"/>
                <w:szCs w:val="18"/>
              </w:rPr>
              <w:t>立方米以下建筑垃圾混入生活垃圾的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47"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w:t>
            </w:r>
            <w:r>
              <w:rPr>
                <w:rFonts w:hint="eastAsia"/>
                <w:color w:val="000000"/>
                <w:kern w:val="0"/>
                <w:sz w:val="18"/>
                <w:szCs w:val="18"/>
              </w:rPr>
              <w:t>元以上</w:t>
            </w:r>
            <w:r>
              <w:rPr>
                <w:color w:val="000000"/>
                <w:kern w:val="0"/>
                <w:sz w:val="18"/>
                <w:szCs w:val="18"/>
              </w:rPr>
              <w:t>100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8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将</w:t>
            </w:r>
            <w:r>
              <w:rPr>
                <w:color w:val="000000"/>
                <w:kern w:val="0"/>
                <w:sz w:val="18"/>
                <w:szCs w:val="18"/>
              </w:rPr>
              <w:t>5</w:t>
            </w:r>
            <w:r>
              <w:rPr>
                <w:rFonts w:hint="eastAsia"/>
                <w:color w:val="000000"/>
                <w:kern w:val="0"/>
                <w:sz w:val="18"/>
                <w:szCs w:val="18"/>
              </w:rPr>
              <w:t>立方米以上建筑垃圾混入生活垃圾的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47"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w:t>
            </w:r>
            <w:r>
              <w:rPr>
                <w:rFonts w:hint="eastAsia"/>
                <w:color w:val="000000"/>
                <w:kern w:val="0"/>
                <w:sz w:val="18"/>
                <w:szCs w:val="18"/>
              </w:rPr>
              <w:t>元以上</w:t>
            </w:r>
            <w:r>
              <w:rPr>
                <w:color w:val="000000"/>
                <w:kern w:val="0"/>
                <w:sz w:val="18"/>
                <w:szCs w:val="18"/>
              </w:rPr>
              <w:t>200</w:t>
            </w:r>
            <w:r>
              <w:rPr>
                <w:rFonts w:hint="eastAsia"/>
                <w:color w:val="000000"/>
                <w:kern w:val="0"/>
                <w:sz w:val="18"/>
                <w:szCs w:val="18"/>
              </w:rPr>
              <w:t>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b/>
                <w:bCs/>
                <w:color w:val="000000"/>
                <w:kern w:val="0"/>
                <w:sz w:val="18"/>
                <w:szCs w:val="18"/>
              </w:rPr>
            </w:pPr>
            <w:r>
              <w:rPr>
                <w:b/>
                <w:color w:val="000000"/>
              </w:rPr>
              <w:t>320217142000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对建筑垃圾储运消纳场受纳工业垃圾、生活垃圾或有毒有害垃圾的处罚</w:t>
            </w:r>
          </w:p>
        </w:tc>
      </w:tr>
      <w:tr>
        <w:tblPrEx>
          <w:tblCellMar>
            <w:top w:w="0" w:type="dxa"/>
            <w:left w:w="108" w:type="dxa"/>
            <w:bottom w:w="0" w:type="dxa"/>
            <w:right w:w="108" w:type="dxa"/>
          </w:tblCellMar>
        </w:tblPrEx>
        <w:trPr>
          <w:trHeight w:val="17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【规章】《城市建筑垃圾管理规定》（建设部令第</w:t>
            </w:r>
            <w:r>
              <w:rPr>
                <w:color w:val="000000"/>
                <w:kern w:val="0"/>
                <w:sz w:val="18"/>
                <w:szCs w:val="18"/>
              </w:rPr>
              <w:t>139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第十条　建筑垃圾储运消纳场不得受纳工业垃圾、生活垃圾和有毒有害垃圾。</w:t>
            </w:r>
          </w:p>
          <w:p>
            <w:pPr>
              <w:spacing w:line="320" w:lineRule="exact"/>
              <w:jc w:val="left"/>
              <w:rPr>
                <w:color w:val="000000"/>
                <w:kern w:val="0"/>
                <w:sz w:val="18"/>
                <w:szCs w:val="18"/>
              </w:rPr>
            </w:pPr>
            <w:r>
              <w:rPr>
                <w:rFonts w:hint="eastAsia"/>
                <w:color w:val="000000"/>
                <w:kern w:val="0"/>
                <w:sz w:val="18"/>
                <w:szCs w:val="18"/>
              </w:rPr>
              <w:t>第二十一条建筑垃圾储运消纳场受纳工业垃圾、生活垃圾和有毒有害垃圾的，由城市人民政府市容环境卫生主管部门责令限期改正，给予警告，处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受纳生活垃圾的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受纳工业垃圾的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受纳有毒有害垃圾的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320217143000</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对施工单位挪用列入建设工程概算的安全生产作业环境及安全施工措施所需费用的处罚</w:t>
            </w:r>
          </w:p>
        </w:tc>
      </w:tr>
      <w:tr>
        <w:tblPrEx>
          <w:tblCellMar>
            <w:top w:w="0" w:type="dxa"/>
            <w:left w:w="108" w:type="dxa"/>
            <w:bottom w:w="0" w:type="dxa"/>
            <w:right w:w="108" w:type="dxa"/>
          </w:tblCellMar>
        </w:tblPrEx>
        <w:trPr>
          <w:trHeight w:val="163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第八条　建设单位在编制工程概算时，应当确定建设工程安全作业环境及安全施工措施所需费用。</w:t>
            </w:r>
          </w:p>
          <w:p>
            <w:pPr>
              <w:spacing w:line="320" w:lineRule="exact"/>
              <w:jc w:val="left"/>
              <w:rPr>
                <w:color w:val="000000"/>
                <w:kern w:val="0"/>
                <w:sz w:val="18"/>
                <w:szCs w:val="18"/>
              </w:rPr>
            </w:pPr>
            <w:r>
              <w:rPr>
                <w:rFonts w:hint="eastAsia"/>
                <w:color w:val="000000"/>
                <w:kern w:val="0"/>
                <w:sz w:val="18"/>
                <w:szCs w:val="18"/>
              </w:rPr>
              <w:t>第二十二条　施工单位对列入建设工程概算的安全作业环境及安全施工措施所需费用，应当用于施工安全防护用具及设施的采购和更新、安全施工措施的落实、安全生产条件的改善，不得挪作他用。</w:t>
            </w:r>
          </w:p>
          <w:p>
            <w:pPr>
              <w:spacing w:line="320" w:lineRule="exact"/>
              <w:jc w:val="left"/>
              <w:rPr>
                <w:color w:val="000000"/>
                <w:kern w:val="0"/>
                <w:sz w:val="18"/>
                <w:szCs w:val="18"/>
              </w:rPr>
            </w:pPr>
            <w:r>
              <w:rPr>
                <w:rFonts w:hint="eastAsia"/>
                <w:color w:val="000000"/>
                <w:kern w:val="0"/>
                <w:sz w:val="18"/>
                <w:szCs w:val="18"/>
              </w:rPr>
              <w:t>第六十三条　违反本条例的规定，施工单位挪用列入建设工程概算的安全生产作业环境及安全施工措施所需费用的，责令限期改正，处挪用费用</w:t>
            </w:r>
            <w:r>
              <w:rPr>
                <w:color w:val="000000"/>
                <w:kern w:val="0"/>
                <w:sz w:val="18"/>
                <w:szCs w:val="18"/>
              </w:rPr>
              <w:t>20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％以下的罚款；造成损失的，依法承担赔偿责任。</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12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挪用费用</w:t>
            </w:r>
            <w:r>
              <w:rPr>
                <w:color w:val="000000"/>
                <w:kern w:val="0"/>
                <w:sz w:val="18"/>
                <w:szCs w:val="18"/>
              </w:rPr>
              <w:t>20%</w:t>
            </w:r>
            <w:r>
              <w:rPr>
                <w:rFonts w:hint="eastAsia"/>
                <w:color w:val="000000"/>
                <w:kern w:val="0"/>
                <w:sz w:val="18"/>
                <w:szCs w:val="18"/>
              </w:rPr>
              <w:t>以上</w:t>
            </w:r>
            <w:r>
              <w:rPr>
                <w:color w:val="000000"/>
                <w:kern w:val="0"/>
                <w:sz w:val="18"/>
                <w:szCs w:val="18"/>
              </w:rPr>
              <w:t>30%</w:t>
            </w:r>
            <w:r>
              <w:rPr>
                <w:rFonts w:hint="eastAsia"/>
                <w:color w:val="000000"/>
                <w:kern w:val="0"/>
                <w:sz w:val="18"/>
                <w:szCs w:val="18"/>
              </w:rPr>
              <w:t>以下罚款</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未按要求改正的但未发生安全事故的</w:t>
            </w:r>
          </w:p>
        </w:tc>
        <w:tc>
          <w:tcPr>
            <w:tcW w:w="112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挪用费用</w:t>
            </w:r>
            <w:r>
              <w:rPr>
                <w:color w:val="000000"/>
                <w:kern w:val="0"/>
                <w:sz w:val="18"/>
                <w:szCs w:val="18"/>
              </w:rPr>
              <w:t>30%</w:t>
            </w:r>
            <w:r>
              <w:rPr>
                <w:rFonts w:hint="eastAsia"/>
                <w:color w:val="000000"/>
                <w:kern w:val="0"/>
                <w:sz w:val="18"/>
                <w:szCs w:val="18"/>
              </w:rPr>
              <w:t>以上</w:t>
            </w:r>
            <w:r>
              <w:rPr>
                <w:color w:val="000000"/>
                <w:kern w:val="0"/>
                <w:sz w:val="18"/>
                <w:szCs w:val="18"/>
              </w:rPr>
              <w:t>40%</w:t>
            </w:r>
            <w:r>
              <w:rPr>
                <w:rFonts w:hint="eastAsia"/>
                <w:color w:val="000000"/>
                <w:kern w:val="0"/>
                <w:sz w:val="18"/>
                <w:szCs w:val="18"/>
              </w:rPr>
              <w:t>以下罚款</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single" w:color="auto" w:sz="8"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挪用费用</w:t>
            </w:r>
            <w:r>
              <w:rPr>
                <w:color w:val="000000"/>
                <w:kern w:val="0"/>
                <w:sz w:val="18"/>
                <w:szCs w:val="18"/>
              </w:rPr>
              <w:t>40%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320217144000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对施工单位未对进入施工现场的墙体材料、保温材料、门窗、采暖制冷系统和照明设备进行查验的处罚</w:t>
            </w:r>
          </w:p>
        </w:tc>
      </w:tr>
      <w:tr>
        <w:tblPrEx>
          <w:tblCellMar>
            <w:top w:w="0" w:type="dxa"/>
            <w:left w:w="108" w:type="dxa"/>
            <w:bottom w:w="0" w:type="dxa"/>
            <w:right w:w="108" w:type="dxa"/>
          </w:tblCellMar>
        </w:tblPrEx>
        <w:trPr>
          <w:trHeight w:val="154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第十六条　施工单位应当对进入施工现场的墙体材料、保温材料、门窗、采暖制冷系统和照明设备进行查验；不符合施工图设计文件要求的，不得使用。</w:t>
            </w:r>
          </w:p>
          <w:p>
            <w:pPr>
              <w:spacing w:line="320" w:lineRule="exact"/>
              <w:jc w:val="left"/>
              <w:rPr>
                <w:color w:val="000000"/>
                <w:kern w:val="0"/>
                <w:sz w:val="18"/>
                <w:szCs w:val="18"/>
              </w:rPr>
            </w:pPr>
            <w:r>
              <w:rPr>
                <w:rFonts w:hint="eastAsia"/>
                <w:color w:val="000000"/>
                <w:kern w:val="0"/>
                <w:sz w:val="18"/>
                <w:szCs w:val="18"/>
              </w:rPr>
              <w:t>第四十一条　违反本条例规定，施工单位有下列行为之一的，由县级以上地方人民政府建设主管部门责令改正，处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万元以下的罚款；情节严重的，由颁发资质证书的部门责令停业整顿，降低资质等级或者吊销资质证书；造成损失的，依法承担赔偿责任：</w:t>
            </w:r>
          </w:p>
          <w:p>
            <w:pPr>
              <w:spacing w:line="320" w:lineRule="exact"/>
              <w:jc w:val="left"/>
              <w:rPr>
                <w:color w:val="000000"/>
                <w:kern w:val="0"/>
                <w:sz w:val="18"/>
                <w:szCs w:val="18"/>
              </w:rPr>
            </w:pPr>
            <w:r>
              <w:rPr>
                <w:rFonts w:hint="eastAsia"/>
                <w:color w:val="000000"/>
                <w:kern w:val="0"/>
                <w:sz w:val="18"/>
                <w:szCs w:val="18"/>
              </w:rPr>
              <w:t>（一）未对进入施工现场的墙体材料、保温材料、门窗、采暖制冷系统和照明设备进行查验的。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材料尚未投入使用且经检验后符合要求的</w:t>
            </w:r>
          </w:p>
        </w:tc>
        <w:tc>
          <w:tcPr>
            <w:tcW w:w="110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材料已投入使用但经检验后符合要求的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14</w:t>
            </w:r>
            <w:r>
              <w:rPr>
                <w:rFonts w:hint="eastAsia"/>
                <w:color w:val="000000"/>
                <w:kern w:val="0"/>
                <w:sz w:val="18"/>
                <w:szCs w:val="18"/>
              </w:rPr>
              <w:t>万元以下的罚款，责令停业整顿</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材料已投入使用且经检验后不符合要求，但按要求改正的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14</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万元以下的罚款，责令停业整顿，降低资质等级</w:t>
            </w:r>
          </w:p>
        </w:tc>
      </w:tr>
      <w:tr>
        <w:tblPrEx>
          <w:tblCellMar>
            <w:top w:w="0" w:type="dxa"/>
            <w:left w:w="108" w:type="dxa"/>
            <w:bottom w:w="0" w:type="dxa"/>
            <w:right w:w="108" w:type="dxa"/>
          </w:tblCellMar>
        </w:tblPrEx>
        <w:trPr>
          <w:trHeight w:val="454"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材料投入使用且经检验后不符合要求，且未按要求改正的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万元以下的罚款，责令停业整顿，降低资质等级或者吊销资质证书</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1941"/>
        <w:gridCol w:w="4199"/>
        <w:gridCol w:w="1060"/>
        <w:gridCol w:w="5760"/>
      </w:tblGrid>
      <w:tr>
        <w:tblPrEx>
          <w:tblCellMar>
            <w:top w:w="0" w:type="dxa"/>
            <w:left w:w="108" w:type="dxa"/>
            <w:bottom w:w="0" w:type="dxa"/>
            <w:right w:w="108" w:type="dxa"/>
          </w:tblCellMar>
        </w:tblPrEx>
        <w:trPr>
          <w:trHeight w:val="303"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320217145000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对房地产开发企业返本销售或者变相返本销售商品房的处罚</w:t>
            </w:r>
          </w:p>
        </w:tc>
      </w:tr>
      <w:tr>
        <w:tblPrEx>
          <w:tblCellMar>
            <w:top w:w="0" w:type="dxa"/>
            <w:left w:w="108" w:type="dxa"/>
            <w:bottom w:w="0" w:type="dxa"/>
            <w:right w:w="108" w:type="dxa"/>
          </w:tblCellMar>
        </w:tblPrEx>
        <w:trPr>
          <w:trHeight w:val="115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第十一条第一款</w:t>
            </w:r>
            <w:r>
              <w:rPr>
                <w:color w:val="000000"/>
                <w:kern w:val="0"/>
                <w:sz w:val="18"/>
                <w:szCs w:val="18"/>
              </w:rPr>
              <w:t xml:space="preserve">  </w:t>
            </w:r>
            <w:r>
              <w:rPr>
                <w:rFonts w:hint="eastAsia"/>
                <w:color w:val="000000"/>
                <w:kern w:val="0"/>
                <w:sz w:val="18"/>
                <w:szCs w:val="18"/>
              </w:rPr>
              <w:t>房地产开发企业不得采取返本销售或者变相返本销售的方式销售商品房。</w:t>
            </w:r>
          </w:p>
          <w:p>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（三）返本销售或者变相返本销售商品房的。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68"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941"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19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68"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941"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19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68"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94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不按照要求改正</w:t>
            </w:r>
          </w:p>
        </w:tc>
        <w:tc>
          <w:tcPr>
            <w:tcW w:w="419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返本销售</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62"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94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不按照要求改正</w:t>
            </w:r>
          </w:p>
        </w:tc>
        <w:tc>
          <w:tcPr>
            <w:tcW w:w="419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变相返本销售</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1941"/>
        <w:gridCol w:w="4199"/>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320217146000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对房地产开发企业采取售后包租或者变相售后包租方式销售未竣工商品房的处罚</w:t>
            </w:r>
          </w:p>
        </w:tc>
      </w:tr>
      <w:tr>
        <w:tblPrEx>
          <w:tblCellMar>
            <w:top w:w="0" w:type="dxa"/>
            <w:left w:w="108" w:type="dxa"/>
            <w:bottom w:w="0" w:type="dxa"/>
            <w:right w:w="108" w:type="dxa"/>
          </w:tblCellMar>
        </w:tblPrEx>
        <w:trPr>
          <w:trHeight w:val="10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第十一条第二款</w:t>
            </w:r>
            <w:r>
              <w:rPr>
                <w:color w:val="000000"/>
                <w:kern w:val="0"/>
                <w:sz w:val="18"/>
                <w:szCs w:val="18"/>
              </w:rPr>
              <w:t xml:space="preserve">  </w:t>
            </w:r>
            <w:r>
              <w:rPr>
                <w:rFonts w:hint="eastAsia"/>
                <w:color w:val="000000"/>
                <w:kern w:val="0"/>
                <w:sz w:val="18"/>
                <w:szCs w:val="18"/>
              </w:rPr>
              <w:t>房地产开发企业不得采取售后包租或者变相售后包租的方式销售未竣工商品房。</w:t>
            </w:r>
          </w:p>
          <w:p>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（四）采取售后包租或者变相售后包租方式销售未竣工商品房的。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68"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941"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19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68"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941"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19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68"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94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不按照要求改正</w:t>
            </w:r>
          </w:p>
        </w:tc>
        <w:tc>
          <w:tcPr>
            <w:tcW w:w="419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售后包租的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62"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94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不按照要求改正</w:t>
            </w:r>
          </w:p>
        </w:tc>
        <w:tc>
          <w:tcPr>
            <w:tcW w:w="419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变相售后包租的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320217147000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对负有直接责任的注册建筑师因建筑设计质量不合格发生重大责任事故，造成重大损失的处罚</w:t>
            </w:r>
          </w:p>
        </w:tc>
      </w:tr>
      <w:tr>
        <w:tblPrEx>
          <w:tblCellMar>
            <w:top w:w="0" w:type="dxa"/>
            <w:left w:w="108" w:type="dxa"/>
            <w:bottom w:w="0" w:type="dxa"/>
            <w:right w:w="108" w:type="dxa"/>
          </w:tblCellMar>
        </w:tblPrEx>
        <w:trPr>
          <w:trHeight w:val="9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第二十八条　注册建筑师应当履行下列义务：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（二）保证建筑设计的质量，并在其负责的设计图纸上签字；</w:t>
            </w:r>
          </w:p>
          <w:p>
            <w:pPr>
              <w:spacing w:line="320" w:lineRule="exact"/>
              <w:jc w:val="left"/>
              <w:rPr>
                <w:color w:val="000000"/>
                <w:kern w:val="0"/>
                <w:sz w:val="18"/>
                <w:szCs w:val="18"/>
              </w:rPr>
            </w:pPr>
            <w:r>
              <w:rPr>
                <w:rFonts w:hint="eastAsia"/>
                <w:color w:val="000000"/>
                <w:kern w:val="0"/>
                <w:sz w:val="18"/>
                <w:szCs w:val="18"/>
              </w:rPr>
              <w:t>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责令停止执业</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发生安全事故未造成人员死亡的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责令停止执业</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发生安全事故造成人员死亡的</w:t>
            </w:r>
          </w:p>
        </w:tc>
        <w:tc>
          <w:tcPr>
            <w:tcW w:w="1080"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吊销注册建筑师证书</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320217148000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对生产经营单位安全设备的安装、使用、检测、改造和报废不符合国家标准或者行业标准的处罚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第三十六条第一款　安全设备的设计、制造、安装、使用、检测、维修、改造和报废，应当符合国家标准或者行业标准。</w:t>
            </w:r>
          </w:p>
          <w:p>
            <w:pPr>
              <w:spacing w:line="320" w:lineRule="exact"/>
              <w:jc w:val="left"/>
              <w:rPr>
                <w:color w:val="000000"/>
                <w:kern w:val="0"/>
                <w:sz w:val="18"/>
                <w:szCs w:val="18"/>
              </w:rPr>
            </w:pPr>
            <w:r>
              <w:rPr>
                <w:rFonts w:hint="eastAsia"/>
                <w:color w:val="000000"/>
                <w:kern w:val="0"/>
                <w:sz w:val="18"/>
                <w:szCs w:val="18"/>
              </w:rP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　（二）安全设备的安装、使用、检测、改造和报废不符合国家标准或者行业标准的；</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按照要求改正且未造成生产安全事故的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按照要求改正且造成生产安全事故的</w:t>
            </w:r>
          </w:p>
        </w:tc>
        <w:tc>
          <w:tcPr>
            <w:tcW w:w="1076"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万元以下罚款，责令停产停业整顿</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320217149000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对生产经营单位未对安全设备进行经常性维护、保养和定期检测的处罚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第三十六条第二款   生产经营单位必须对安全设备进行经常性维护、保养，并定期检测，保证正常运转。维护、保养、检测应当作好记录，并由有关人员签字。</w:t>
            </w:r>
          </w:p>
          <w:p>
            <w:pPr>
              <w:spacing w:line="320" w:lineRule="exact"/>
              <w:jc w:val="left"/>
              <w:rPr>
                <w:color w:val="000000"/>
                <w:kern w:val="0"/>
                <w:sz w:val="18"/>
                <w:szCs w:val="18"/>
              </w:rPr>
            </w:pPr>
            <w:r>
              <w:rPr>
                <w:rFonts w:hint="eastAsia"/>
                <w:color w:val="000000"/>
                <w:kern w:val="0"/>
                <w:sz w:val="18"/>
                <w:szCs w:val="18"/>
              </w:rP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 xml:space="preserve">     （三）未对安全设备进行经常性维护、保养和定期检测的；</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按照要求改正且未造成生产安全事故的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按照要求改正且造成生产安全事故的</w:t>
            </w:r>
          </w:p>
        </w:tc>
        <w:tc>
          <w:tcPr>
            <w:tcW w:w="1076"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万元以下罚款，责令停产停业整顿</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320217150000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对生产经营单位未建立事故隐患排查治理制度，或者重大事故隐患排查治理情况未按照规定报告的处罚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320" w:lineRule="exact"/>
              <w:jc w:val="left"/>
              <w:rPr>
                <w:color w:val="000000"/>
                <w:kern w:val="0"/>
                <w:sz w:val="18"/>
                <w:szCs w:val="18"/>
              </w:rPr>
            </w:pPr>
            <w:r>
              <w:rPr>
                <w:rFonts w:hint="eastAsia"/>
                <w:color w:val="000000"/>
                <w:kern w:val="0"/>
                <w:sz w:val="18"/>
                <w:szCs w:val="18"/>
              </w:rPr>
              <w:t>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 xml:space="preserve">       （五）未建立事故隐患排查治理制度，或者重大事故隐患排查治理情况未按照规定报告的。</w:t>
            </w:r>
          </w:p>
          <w:p>
            <w:pPr>
              <w:spacing w:line="32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责令限期改正，罚款，责令停产停业整顿</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按照要求改正且未造成生产安全事故的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按照要求改正且造成生产安全事故的</w:t>
            </w:r>
          </w:p>
        </w:tc>
        <w:tc>
          <w:tcPr>
            <w:tcW w:w="1076"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万元以下罚款，责令停产停业整顿</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320217151000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对生产经营单位未采取措施消除事故隐患的处罚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第七十条第一款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spacing w:line="320" w:lineRule="exact"/>
              <w:jc w:val="left"/>
              <w:rPr>
                <w:color w:val="000000"/>
                <w:kern w:val="0"/>
                <w:sz w:val="18"/>
                <w:szCs w:val="18"/>
              </w:rPr>
            </w:pPr>
            <w:r>
              <w:rPr>
                <w:rFonts w:hint="eastAsia"/>
                <w:color w:val="000000"/>
                <w:kern w:val="0"/>
                <w:sz w:val="18"/>
                <w:szCs w:val="18"/>
              </w:rP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 xml:space="preserve">      【法律】《中华人民共和国建筑法》</w:t>
            </w:r>
          </w:p>
          <w:p>
            <w:pPr>
              <w:spacing w:line="320" w:lineRule="exact"/>
              <w:jc w:val="left"/>
              <w:rPr>
                <w:color w:val="000000"/>
                <w:kern w:val="0"/>
                <w:sz w:val="18"/>
                <w:szCs w:val="18"/>
              </w:rPr>
            </w:pPr>
            <w:r>
              <w:rPr>
                <w:rFonts w:hint="eastAsia"/>
                <w:color w:val="000000"/>
                <w:kern w:val="0"/>
                <w:sz w:val="18"/>
                <w:szCs w:val="18"/>
              </w:rPr>
              <w:t>　　第七十一条第一款　建筑施工企业违反本法规定，对建筑安全事故隐患不采取措施予以消除的，责令改正，可以处以罚款；情节严重的，责令停业整顿，降低资质等级或者吊销资质证书；构成犯罪的，依法追究刑事责任。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第七十六条　本法规定的责令停业整顿、降低资质等级和吊销资质证书的行政处罚，由颁发资质证书的机关决定；其他行政处罚，由建设行政主管部门或者有关部门依照法律和国务院规定的职权范围决定。</w:t>
            </w:r>
          </w:p>
          <w:p>
            <w:pPr>
              <w:spacing w:line="320" w:lineRule="exact"/>
              <w:jc w:val="left"/>
              <w:rPr>
                <w:color w:val="000000"/>
                <w:kern w:val="0"/>
                <w:sz w:val="18"/>
                <w:szCs w:val="18"/>
              </w:rPr>
            </w:pPr>
            <w:r>
              <w:rPr>
                <w:rFonts w:hint="eastAsia"/>
                <w:color w:val="000000"/>
                <w:kern w:val="0"/>
                <w:sz w:val="18"/>
                <w:szCs w:val="18"/>
              </w:rPr>
              <w:t xml:space="preserve">       依照本法规定被吊销资质证书的，由工商行政管理部门吊销其营业执照。</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67" w:hRule="atLeast"/>
        </w:trPr>
        <w:tc>
          <w:tcPr>
            <w:tcW w:w="1040" w:type="dxa"/>
            <w:vMerge w:val="restart"/>
            <w:tcBorders>
              <w:top w:val="nil"/>
              <w:left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按照要求改正且未造成生产安全事故的</w: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对单位：处2万元以下罚款</w:t>
            </w:r>
          </w:p>
        </w:tc>
      </w:tr>
      <w:tr>
        <w:tblPrEx>
          <w:tblCellMar>
            <w:top w:w="0" w:type="dxa"/>
            <w:left w:w="108" w:type="dxa"/>
            <w:bottom w:w="0" w:type="dxa"/>
            <w:right w:w="108" w:type="dxa"/>
          </w:tblCellMar>
        </w:tblPrEx>
        <w:trPr>
          <w:trHeight w:val="267" w:hRule="atLeast"/>
        </w:trPr>
        <w:tc>
          <w:tcPr>
            <w:tcW w:w="104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按照要求改正但造成生产安全事故的</w:t>
            </w: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对单位：处2万元以上5万元以下罚款</w:t>
            </w:r>
          </w:p>
        </w:tc>
      </w:tr>
      <w:tr>
        <w:tblPrEx>
          <w:tblCellMar>
            <w:top w:w="0" w:type="dxa"/>
            <w:left w:w="108" w:type="dxa"/>
            <w:bottom w:w="0" w:type="dxa"/>
            <w:right w:w="108" w:type="dxa"/>
          </w:tblCellMar>
        </w:tblPrEx>
        <w:trPr>
          <w:trHeight w:val="267" w:hRule="atLeast"/>
        </w:trPr>
        <w:tc>
          <w:tcPr>
            <w:tcW w:w="104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未按照要求改正（即拒不执行的）但未造成生产安全事故的</w:t>
            </w: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对个人：5万元以上7万元以下罚款</w:t>
            </w:r>
          </w:p>
        </w:tc>
      </w:tr>
      <w:tr>
        <w:tblPrEx>
          <w:tblCellMar>
            <w:top w:w="0" w:type="dxa"/>
            <w:left w:w="108" w:type="dxa"/>
            <w:bottom w:w="0" w:type="dxa"/>
            <w:right w:w="108" w:type="dxa"/>
          </w:tblCellMar>
        </w:tblPrEx>
        <w:trPr>
          <w:trHeight w:val="285" w:hRule="atLeast"/>
        </w:trPr>
        <w:tc>
          <w:tcPr>
            <w:tcW w:w="104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未按照要求改正（即拒不执行的）且造成生产安全事故的</w:t>
            </w: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对个人：7万元以上10万元以下罚款</w:t>
            </w:r>
          </w:p>
        </w:tc>
      </w:tr>
    </w:tbl>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260" w:lineRule="exact"/>
              <w:jc w:val="left"/>
              <w:rPr>
                <w:rFonts w:eastAsia="仿宋_GB2312"/>
                <w:b/>
                <w:bCs/>
                <w:color w:val="000000"/>
                <w:kern w:val="0"/>
                <w:sz w:val="18"/>
                <w:szCs w:val="18"/>
              </w:rPr>
            </w:pPr>
            <w:r>
              <w:rPr>
                <w:rFonts w:eastAsia="仿宋_GB2312"/>
                <w:b/>
                <w:bCs/>
                <w:color w:val="000000"/>
                <w:kern w:val="0"/>
                <w:sz w:val="18"/>
                <w:szCs w:val="18"/>
              </w:rPr>
              <w:t>320217153000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对涉及建筑主体或者承重构变动的装修工程没有设计方案擅自施工的处罚</w:t>
            </w:r>
          </w:p>
        </w:tc>
      </w:tr>
      <w:tr>
        <w:tblPrEx>
          <w:tblCellMar>
            <w:top w:w="0" w:type="dxa"/>
            <w:left w:w="108" w:type="dxa"/>
            <w:bottom w:w="0" w:type="dxa"/>
            <w:right w:w="108" w:type="dxa"/>
          </w:tblCellMar>
        </w:tblPrEx>
        <w:trPr>
          <w:trHeight w:val="1860" w:hRule="atLeast"/>
        </w:trPr>
        <w:tc>
          <w:tcPr>
            <w:tcW w:w="1056"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260" w:lineRule="exact"/>
              <w:jc w:val="left"/>
              <w:rPr>
                <w:color w:val="000000"/>
                <w:kern w:val="0"/>
                <w:sz w:val="18"/>
                <w:szCs w:val="18"/>
              </w:rPr>
            </w:pPr>
            <w:r>
              <w:rPr>
                <w:rFonts w:hint="eastAsia"/>
                <w:color w:val="000000"/>
                <w:kern w:val="0"/>
                <w:sz w:val="18"/>
                <w:szCs w:val="18"/>
              </w:rPr>
              <w:t>第十五条　涉及建筑主体和承重结构变动的装修工程，建设单位应当在施工前委托原设计单位或者具有相应资质等级的设计单位提出设计方案；没有设计方案的，不得施工。</w:t>
            </w:r>
          </w:p>
          <w:p>
            <w:pPr>
              <w:spacing w:line="260" w:lineRule="exact"/>
              <w:jc w:val="left"/>
              <w:rPr>
                <w:color w:val="000000"/>
                <w:kern w:val="0"/>
                <w:sz w:val="18"/>
                <w:szCs w:val="18"/>
              </w:rPr>
            </w:pPr>
            <w:r>
              <w:rPr>
                <w:rFonts w:hint="eastAsia"/>
                <w:color w:val="000000"/>
                <w:kern w:val="0"/>
                <w:sz w:val="18"/>
                <w:szCs w:val="18"/>
              </w:rPr>
              <w:t>房屋建筑使用者在装修过程中，不得擅自变动房屋建筑主体和承重结构。</w:t>
            </w:r>
          </w:p>
          <w:p>
            <w:pPr>
              <w:spacing w:line="260" w:lineRule="exact"/>
              <w:jc w:val="left"/>
              <w:rPr>
                <w:color w:val="000000"/>
                <w:kern w:val="0"/>
                <w:sz w:val="18"/>
                <w:szCs w:val="18"/>
              </w:rPr>
            </w:pPr>
            <w:r>
              <w:rPr>
                <w:rFonts w:hint="eastAsia"/>
                <w:color w:val="000000"/>
                <w:kern w:val="0"/>
                <w:sz w:val="18"/>
                <w:szCs w:val="18"/>
              </w:rPr>
              <w:t>第六十九条第一款</w:t>
            </w:r>
            <w:r>
              <w:rPr>
                <w:color w:val="000000"/>
                <w:kern w:val="0"/>
                <w:sz w:val="18"/>
                <w:szCs w:val="18"/>
              </w:rPr>
              <w:t xml:space="preserve">  </w:t>
            </w:r>
            <w:r>
              <w:rPr>
                <w:rFonts w:hint="eastAsia"/>
                <w:color w:val="000000"/>
                <w:kern w:val="0"/>
                <w:sz w:val="18"/>
                <w:szCs w:val="18"/>
              </w:rPr>
              <w:t>违反本条例规定，涉及建筑主体或者承重结构变动的装修工程，没有设计方案擅自施工的，责令改正，处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万元以下的罚款；房屋建筑使用者在装修过程中擅自变动房屋建筑主体和承重结构的，责令改正，处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pPr>
              <w:spacing w:line="26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26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26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nil"/>
              <w:left w:val="single" w:color="auto" w:sz="8"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建设单位</w:t>
            </w:r>
          </w:p>
        </w:tc>
        <w:tc>
          <w:tcPr>
            <w:tcW w:w="4600" w:type="dxa"/>
            <w:tcBorders>
              <w:top w:val="nil"/>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未造成安全隐患的</w:t>
            </w:r>
          </w:p>
        </w:tc>
        <w:tc>
          <w:tcPr>
            <w:tcW w:w="1044" w:type="dxa"/>
            <w:vMerge w:val="restart"/>
            <w:tcBorders>
              <w:top w:val="nil"/>
              <w:left w:val="single" w:color="auto" w:sz="4"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对单位：</w:t>
            </w:r>
            <w:r>
              <w:rPr>
                <w:color w:val="000000"/>
                <w:kern w:val="0"/>
                <w:sz w:val="18"/>
                <w:szCs w:val="18"/>
              </w:rPr>
              <w:t>50</w:t>
            </w:r>
            <w:r>
              <w:rPr>
                <w:rFonts w:hint="eastAsia"/>
                <w:color w:val="000000"/>
                <w:kern w:val="0"/>
                <w:sz w:val="18"/>
                <w:szCs w:val="18"/>
              </w:rPr>
              <w:t>万元以上</w:t>
            </w:r>
            <w:r>
              <w:rPr>
                <w:color w:val="000000"/>
                <w:kern w:val="0"/>
                <w:sz w:val="18"/>
                <w:szCs w:val="18"/>
              </w:rPr>
              <w:t>65</w:t>
            </w:r>
            <w:r>
              <w:rPr>
                <w:rFonts w:hint="eastAsia"/>
                <w:color w:val="000000"/>
                <w:kern w:val="0"/>
                <w:sz w:val="18"/>
                <w:szCs w:val="18"/>
              </w:rPr>
              <w:t>万元以下罚款</w:t>
            </w:r>
          </w:p>
          <w:p>
            <w:pPr>
              <w:spacing w:line="26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6.5%</w:t>
            </w:r>
            <w:r>
              <w:rPr>
                <w:rFonts w:hint="eastAsia"/>
                <w:color w:val="000000"/>
                <w:kern w:val="0"/>
                <w:sz w:val="18"/>
                <w:szCs w:val="18"/>
              </w:rPr>
              <w:t>以下罚款</w:t>
            </w:r>
          </w:p>
        </w:tc>
      </w:tr>
      <w:tr>
        <w:tblPrEx>
          <w:tblCellMar>
            <w:top w:w="0" w:type="dxa"/>
            <w:left w:w="108" w:type="dxa"/>
            <w:bottom w:w="0" w:type="dxa"/>
            <w:right w:w="108" w:type="dxa"/>
          </w:tblCellMar>
        </w:tblPrEx>
        <w:trPr>
          <w:trHeight w:val="405" w:hRule="atLeast"/>
        </w:trPr>
        <w:tc>
          <w:tcPr>
            <w:tcW w:w="1056" w:type="dxa"/>
            <w:vMerge w:val="continue"/>
            <w:tcBorders>
              <w:left w:val="single" w:color="auto" w:sz="8" w:space="0"/>
              <w:right w:val="single" w:color="auto" w:sz="4" w:space="0"/>
            </w:tcBorders>
            <w:vAlign w:val="center"/>
          </w:tcPr>
          <w:p>
            <w:pPr>
              <w:spacing w:line="260" w:lineRule="exact"/>
              <w:jc w:val="left"/>
              <w:rPr>
                <w:color w:val="000000"/>
                <w:kern w:val="0"/>
                <w:sz w:val="18"/>
                <w:szCs w:val="18"/>
              </w:rPr>
            </w:pPr>
          </w:p>
        </w:tc>
        <w:tc>
          <w:tcPr>
            <w:tcW w:w="1540" w:type="dxa"/>
            <w:vMerge w:val="continue"/>
            <w:tcBorders>
              <w:left w:val="single" w:color="auto" w:sz="4" w:space="0"/>
              <w:right w:val="single" w:color="auto" w:sz="4" w:space="0"/>
            </w:tcBorders>
            <w:vAlign w:val="center"/>
          </w:tcPr>
          <w:p>
            <w:pPr>
              <w:spacing w:line="26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造成安全隐患的</w:t>
            </w:r>
          </w:p>
        </w:tc>
        <w:tc>
          <w:tcPr>
            <w:tcW w:w="1044" w:type="dxa"/>
            <w:vMerge w:val="continue"/>
            <w:tcBorders>
              <w:top w:val="nil"/>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对单位：</w:t>
            </w:r>
            <w:r>
              <w:rPr>
                <w:color w:val="000000"/>
                <w:kern w:val="0"/>
                <w:sz w:val="18"/>
                <w:szCs w:val="18"/>
              </w:rPr>
              <w:t>65</w:t>
            </w:r>
            <w:r>
              <w:rPr>
                <w:rFonts w:hint="eastAsia"/>
                <w:color w:val="000000"/>
                <w:kern w:val="0"/>
                <w:sz w:val="18"/>
                <w:szCs w:val="18"/>
              </w:rPr>
              <w:t>万元以上</w:t>
            </w:r>
            <w:r>
              <w:rPr>
                <w:color w:val="000000"/>
                <w:kern w:val="0"/>
                <w:sz w:val="18"/>
                <w:szCs w:val="18"/>
              </w:rPr>
              <w:t>80</w:t>
            </w:r>
            <w:r>
              <w:rPr>
                <w:rFonts w:hint="eastAsia"/>
                <w:color w:val="000000"/>
                <w:kern w:val="0"/>
                <w:sz w:val="18"/>
                <w:szCs w:val="18"/>
              </w:rPr>
              <w:t>万元以下罚款</w:t>
            </w:r>
          </w:p>
          <w:p>
            <w:pPr>
              <w:spacing w:line="26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6.5%</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329" w:hRule="atLeast"/>
        </w:trPr>
        <w:tc>
          <w:tcPr>
            <w:tcW w:w="1056" w:type="dxa"/>
            <w:vMerge w:val="continue"/>
            <w:tcBorders>
              <w:left w:val="single" w:color="auto" w:sz="8" w:space="0"/>
              <w:right w:val="single" w:color="auto" w:sz="4" w:space="0"/>
            </w:tcBorders>
            <w:vAlign w:val="center"/>
          </w:tcPr>
          <w:p>
            <w:pPr>
              <w:spacing w:line="260" w:lineRule="exact"/>
              <w:jc w:val="left"/>
              <w:rPr>
                <w:color w:val="000000"/>
                <w:kern w:val="0"/>
                <w:sz w:val="18"/>
                <w:szCs w:val="18"/>
              </w:rPr>
            </w:pPr>
          </w:p>
        </w:tc>
        <w:tc>
          <w:tcPr>
            <w:tcW w:w="1540" w:type="dxa"/>
            <w:vMerge w:val="continue"/>
            <w:tcBorders>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造成安全事故的</w:t>
            </w:r>
          </w:p>
        </w:tc>
        <w:tc>
          <w:tcPr>
            <w:tcW w:w="1044" w:type="dxa"/>
            <w:vMerge w:val="continue"/>
            <w:tcBorders>
              <w:top w:val="nil"/>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对单位：</w:t>
            </w:r>
            <w:r>
              <w:rPr>
                <w:color w:val="000000"/>
                <w:kern w:val="0"/>
                <w:sz w:val="18"/>
                <w:szCs w:val="18"/>
              </w:rPr>
              <w:t>80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w:t>
            </w:r>
          </w:p>
          <w:p>
            <w:pPr>
              <w:spacing w:line="26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left w:val="single" w:color="auto" w:sz="8" w:space="0"/>
              <w:right w:val="single" w:color="auto" w:sz="4" w:space="0"/>
            </w:tcBorders>
            <w:vAlign w:val="center"/>
          </w:tcPr>
          <w:p>
            <w:pPr>
              <w:spacing w:line="260" w:lineRule="exact"/>
              <w:jc w:val="left"/>
              <w:rPr>
                <w:color w:val="000000"/>
                <w:kern w:val="0"/>
                <w:sz w:val="18"/>
                <w:szCs w:val="18"/>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房屋建筑使用者</w:t>
            </w:r>
          </w:p>
        </w:tc>
        <w:tc>
          <w:tcPr>
            <w:tcW w:w="460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未造成安全隐患的</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82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6.5</w:t>
            </w:r>
            <w:r>
              <w:rPr>
                <w:rFonts w:hint="eastAsia"/>
                <w:color w:val="000000"/>
                <w:kern w:val="0"/>
                <w:sz w:val="18"/>
                <w:szCs w:val="18"/>
              </w:rPr>
              <w:t>万元以下罚款</w:t>
            </w:r>
          </w:p>
          <w:p>
            <w:pPr>
              <w:spacing w:line="26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6.5%</w:t>
            </w:r>
            <w:r>
              <w:rPr>
                <w:rFonts w:hint="eastAsia"/>
                <w:color w:val="000000"/>
                <w:kern w:val="0"/>
                <w:sz w:val="18"/>
                <w:szCs w:val="18"/>
              </w:rPr>
              <w:t>以下罚款</w:t>
            </w:r>
          </w:p>
        </w:tc>
      </w:tr>
      <w:tr>
        <w:tblPrEx>
          <w:tblCellMar>
            <w:top w:w="0" w:type="dxa"/>
            <w:left w:w="108" w:type="dxa"/>
            <w:bottom w:w="0" w:type="dxa"/>
            <w:right w:w="108" w:type="dxa"/>
          </w:tblCellMar>
        </w:tblPrEx>
        <w:trPr>
          <w:trHeight w:val="589" w:hRule="atLeast"/>
        </w:trPr>
        <w:tc>
          <w:tcPr>
            <w:tcW w:w="1056" w:type="dxa"/>
            <w:vMerge w:val="continue"/>
            <w:tcBorders>
              <w:left w:val="single" w:color="auto" w:sz="8" w:space="0"/>
              <w:right w:val="single" w:color="auto" w:sz="4" w:space="0"/>
            </w:tcBorders>
            <w:vAlign w:val="center"/>
          </w:tcPr>
          <w:p>
            <w:pPr>
              <w:spacing w:line="260" w:lineRule="exact"/>
              <w:jc w:val="left"/>
              <w:rPr>
                <w:color w:val="000000"/>
                <w:kern w:val="0"/>
                <w:sz w:val="18"/>
                <w:szCs w:val="1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460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造成安全隐患的</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82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color w:val="000000"/>
                <w:kern w:val="0"/>
                <w:sz w:val="18"/>
                <w:szCs w:val="18"/>
              </w:rPr>
              <w:t>6.5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pPr>
              <w:spacing w:line="26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6.5%</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83" w:hRule="atLeast"/>
        </w:trPr>
        <w:tc>
          <w:tcPr>
            <w:tcW w:w="1056" w:type="dxa"/>
            <w:vMerge w:val="continue"/>
            <w:tcBorders>
              <w:left w:val="single" w:color="auto" w:sz="8" w:space="0"/>
              <w:bottom w:val="single" w:color="auto" w:sz="4" w:space="0"/>
              <w:right w:val="single" w:color="auto" w:sz="4" w:space="0"/>
            </w:tcBorders>
            <w:vAlign w:val="center"/>
          </w:tcPr>
          <w:p>
            <w:pPr>
              <w:spacing w:line="260" w:lineRule="exact"/>
              <w:jc w:val="left"/>
              <w:rPr>
                <w:color w:val="000000"/>
                <w:kern w:val="0"/>
                <w:sz w:val="18"/>
                <w:szCs w:val="1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460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造成安全事故的</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820"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26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tbl>
      <w:tblPr>
        <w:tblStyle w:val="15"/>
        <w:tblW w:w="0" w:type="auto"/>
        <w:tblInd w:w="88" w:type="dxa"/>
        <w:tblLayout w:type="fixed"/>
        <w:tblCellMar>
          <w:top w:w="0" w:type="dxa"/>
          <w:left w:w="108" w:type="dxa"/>
          <w:bottom w:w="0" w:type="dxa"/>
          <w:right w:w="108" w:type="dxa"/>
        </w:tblCellMar>
      </w:tblPr>
      <w:tblGrid>
        <w:gridCol w:w="1070"/>
        <w:gridCol w:w="6140"/>
        <w:gridCol w:w="1150"/>
        <w:gridCol w:w="570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320217155000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对施工起重机械和整体提升脚手架、模板等自升式架设设施安装完毕后，安装单位未出具自检合格证明或者出具虚假证明的处罚</w:t>
            </w:r>
          </w:p>
        </w:tc>
      </w:tr>
      <w:tr>
        <w:tblPrEx>
          <w:tblCellMar>
            <w:top w:w="0" w:type="dxa"/>
            <w:left w:w="108" w:type="dxa"/>
            <w:bottom w:w="0" w:type="dxa"/>
            <w:right w:w="108" w:type="dxa"/>
          </w:tblCellMar>
        </w:tblPrEx>
        <w:trPr>
          <w:trHeight w:val="205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第十七条第三款　施工起重机械和整体提升脚手架、模板等自升式架设设施安装完毕后，安装单位应当自检，出具自检合格证明，并向施工单位进行安全使用说明，办理验收手续并签字。</w:t>
            </w:r>
          </w:p>
          <w:p>
            <w:pPr>
              <w:spacing w:line="320" w:lineRule="exact"/>
              <w:jc w:val="left"/>
              <w:rPr>
                <w:color w:val="000000"/>
                <w:kern w:val="0"/>
                <w:sz w:val="18"/>
                <w:szCs w:val="18"/>
              </w:rPr>
            </w:pPr>
            <w:r>
              <w:rPr>
                <w:rFonts w:hint="eastAsia"/>
                <w:color w:val="000000"/>
                <w:kern w:val="0"/>
                <w:sz w:val="18"/>
                <w:szCs w:val="18"/>
              </w:rPr>
              <w:t>第六十一条　违反本条例的规定，施工起重机械和整体提升脚手架、模板等自升式架设设施安装、拆卸单位有下列行为之一的，责令限期改正，处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万元以下的罚款；情节严重的，责令停业整顿，降低资质等级，直至吊销资质证书；造成损失的，依法承担赔偿责任：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（三）未出具自检合格证明或者出具虚假证明的。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5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未按照要求改正且未发生安全事故的</w:t>
            </w:r>
          </w:p>
        </w:tc>
        <w:tc>
          <w:tcPr>
            <w:tcW w:w="115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万元以下罚款，责令停业整顿</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未按照要求改正且发生一般安全事故的</w:t>
            </w:r>
          </w:p>
        </w:tc>
        <w:tc>
          <w:tcPr>
            <w:tcW w:w="115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7</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万元以下罚款，责令停业整顿，降低资质等级</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未按照要求改正且发生较大及以上等级安全事故的</w:t>
            </w:r>
          </w:p>
        </w:tc>
        <w:tc>
          <w:tcPr>
            <w:tcW w:w="115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万元以下罚款，责令停业整顿，吊销资质证书</w:t>
            </w:r>
          </w:p>
        </w:tc>
      </w:tr>
    </w:tbl>
    <w:p/>
    <w:p/>
    <w:p/>
    <w:p/>
    <w:p/>
    <w:p/>
    <w:tbl>
      <w:tblPr>
        <w:tblStyle w:val="15"/>
        <w:tblW w:w="0" w:type="auto"/>
        <w:tblInd w:w="88" w:type="dxa"/>
        <w:tblLayout w:type="fixed"/>
        <w:tblCellMar>
          <w:top w:w="0" w:type="dxa"/>
          <w:left w:w="108" w:type="dxa"/>
          <w:bottom w:w="0" w:type="dxa"/>
          <w:right w:w="108" w:type="dxa"/>
        </w:tblCellMar>
      </w:tblPr>
      <w:tblGrid>
        <w:gridCol w:w="1070"/>
        <w:gridCol w:w="6140"/>
        <w:gridCol w:w="1150"/>
        <w:gridCol w:w="570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320217156000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对施工起重机械和整体提升脚手架、模板等自升式架设设施安装完毕后，安装单位未向施工单位进行安全使用说明，办理移交手续的处罚</w:t>
            </w:r>
          </w:p>
        </w:tc>
      </w:tr>
      <w:tr>
        <w:tblPrEx>
          <w:tblCellMar>
            <w:top w:w="0" w:type="dxa"/>
            <w:left w:w="108" w:type="dxa"/>
            <w:bottom w:w="0" w:type="dxa"/>
            <w:right w:w="108" w:type="dxa"/>
          </w:tblCellMar>
        </w:tblPrEx>
        <w:trPr>
          <w:trHeight w:val="211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第十七条第三款　施工起重机械和整体提升脚手架、模板等自升式架设设施安装完毕后，安装单位应当自检，出具自检合格证明，并向施工单位进行安全使用说明，办理验收手续并签字。</w:t>
            </w:r>
          </w:p>
          <w:p>
            <w:pPr>
              <w:spacing w:line="320" w:lineRule="exact"/>
              <w:jc w:val="left"/>
              <w:rPr>
                <w:color w:val="000000"/>
                <w:kern w:val="0"/>
                <w:sz w:val="18"/>
                <w:szCs w:val="18"/>
              </w:rPr>
            </w:pPr>
            <w:r>
              <w:rPr>
                <w:rFonts w:hint="eastAsia"/>
                <w:color w:val="000000"/>
                <w:kern w:val="0"/>
                <w:sz w:val="18"/>
                <w:szCs w:val="18"/>
              </w:rPr>
              <w:t>第六十一条　违反本条例的规定，施工起重机械和整体提升脚手架、模板等自升式架设设施安装、拆卸单位有下列行为之一的，责令限期改正，处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万元以下的罚款；情节严重的，责令停业整顿，降低资质等级，直至吊销资质证书；造成损失的，依法承担赔偿责任：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（四）未向施工单位进行安全使用说明，办理移交手续的。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5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未按照要求改正且未发生安全事故的</w:t>
            </w:r>
          </w:p>
        </w:tc>
        <w:tc>
          <w:tcPr>
            <w:tcW w:w="115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万元以下罚款，责令停业整顿</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未按照要求改正且发生一般安全事故的</w:t>
            </w:r>
          </w:p>
        </w:tc>
        <w:tc>
          <w:tcPr>
            <w:tcW w:w="115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7</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万元以下罚款，责令停业整顿，降低资质等级</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未按照要求改正且发生较大及以上等级安全事故的</w:t>
            </w:r>
          </w:p>
        </w:tc>
        <w:tc>
          <w:tcPr>
            <w:tcW w:w="115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万元以下罚款，责令停业整顿，吊销资质证书</w:t>
            </w:r>
          </w:p>
        </w:tc>
      </w:tr>
    </w:tbl>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320217157000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对注册建筑师未办理变更注册而继续执业的处罚</w:t>
            </w:r>
          </w:p>
        </w:tc>
      </w:tr>
      <w:tr>
        <w:tblPrEx>
          <w:tblCellMar>
            <w:top w:w="0" w:type="dxa"/>
            <w:left w:w="108" w:type="dxa"/>
            <w:bottom w:w="0" w:type="dxa"/>
            <w:right w:w="108" w:type="dxa"/>
          </w:tblCellMar>
        </w:tblPrEx>
        <w:trPr>
          <w:trHeight w:val="123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第二十条第一款</w:t>
            </w:r>
            <w:r>
              <w:rPr>
                <w:color w:val="000000"/>
                <w:kern w:val="0"/>
                <w:sz w:val="18"/>
                <w:szCs w:val="18"/>
              </w:rPr>
              <w:t xml:space="preserve">  </w:t>
            </w:r>
            <w:r>
              <w:rPr>
                <w:rFonts w:hint="eastAsia"/>
                <w:color w:val="000000"/>
                <w:kern w:val="0"/>
                <w:sz w:val="18"/>
                <w:szCs w:val="18"/>
              </w:rPr>
              <w:t>注册建筑师变更执业单位，应当与原聘用单位解除劳动关系，并按照本细则第十五条规定的程序办理变更注册手续。变更注册后，仍延续原注册有效期。</w:t>
            </w:r>
            <w:r>
              <w:rPr>
                <w:color w:val="000000"/>
                <w:kern w:val="0"/>
                <w:sz w:val="18"/>
                <w:szCs w:val="18"/>
              </w:rPr>
              <w:br w:type="textWrapping"/>
            </w:r>
            <w:r>
              <w:rPr>
                <w:rFonts w:hint="eastAsia"/>
                <w:color w:val="000000"/>
                <w:kern w:val="0"/>
                <w:sz w:val="18"/>
                <w:szCs w:val="18"/>
              </w:rPr>
              <w:t>第四十三条</w:t>
            </w:r>
            <w:r>
              <w:rPr>
                <w:color w:val="000000"/>
                <w:kern w:val="0"/>
                <w:sz w:val="18"/>
                <w:szCs w:val="18"/>
              </w:rPr>
              <w:t xml:space="preserve"> </w:t>
            </w:r>
            <w:r>
              <w:rPr>
                <w:rFonts w:hint="eastAsia"/>
                <w:color w:val="000000"/>
                <w:kern w:val="0"/>
                <w:sz w:val="18"/>
                <w:szCs w:val="18"/>
              </w:rPr>
              <w:t>违反本细则，未办理变更注册而继续执业的，由县级以上人民政府建设主管部门责令限期改正；逾期未改正的，可处以</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责令限期整改，罚款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逾期未改正且未在图纸上签章的</w:t>
            </w:r>
          </w:p>
        </w:tc>
        <w:tc>
          <w:tcPr>
            <w:tcW w:w="1044" w:type="dxa"/>
            <w:vMerge w:val="restart"/>
            <w:tcBorders>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逾期未改正且已在图纸上签章的</w:t>
            </w:r>
          </w:p>
        </w:tc>
        <w:tc>
          <w:tcPr>
            <w:tcW w:w="1044" w:type="dxa"/>
            <w:vMerge w:val="continue"/>
            <w:tcBorders>
              <w:left w:val="nil"/>
              <w:bottom w:val="single" w:color="auto" w:sz="4" w:space="0"/>
              <w:right w:val="single" w:color="auto" w:sz="4" w:space="0"/>
            </w:tcBorders>
            <w:vAlign w:val="center"/>
          </w:tcPr>
          <w:p>
            <w:pPr>
              <w:spacing w:line="320" w:lineRule="exact"/>
              <w:rPr>
                <w:color w:val="000000"/>
                <w:kern w:val="0"/>
                <w:sz w:val="18"/>
                <w:szCs w:val="18"/>
              </w:rPr>
            </w:pPr>
          </w:p>
        </w:tc>
        <w:tc>
          <w:tcPr>
            <w:tcW w:w="582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p/>
    <w:p/>
    <w:p/>
    <w:p/>
    <w:p/>
    <w:p/>
    <w:tbl>
      <w:tblPr>
        <w:tblStyle w:val="15"/>
        <w:tblW w:w="0" w:type="auto"/>
        <w:tblInd w:w="93" w:type="dxa"/>
        <w:tblLayout w:type="fixed"/>
        <w:tblCellMar>
          <w:top w:w="0" w:type="dxa"/>
          <w:left w:w="108" w:type="dxa"/>
          <w:bottom w:w="0" w:type="dxa"/>
          <w:right w:w="108" w:type="dxa"/>
        </w:tblCellMar>
      </w:tblPr>
      <w:tblGrid>
        <w:gridCol w:w="975"/>
        <w:gridCol w:w="30"/>
        <w:gridCol w:w="6110"/>
        <w:gridCol w:w="1000"/>
        <w:gridCol w:w="5910"/>
      </w:tblGrid>
      <w:tr>
        <w:tblPrEx>
          <w:tblCellMar>
            <w:top w:w="0" w:type="dxa"/>
            <w:left w:w="108" w:type="dxa"/>
            <w:bottom w:w="0" w:type="dxa"/>
            <w:right w:w="108" w:type="dxa"/>
          </w:tblCellMar>
        </w:tblPrEx>
        <w:trPr>
          <w:trHeight w:val="285" w:hRule="atLeast"/>
        </w:trPr>
        <w:tc>
          <w:tcPr>
            <w:tcW w:w="1005"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320217158000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对燃气经营者拒绝向市政燃气管网覆盖范围内符合用气条件的单位或者个人供气的处罚</w:t>
            </w:r>
          </w:p>
        </w:tc>
      </w:tr>
      <w:tr>
        <w:tblPrEx>
          <w:tblCellMar>
            <w:top w:w="0" w:type="dxa"/>
            <w:left w:w="108" w:type="dxa"/>
            <w:bottom w:w="0" w:type="dxa"/>
            <w:right w:w="108" w:type="dxa"/>
          </w:tblCellMar>
        </w:tblPrEx>
        <w:trPr>
          <w:trHeight w:val="488"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燃气经营者不得有下列行为：</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（一）拒绝向市政燃气管网覆盖范围内符合用气条件的单位或者个人供气。</w:t>
            </w:r>
            <w:r>
              <w:rPr>
                <w:color w:val="000000"/>
                <w:kern w:val="0"/>
                <w:sz w:val="18"/>
                <w:szCs w:val="18"/>
              </w:rPr>
              <w:br w:type="textWrapping"/>
            </w: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（一）拒绝向市政燃气管网覆盖范围内符合用气条件的单位或者个人供气的。</w:t>
            </w:r>
          </w:p>
        </w:tc>
      </w:tr>
      <w:tr>
        <w:tblPrEx>
          <w:tblCellMar>
            <w:top w:w="0" w:type="dxa"/>
            <w:left w:w="108" w:type="dxa"/>
            <w:bottom w:w="0" w:type="dxa"/>
            <w:right w:w="108" w:type="dxa"/>
          </w:tblCellMar>
        </w:tblPrEx>
        <w:trPr>
          <w:trHeight w:val="28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罚款，没收违法所得，吊销许可证</w:t>
            </w:r>
          </w:p>
        </w:tc>
      </w:tr>
      <w:tr>
        <w:tblPrEx>
          <w:tblCellMar>
            <w:top w:w="0" w:type="dxa"/>
            <w:left w:w="108" w:type="dxa"/>
            <w:bottom w:w="0" w:type="dxa"/>
            <w:right w:w="108" w:type="dxa"/>
          </w:tblCellMar>
        </w:tblPrEx>
        <w:trPr>
          <w:trHeight w:val="285" w:hRule="atLeast"/>
        </w:trPr>
        <w:tc>
          <w:tcPr>
            <w:tcW w:w="14025"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75"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按照要求已改正的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1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7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w:t>
            </w:r>
            <w:r>
              <w:rPr>
                <w:color w:val="000000"/>
                <w:kern w:val="0"/>
                <w:sz w:val="18"/>
                <w:szCs w:val="18"/>
              </w:rPr>
              <w:t>10</w:t>
            </w:r>
            <w:r>
              <w:rPr>
                <w:rFonts w:hint="eastAsia"/>
                <w:color w:val="000000"/>
                <w:kern w:val="0"/>
                <w:sz w:val="18"/>
                <w:szCs w:val="18"/>
              </w:rPr>
              <w:t>家以下用户无法正常用气的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1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7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w:t>
            </w:r>
            <w:r>
              <w:rPr>
                <w:color w:val="000000"/>
                <w:kern w:val="0"/>
                <w:sz w:val="18"/>
                <w:szCs w:val="18"/>
              </w:rPr>
              <w:t>10</w:t>
            </w:r>
            <w:r>
              <w:rPr>
                <w:rFonts w:hint="eastAsia"/>
                <w:color w:val="000000"/>
                <w:kern w:val="0"/>
                <w:sz w:val="18"/>
                <w:szCs w:val="18"/>
              </w:rPr>
              <w:t>家以上用户无法正常用气的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1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p/>
    <w:p/>
    <w:p/>
    <w:p/>
    <w:p/>
    <w:p/>
    <w:p/>
    <w:tbl>
      <w:tblPr>
        <w:tblStyle w:val="15"/>
        <w:tblW w:w="0" w:type="auto"/>
        <w:tblInd w:w="88" w:type="dxa"/>
        <w:tblLayout w:type="fixed"/>
        <w:tblCellMar>
          <w:top w:w="0" w:type="dxa"/>
          <w:left w:w="108" w:type="dxa"/>
          <w:bottom w:w="0" w:type="dxa"/>
          <w:right w:w="108" w:type="dxa"/>
        </w:tblCellMar>
      </w:tblPr>
      <w:tblGrid>
        <w:gridCol w:w="980"/>
        <w:gridCol w:w="25"/>
        <w:gridCol w:w="6115"/>
        <w:gridCol w:w="1000"/>
        <w:gridCol w:w="5905"/>
        <w:gridCol w:w="51"/>
      </w:tblGrid>
      <w:tr>
        <w:tblPrEx>
          <w:tblCellMar>
            <w:top w:w="0" w:type="dxa"/>
            <w:left w:w="108" w:type="dxa"/>
            <w:bottom w:w="0" w:type="dxa"/>
            <w:right w:w="108" w:type="dxa"/>
          </w:tblCellMar>
        </w:tblPrEx>
        <w:trPr>
          <w:gridAfter w:val="1"/>
          <w:wAfter w:w="51" w:type="dxa"/>
          <w:trHeight w:val="285" w:hRule="atLeast"/>
        </w:trPr>
        <w:tc>
          <w:tcPr>
            <w:tcW w:w="1005"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320217159000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51" w:type="dxa"/>
          <w:trHeight w:val="28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对燃气经营者倒卖、抵押、出租、出借、转让、涂改燃气经营许可证的处罚</w:t>
            </w:r>
          </w:p>
        </w:tc>
      </w:tr>
      <w:tr>
        <w:tblPrEx>
          <w:tblCellMar>
            <w:top w:w="0" w:type="dxa"/>
            <w:left w:w="108" w:type="dxa"/>
            <w:bottom w:w="0" w:type="dxa"/>
            <w:right w:w="108" w:type="dxa"/>
          </w:tblCellMar>
        </w:tblPrEx>
        <w:trPr>
          <w:gridAfter w:val="1"/>
          <w:wAfter w:w="51" w:type="dxa"/>
          <w:trHeight w:val="157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rPr>
            </w:pPr>
            <w:r>
              <w:rPr>
                <w:rFonts w:hint="eastAsia"/>
                <w:color w:val="000000"/>
              </w:rPr>
              <w:t>【行政法规】《城镇燃气管理条例》（国务院令第</w:t>
            </w:r>
            <w:r>
              <w:rPr>
                <w:color w:val="000000"/>
              </w:rPr>
              <w:t>583</w:t>
            </w:r>
            <w:r>
              <w:rPr>
                <w:rFonts w:hint="eastAsia"/>
                <w:color w:val="000000"/>
              </w:rPr>
              <w:t>号）</w:t>
            </w:r>
          </w:p>
          <w:p>
            <w:pPr>
              <w:spacing w:line="320" w:lineRule="exact"/>
              <w:jc w:val="left"/>
              <w:rPr>
                <w:color w:val="000000"/>
              </w:rPr>
            </w:pPr>
            <w:r>
              <w:rPr>
                <w:rFonts w:hint="eastAsia"/>
                <w:color w:val="000000"/>
              </w:rPr>
              <w:t>第十八条</w:t>
            </w:r>
            <w:r>
              <w:rPr>
                <w:color w:val="000000"/>
              </w:rPr>
              <w:t xml:space="preserve"> </w:t>
            </w:r>
            <w:r>
              <w:rPr>
                <w:rFonts w:hint="eastAsia"/>
                <w:color w:val="000000"/>
              </w:rPr>
              <w:t>燃气经营者不得有下列行为：</w:t>
            </w:r>
          </w:p>
          <w:p>
            <w:pPr>
              <w:spacing w:line="320" w:lineRule="exact"/>
              <w:jc w:val="left"/>
              <w:rPr>
                <w:color w:val="000000"/>
              </w:rPr>
            </w:pPr>
            <w:r>
              <w:rPr>
                <w:color w:val="000000"/>
              </w:rPr>
              <w:t xml:space="preserve">   </w:t>
            </w:r>
            <w:r>
              <w:rPr>
                <w:rFonts w:hint="eastAsia"/>
                <w:color w:val="000000"/>
              </w:rPr>
              <w:t>（二）倒卖、抵押、出租、出借、转让、涂改燃气经营许可证。</w:t>
            </w:r>
          </w:p>
          <w:p>
            <w:pPr>
              <w:spacing w:line="320" w:lineRule="exact"/>
              <w:jc w:val="left"/>
              <w:rPr>
                <w:color w:val="000000"/>
              </w:rPr>
            </w:pPr>
            <w:r>
              <w:rPr>
                <w:rFonts w:hint="eastAsia"/>
                <w:color w:val="000000"/>
              </w:rPr>
              <w:t>第四十六条</w:t>
            </w:r>
            <w:r>
              <w:rPr>
                <w:color w:val="000000"/>
              </w:rPr>
              <w:t xml:space="preserve"> </w:t>
            </w:r>
            <w:r>
              <w:rPr>
                <w:rFonts w:hint="eastAsia"/>
                <w:color w:val="000000"/>
              </w:rPr>
              <w:t>违反本条例规定，燃气经营者有下列行为之一的，由燃气管理部门责令限期改正，处</w:t>
            </w:r>
            <w:r>
              <w:rPr>
                <w:color w:val="000000"/>
              </w:rPr>
              <w:t>1</w:t>
            </w:r>
            <w:r>
              <w:rPr>
                <w:rFonts w:hint="eastAsia"/>
                <w:color w:val="000000"/>
              </w:rPr>
              <w:t>万元以上</w:t>
            </w:r>
            <w:r>
              <w:rPr>
                <w:color w:val="000000"/>
              </w:rPr>
              <w:t>10</w:t>
            </w:r>
            <w:r>
              <w:rPr>
                <w:rFonts w:hint="eastAsia"/>
                <w:color w:val="000000"/>
              </w:rPr>
              <w:t>万元以下罚款；有违法所得的，没收违法所得；情节严重的，吊销燃气经营许可证；造成损失的，依法承担赔偿责任；构成犯罪的，依法追究刑事责任：</w:t>
            </w:r>
          </w:p>
          <w:p>
            <w:pPr>
              <w:spacing w:line="320" w:lineRule="exact"/>
              <w:jc w:val="left"/>
              <w:rPr>
                <w:color w:val="000000"/>
                <w:kern w:val="0"/>
                <w:sz w:val="18"/>
                <w:szCs w:val="18"/>
              </w:rPr>
            </w:pPr>
            <w:r>
              <w:rPr>
                <w:color w:val="000000"/>
              </w:rPr>
              <w:t xml:space="preserve">   </w:t>
            </w:r>
            <w:r>
              <w:rPr>
                <w:rFonts w:hint="eastAsia"/>
                <w:color w:val="000000"/>
              </w:rPr>
              <w:t>（二）倒卖、抵押、出租、出借、转让、涂改燃气经营许可证的。</w:t>
            </w:r>
          </w:p>
        </w:tc>
      </w:tr>
      <w:tr>
        <w:tblPrEx>
          <w:tblCellMar>
            <w:top w:w="0" w:type="dxa"/>
            <w:left w:w="108" w:type="dxa"/>
            <w:bottom w:w="0" w:type="dxa"/>
            <w:right w:w="108" w:type="dxa"/>
          </w:tblCellMar>
        </w:tblPrEx>
        <w:trPr>
          <w:gridAfter w:val="1"/>
          <w:wAfter w:w="51" w:type="dxa"/>
          <w:trHeight w:val="28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罚款，没收违法所得，吊销许可证</w:t>
            </w:r>
          </w:p>
        </w:tc>
      </w:tr>
      <w:tr>
        <w:tblPrEx>
          <w:tblCellMar>
            <w:top w:w="0" w:type="dxa"/>
            <w:left w:w="108" w:type="dxa"/>
            <w:bottom w:w="0" w:type="dxa"/>
            <w:right w:w="108" w:type="dxa"/>
          </w:tblCellMar>
        </w:tblPrEx>
        <w:trPr>
          <w:gridAfter w:val="1"/>
          <w:wAfter w:w="51" w:type="dxa"/>
          <w:trHeight w:val="285" w:hRule="atLeast"/>
        </w:trPr>
        <w:tc>
          <w:tcPr>
            <w:tcW w:w="14025"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处1万元以上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9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990"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320217160000</w:t>
            </w:r>
            <w:r>
              <w:rPr>
                <w:rFonts w:hint="eastAsia"/>
                <w:b/>
                <w:bCs/>
                <w:color w:val="00000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99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对中标人无正当理由不与招标人订立合同，在签订合同时向招标人提出附加条件，或者不按照招标文件要求提交履约保证金的处罚</w:t>
            </w:r>
          </w:p>
        </w:tc>
      </w:tr>
      <w:tr>
        <w:tblPrEx>
          <w:tblCellMar>
            <w:top w:w="0" w:type="dxa"/>
            <w:left w:w="108" w:type="dxa"/>
            <w:bottom w:w="0" w:type="dxa"/>
            <w:right w:w="108" w:type="dxa"/>
          </w:tblCellMar>
        </w:tblPrEx>
        <w:trPr>
          <w:trHeight w:val="2067" w:hRule="atLeast"/>
        </w:trPr>
        <w:tc>
          <w:tcPr>
            <w:tcW w:w="105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990" w:type="dxa"/>
            <w:gridSpan w:val="3"/>
          </w:tcPr>
          <w:p>
            <w:pPr>
              <w:rPr>
                <w:color w:val="000000"/>
              </w:rPr>
            </w:pPr>
            <w:r>
              <w:rPr>
                <w:rFonts w:hint="eastAsia"/>
                <w:color w:val="000000"/>
              </w:rPr>
              <w:t>【行政法规】《中华人民共和国招标投标法实施条例》（国务院令第</w:t>
            </w:r>
            <w:r>
              <w:rPr>
                <w:color w:val="000000"/>
              </w:rPr>
              <w:t>613</w:t>
            </w:r>
            <w:r>
              <w:rPr>
                <w:rFonts w:hint="eastAsia"/>
                <w:color w:val="000000"/>
              </w:rPr>
              <w:t>号）</w:t>
            </w:r>
            <w:r>
              <w:rPr>
                <w:color w:val="000000"/>
              </w:rPr>
              <w:br w:type="textWrapping"/>
            </w:r>
            <w:r>
              <w:rPr>
                <w:rFonts w:hint="eastAsia"/>
                <w:color w:val="000000"/>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color w:val="000000"/>
              </w:rPr>
              <w:t>10‰</w:t>
            </w:r>
            <w:r>
              <w:rPr>
                <w:rFonts w:hint="eastAsia"/>
                <w:color w:val="000000"/>
              </w:rPr>
              <w:t>以下的罚款。</w:t>
            </w:r>
            <w:r>
              <w:rPr>
                <w:color w:val="000000"/>
              </w:rPr>
              <w:br w:type="textWrapping"/>
            </w:r>
            <w:r>
              <w:rPr>
                <w:rFonts w:hint="eastAsia"/>
                <w:color w:val="000000"/>
              </w:rPr>
              <w:t>【规章】《评标委员会和评标方法暂行规定》（国家发展计划委员会、国家经济贸易委员会、建设部、铁道部、交通部、信息产业部、水利部令</w:t>
            </w:r>
            <w:r>
              <w:rPr>
                <w:color w:val="000000"/>
              </w:rPr>
              <w:t xml:space="preserve"> </w:t>
            </w:r>
            <w:r>
              <w:rPr>
                <w:rFonts w:hint="eastAsia"/>
                <w:color w:val="000000"/>
              </w:rPr>
              <w:t>第</w:t>
            </w:r>
            <w:r>
              <w:rPr>
                <w:color w:val="000000"/>
              </w:rPr>
              <w:t>12</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年令第</w:t>
            </w:r>
            <w:r>
              <w:rPr>
                <w:color w:val="000000"/>
              </w:rPr>
              <w:t>23</w:t>
            </w:r>
            <w:r>
              <w:rPr>
                <w:rFonts w:hint="eastAsia"/>
                <w:color w:val="000000"/>
              </w:rPr>
              <w:t>号修正）</w:t>
            </w:r>
            <w:r>
              <w:rPr>
                <w:color w:val="000000"/>
              </w:rPr>
              <w:br w:type="textWrapping"/>
            </w:r>
            <w:r>
              <w:rPr>
                <w:rFonts w:hint="eastAsia"/>
                <w:color w:val="000000"/>
              </w:rPr>
              <w:t>第五十七条</w:t>
            </w:r>
            <w:r>
              <w:rPr>
                <w:color w:val="000000"/>
              </w:rPr>
              <w:t xml:space="preserve"> </w:t>
            </w:r>
            <w:r>
              <w:rPr>
                <w:rFonts w:hint="eastAsia"/>
                <w:color w:val="000000"/>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１０</w:t>
            </w:r>
            <w:r>
              <w:rPr>
                <w:color w:val="000000"/>
              </w:rPr>
              <w:t>‰</w:t>
            </w:r>
            <w:r>
              <w:rPr>
                <w:rFonts w:hint="eastAsia"/>
                <w:color w:val="000000"/>
              </w:rPr>
              <w:t>以下的罚款。</w:t>
            </w:r>
            <w:r>
              <w:rPr>
                <w:color w:val="00000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99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罚款</w:t>
            </w:r>
          </w:p>
        </w:tc>
      </w:tr>
      <w:tr>
        <w:tblPrEx>
          <w:tblCellMar>
            <w:top w:w="0" w:type="dxa"/>
            <w:left w:w="108" w:type="dxa"/>
            <w:bottom w:w="0" w:type="dxa"/>
            <w:right w:w="108" w:type="dxa"/>
          </w:tblCellMar>
        </w:tblPrEx>
        <w:trPr>
          <w:trHeight w:val="285" w:hRule="atLeast"/>
        </w:trPr>
        <w:tc>
          <w:tcPr>
            <w:tcW w:w="1404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807" w:hRule="atLeast"/>
        </w:trPr>
        <w:tc>
          <w:tcPr>
            <w:tcW w:w="1056" w:type="dxa"/>
            <w:vMerge w:val="restart"/>
            <w:tcBorders>
              <w:top w:val="nil"/>
              <w:left w:val="single" w:color="auto" w:sz="8" w:space="0"/>
              <w:right w:val="nil"/>
            </w:tcBorders>
            <w:vAlign w:val="center"/>
          </w:tcPr>
          <w:p>
            <w:pPr>
              <w:rPr>
                <w:color w:val="000000"/>
              </w:rPr>
            </w:pPr>
            <w:r>
              <w:rPr>
                <w:rFonts w:hint="eastAsia"/>
                <w:color w:val="000000"/>
                <w:kern w:val="0"/>
                <w:sz w:val="18"/>
                <w:szCs w:val="18"/>
              </w:rPr>
              <w:t>情形描述</w:t>
            </w:r>
          </w:p>
        </w:tc>
        <w:tc>
          <w:tcPr>
            <w:tcW w:w="6140" w:type="dxa"/>
            <w:tcBorders>
              <w:top w:val="nil"/>
              <w:left w:val="single" w:color="auto" w:sz="4" w:space="0"/>
              <w:bottom w:val="single" w:color="000000" w:sz="4" w:space="0"/>
              <w:right w:val="single" w:color="auto" w:sz="4" w:space="0"/>
            </w:tcBorders>
            <w:vAlign w:val="center"/>
          </w:tcPr>
          <w:p>
            <w:pPr>
              <w:rPr>
                <w:color w:val="000000"/>
              </w:rPr>
            </w:pPr>
            <w:r>
              <w:rPr>
                <w:rFonts w:hint="eastAsia"/>
                <w:color w:val="000000"/>
                <w:kern w:val="0"/>
                <w:sz w:val="18"/>
                <w:szCs w:val="18"/>
              </w:rPr>
              <w:t>中标通知书发出后，在签订合同时向招标人提出附加条件或者更改合同实质性内容的，或者拒不提交所要求的履约保证金</w:t>
            </w:r>
          </w:p>
        </w:tc>
        <w:tc>
          <w:tcPr>
            <w:tcW w:w="1060" w:type="dxa"/>
            <w:vMerge w:val="restart"/>
            <w:tcBorders>
              <w:top w:val="nil"/>
              <w:left w:val="single" w:color="auto" w:sz="4" w:space="0"/>
              <w:right w:val="single" w:color="auto" w:sz="4" w:space="0"/>
            </w:tcBorders>
            <w:vAlign w:val="center"/>
          </w:tcPr>
          <w:p>
            <w:pPr>
              <w:rPr>
                <w:color w:val="000000"/>
              </w:rPr>
            </w:pPr>
            <w:r>
              <w:rPr>
                <w:rFonts w:hint="eastAsia"/>
                <w:color w:val="000000"/>
                <w:kern w:val="0"/>
                <w:sz w:val="18"/>
                <w:szCs w:val="18"/>
              </w:rPr>
              <w:t>裁量幅度</w:t>
            </w:r>
          </w:p>
        </w:tc>
        <w:tc>
          <w:tcPr>
            <w:tcW w:w="5790" w:type="dxa"/>
            <w:tcBorders>
              <w:top w:val="nil"/>
              <w:left w:val="nil"/>
              <w:bottom w:val="single" w:color="auto" w:sz="4" w:space="0"/>
              <w:right w:val="single" w:color="auto" w:sz="8" w:space="0"/>
            </w:tcBorders>
            <w:vAlign w:val="center"/>
          </w:tcPr>
          <w:p>
            <w:pPr>
              <w:rPr>
                <w:color w:val="000000"/>
              </w:rPr>
            </w:pPr>
            <w:r>
              <w:rPr>
                <w:rFonts w:hint="eastAsia"/>
                <w:color w:val="000000"/>
                <w:kern w:val="0"/>
                <w:sz w:val="18"/>
                <w:szCs w:val="18"/>
              </w:rPr>
              <w:t>处中标金额</w:t>
            </w:r>
            <w:r>
              <w:rPr>
                <w:color w:val="000000"/>
                <w:kern w:val="0"/>
                <w:sz w:val="18"/>
                <w:szCs w:val="18"/>
              </w:rPr>
              <w:t>5</w:t>
            </w:r>
            <w:r>
              <w:rPr>
                <w:color w:val="000000"/>
              </w:rPr>
              <w:t>‰</w:t>
            </w:r>
            <w:r>
              <w:rPr>
                <w:rFonts w:hint="eastAsia"/>
                <w:color w:val="000000"/>
                <w:kern w:val="0"/>
                <w:sz w:val="18"/>
                <w:szCs w:val="18"/>
              </w:rPr>
              <w:t>以下罚款</w:t>
            </w:r>
          </w:p>
        </w:tc>
      </w:tr>
      <w:tr>
        <w:tblPrEx>
          <w:tblCellMar>
            <w:top w:w="0" w:type="dxa"/>
            <w:left w:w="108" w:type="dxa"/>
            <w:bottom w:w="0" w:type="dxa"/>
            <w:right w:w="108" w:type="dxa"/>
          </w:tblCellMar>
        </w:tblPrEx>
        <w:trPr>
          <w:trHeight w:val="680" w:hRule="atLeast"/>
        </w:trPr>
        <w:tc>
          <w:tcPr>
            <w:tcW w:w="1056" w:type="dxa"/>
            <w:vMerge w:val="continue"/>
            <w:tcBorders>
              <w:left w:val="single" w:color="auto" w:sz="8" w:space="0"/>
              <w:bottom w:val="single" w:color="000000" w:sz="4" w:space="0"/>
              <w:right w:val="nil"/>
            </w:tcBorders>
            <w:vAlign w:val="center"/>
          </w:tcPr>
          <w:p>
            <w:pPr>
              <w:rPr>
                <w:color w:val="000000"/>
                <w:kern w:val="0"/>
                <w:sz w:val="18"/>
                <w:szCs w:val="18"/>
              </w:rPr>
            </w:pPr>
          </w:p>
        </w:tc>
        <w:tc>
          <w:tcPr>
            <w:tcW w:w="6140" w:type="dxa"/>
            <w:tcBorders>
              <w:top w:val="nil"/>
              <w:left w:val="single" w:color="auto" w:sz="4" w:space="0"/>
              <w:bottom w:val="single" w:color="000000" w:sz="4" w:space="0"/>
              <w:right w:val="single" w:color="auto" w:sz="4" w:space="0"/>
            </w:tcBorders>
            <w:vAlign w:val="center"/>
          </w:tcPr>
          <w:p>
            <w:pPr>
              <w:rPr>
                <w:color w:val="000000"/>
                <w:kern w:val="0"/>
                <w:sz w:val="18"/>
                <w:szCs w:val="18"/>
              </w:rPr>
            </w:pPr>
            <w:r>
              <w:rPr>
                <w:rFonts w:hint="eastAsia"/>
                <w:color w:val="000000"/>
                <w:kern w:val="0"/>
                <w:sz w:val="18"/>
                <w:szCs w:val="18"/>
              </w:rPr>
              <w:t>中标通知书发出后，中标人放弃中标项目的，无正当理由不与招标人签订合同的</w:t>
            </w:r>
          </w:p>
        </w:tc>
        <w:tc>
          <w:tcPr>
            <w:tcW w:w="1060" w:type="dxa"/>
            <w:vMerge w:val="continue"/>
            <w:tcBorders>
              <w:left w:val="single" w:color="auto" w:sz="4" w:space="0"/>
              <w:bottom w:val="single" w:color="000000" w:sz="4" w:space="0"/>
              <w:right w:val="single" w:color="auto" w:sz="4" w:space="0"/>
            </w:tcBorders>
            <w:vAlign w:val="center"/>
          </w:tcPr>
          <w:p>
            <w:pPr>
              <w:rPr>
                <w:color w:val="000000"/>
                <w:kern w:val="0"/>
                <w:sz w:val="18"/>
                <w:szCs w:val="18"/>
              </w:rPr>
            </w:pPr>
          </w:p>
        </w:tc>
        <w:tc>
          <w:tcPr>
            <w:tcW w:w="5790"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处中标金额</w:t>
            </w:r>
            <w:r>
              <w:rPr>
                <w:color w:val="000000"/>
                <w:kern w:val="0"/>
                <w:sz w:val="18"/>
                <w:szCs w:val="18"/>
              </w:rPr>
              <w:t>5</w:t>
            </w:r>
            <w:r>
              <w:rPr>
                <w:color w:val="000000"/>
              </w:rPr>
              <w:t>‰</w:t>
            </w:r>
            <w:r>
              <w:rPr>
                <w:rFonts w:hint="eastAsia"/>
                <w:color w:val="000000"/>
                <w:kern w:val="0"/>
                <w:sz w:val="18"/>
                <w:szCs w:val="18"/>
              </w:rPr>
              <w:t>以上</w:t>
            </w:r>
            <w:r>
              <w:rPr>
                <w:color w:val="000000"/>
                <w:kern w:val="0"/>
                <w:sz w:val="18"/>
                <w:szCs w:val="18"/>
              </w:rPr>
              <w:t>10</w:t>
            </w:r>
            <w:r>
              <w:rPr>
                <w:color w:val="000000"/>
              </w:rPr>
              <w:t>‰</w:t>
            </w:r>
            <w:r>
              <w:rPr>
                <w:rFonts w:hint="eastAsia"/>
                <w:color w:val="000000"/>
                <w:kern w:val="0"/>
                <w:sz w:val="18"/>
                <w:szCs w:val="18"/>
              </w:rPr>
              <w:t>以下罚款</w:t>
            </w:r>
          </w:p>
        </w:tc>
      </w:tr>
    </w:tbl>
    <w:p/>
    <w:p/>
    <w:tbl>
      <w:tblPr>
        <w:tblStyle w:val="15"/>
        <w:tblW w:w="0" w:type="auto"/>
        <w:tblInd w:w="88" w:type="dxa"/>
        <w:tblLayout w:type="fixed"/>
        <w:tblCellMar>
          <w:top w:w="0" w:type="dxa"/>
          <w:left w:w="108" w:type="dxa"/>
          <w:bottom w:w="0" w:type="dxa"/>
          <w:right w:w="108" w:type="dxa"/>
        </w:tblCellMar>
      </w:tblPr>
      <w:tblGrid>
        <w:gridCol w:w="1056"/>
        <w:gridCol w:w="5060"/>
        <w:gridCol w:w="1275"/>
        <w:gridCol w:w="6669"/>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color w:val="000000"/>
                <w:kern w:val="0"/>
                <w:sz w:val="20"/>
              </w:rPr>
              <w:t>320217164000</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对隐瞒有关情况或者提供虚假材料申请建设工程质量检测机构资质的处罚</w:t>
            </w:r>
          </w:p>
        </w:tc>
      </w:tr>
      <w:tr>
        <w:tblPrEx>
          <w:tblCellMar>
            <w:top w:w="0" w:type="dxa"/>
            <w:left w:w="108" w:type="dxa"/>
            <w:bottom w:w="0" w:type="dxa"/>
            <w:right w:w="108" w:type="dxa"/>
          </w:tblCellMar>
        </w:tblPrEx>
        <w:trPr>
          <w:trHeight w:val="1530"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【法律】《中华人民共和国行政许可法》</w:t>
            </w:r>
          </w:p>
          <w:p>
            <w:pPr>
              <w:spacing w:line="320" w:lineRule="exact"/>
              <w:jc w:val="left"/>
              <w:rPr>
                <w:color w:val="000000"/>
                <w:kern w:val="0"/>
                <w:sz w:val="18"/>
                <w:szCs w:val="18"/>
              </w:rPr>
            </w:pPr>
            <w:r>
              <w:rPr>
                <w:rFonts w:hint="eastAsia"/>
                <w:color w:val="000000"/>
                <w:kern w:val="0"/>
                <w:sz w:val="18"/>
                <w:szCs w:val="18"/>
              </w:rP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第四十条　检测机构隐瞒有关情况或者提供虚假材料申请资质，资质许可机关不予受理或者不予行政许可，并给予警告；检测机构1年内不得再次申请资质。</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310"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rFonts w:eastAsia="仿宋_GB2312"/>
                <w:color w:val="000000"/>
                <w:sz w:val="20"/>
              </w:rPr>
            </w:pPr>
            <w:r>
              <w:rPr>
                <w:rFonts w:hint="eastAsia"/>
                <w:color w:val="000000"/>
                <w:kern w:val="0"/>
                <w:sz w:val="18"/>
                <w:szCs w:val="18"/>
              </w:rPr>
              <w:t>警告，１年内不得再次申请</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single" w:color="auto" w:sz="4" w:space="0"/>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0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未获得建设工程质量检测机构资质的</w:t>
            </w:r>
          </w:p>
        </w:tc>
        <w:tc>
          <w:tcPr>
            <w:tcW w:w="1275"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669"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对单位直接负责的主管人员和其他直接责任人员处2万元以下罚款</w:t>
            </w:r>
          </w:p>
        </w:tc>
      </w:tr>
      <w:tr>
        <w:tblPrEx>
          <w:tblCellMar>
            <w:top w:w="0" w:type="dxa"/>
            <w:left w:w="108" w:type="dxa"/>
            <w:bottom w:w="0" w:type="dxa"/>
            <w:right w:w="108" w:type="dxa"/>
          </w:tblCellMar>
        </w:tblPrEx>
        <w:trPr>
          <w:trHeight w:val="285" w:hRule="atLeast"/>
        </w:trPr>
        <w:tc>
          <w:tcPr>
            <w:tcW w:w="1056" w:type="dxa"/>
            <w:vMerge w:val="continue"/>
            <w:tcBorders>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p>
        </w:tc>
        <w:tc>
          <w:tcPr>
            <w:tcW w:w="506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获得建设工程质量检测机构资质的</w:t>
            </w:r>
          </w:p>
        </w:tc>
        <w:tc>
          <w:tcPr>
            <w:tcW w:w="1275" w:type="dxa"/>
            <w:vMerge w:val="continue"/>
            <w:tcBorders>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p>
        </w:tc>
        <w:tc>
          <w:tcPr>
            <w:tcW w:w="6669"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对单位直接负责的主管人员和其他直接责任人员处2万以上3万元以下罚款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320217165000</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对以欺骗、贿赂等不正当手段取得建设工程质量检测机构资质证书的处罚</w:t>
            </w:r>
          </w:p>
        </w:tc>
      </w:tr>
      <w:tr>
        <w:tblPrEx>
          <w:tblCellMar>
            <w:top w:w="0" w:type="dxa"/>
            <w:left w:w="108" w:type="dxa"/>
            <w:bottom w:w="0" w:type="dxa"/>
            <w:right w:w="108" w:type="dxa"/>
          </w:tblCellMar>
        </w:tblPrEx>
        <w:trPr>
          <w:trHeight w:val="1920"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【法律】《中华人民共和国行政许可法》</w:t>
            </w:r>
          </w:p>
          <w:p>
            <w:pPr>
              <w:spacing w:line="320" w:lineRule="exact"/>
              <w:jc w:val="left"/>
              <w:rPr>
                <w:color w:val="000000"/>
                <w:kern w:val="0"/>
                <w:sz w:val="18"/>
                <w:szCs w:val="18"/>
              </w:rPr>
            </w:pPr>
            <w:r>
              <w:rPr>
                <w:rFonts w:hint="eastAsia"/>
                <w:color w:val="000000"/>
                <w:kern w:val="0"/>
                <w:sz w:val="18"/>
                <w:szCs w:val="18"/>
              </w:rP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第四十一条　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jc w:val="left"/>
              <w:textAlignment w:val="center"/>
              <w:rPr>
                <w:color w:val="000000"/>
                <w:kern w:val="0"/>
                <w:sz w:val="18"/>
                <w:szCs w:val="18"/>
              </w:rPr>
            </w:pPr>
            <w:r>
              <w:rPr>
                <w:rFonts w:hint="eastAsia"/>
                <w:color w:val="000000"/>
                <w:kern w:val="0"/>
                <w:sz w:val="18"/>
                <w:szCs w:val="18"/>
              </w:rPr>
              <w:t>撤销，警告或者通报批评，罚款，3年内不得再次申请资质</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以欺骗、贿赂等不正当手段取得资质但尚未承揽业务的</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对单位：5万元以上8万元以下罚款</w:t>
            </w:r>
          </w:p>
          <w:p>
            <w:pPr>
              <w:spacing w:line="320" w:lineRule="exact"/>
              <w:jc w:val="left"/>
              <w:rPr>
                <w:color w:val="000000"/>
                <w:kern w:val="0"/>
                <w:sz w:val="18"/>
                <w:szCs w:val="18"/>
              </w:rPr>
            </w:pPr>
            <w:r>
              <w:rPr>
                <w:rFonts w:hint="eastAsia"/>
                <w:color w:val="000000"/>
                <w:kern w:val="0"/>
                <w:sz w:val="18"/>
                <w:szCs w:val="18"/>
              </w:rPr>
              <w:t>对个人：1.5万元以下罚款</w:t>
            </w:r>
          </w:p>
        </w:tc>
      </w:tr>
      <w:tr>
        <w:tblPrEx>
          <w:tblCellMar>
            <w:top w:w="0" w:type="dxa"/>
            <w:left w:w="108" w:type="dxa"/>
            <w:bottom w:w="0" w:type="dxa"/>
            <w:right w:w="108" w:type="dxa"/>
          </w:tblCellMar>
        </w:tblPrEx>
        <w:trPr>
          <w:trHeight w:val="480" w:hRule="atLeast"/>
        </w:trPr>
        <w:tc>
          <w:tcPr>
            <w:tcW w:w="105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以欺骗、贿赂等不正当手段取得资质且继续已承揽业务的</w:t>
            </w:r>
          </w:p>
        </w:tc>
        <w:tc>
          <w:tcPr>
            <w:tcW w:w="1044"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对单位：8万元以上10万元以下罚款</w:t>
            </w:r>
          </w:p>
          <w:p>
            <w:pPr>
              <w:spacing w:line="320" w:lineRule="exact"/>
              <w:jc w:val="left"/>
              <w:rPr>
                <w:color w:val="000000"/>
                <w:kern w:val="0"/>
                <w:sz w:val="18"/>
                <w:szCs w:val="18"/>
              </w:rPr>
            </w:pPr>
            <w:r>
              <w:rPr>
                <w:rFonts w:hint="eastAsia"/>
                <w:color w:val="000000"/>
                <w:kern w:val="0"/>
                <w:sz w:val="18"/>
                <w:szCs w:val="18"/>
              </w:rPr>
              <w:t>对个人：1.5万元以上3万元以下罚款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320217166000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对建设单位将不合格建设工程按照合格工程验收的处罚</w:t>
            </w:r>
          </w:p>
        </w:tc>
      </w:tr>
      <w:tr>
        <w:tblPrEx>
          <w:tblCellMar>
            <w:top w:w="0" w:type="dxa"/>
            <w:left w:w="108" w:type="dxa"/>
            <w:bottom w:w="0" w:type="dxa"/>
            <w:right w:w="108" w:type="dxa"/>
          </w:tblCellMar>
        </w:tblPrEx>
        <w:trPr>
          <w:trHeight w:val="187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第十六条第三款　建设工程经验收合格的，方可交付使用。</w:t>
            </w:r>
          </w:p>
          <w:p>
            <w:pPr>
              <w:spacing w:line="320" w:lineRule="exact"/>
              <w:jc w:val="left"/>
              <w:rPr>
                <w:color w:val="000000"/>
                <w:kern w:val="0"/>
                <w:sz w:val="18"/>
                <w:szCs w:val="18"/>
              </w:rPr>
            </w:pPr>
            <w:r>
              <w:rPr>
                <w:rFonts w:hint="eastAsia"/>
                <w:color w:val="000000"/>
                <w:kern w:val="0"/>
                <w:sz w:val="18"/>
                <w:szCs w:val="18"/>
              </w:rPr>
              <w:t>第五十八条　违反本条例规定，建设单位有下列行为之一的，责令改正，处工程合同价款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％以下的罚款；造成损失的，依法承担赔偿责任：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（三）对不合格的建设工程按照合格工程验收的。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按照要求改正后重新验收合格的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2%-2.5%</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按照要求改正后重新验收仍不合格，或者未按照要求改正的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2.5%-3%</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造成一般或较大工程质量事故的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3%-3.5%</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造成重大或以上工程质量事故的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8"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3.5%-4%</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9%</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auto" w:sz="4"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320217167000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对建设单位未向建设行政主管部门移交建设项目档案的处罚</w:t>
            </w:r>
          </w:p>
        </w:tc>
      </w:tr>
      <w:tr>
        <w:tblPrEx>
          <w:tblCellMar>
            <w:top w:w="0" w:type="dxa"/>
            <w:left w:w="108" w:type="dxa"/>
            <w:bottom w:w="0" w:type="dxa"/>
            <w:right w:w="108" w:type="dxa"/>
          </w:tblCellMar>
        </w:tblPrEx>
        <w:trPr>
          <w:trHeight w:val="199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p>
            <w:pPr>
              <w:spacing w:line="320" w:lineRule="exact"/>
              <w:jc w:val="left"/>
              <w:rPr>
                <w:color w:val="000000"/>
                <w:kern w:val="0"/>
                <w:sz w:val="18"/>
                <w:szCs w:val="18"/>
              </w:rPr>
            </w:pPr>
            <w:r>
              <w:rPr>
                <w:rFonts w:hint="eastAsia"/>
                <w:color w:val="000000"/>
                <w:kern w:val="0"/>
                <w:sz w:val="18"/>
                <w:szCs w:val="18"/>
              </w:rPr>
              <w:t>第五十九条　违反本条例规定，建设工程竣工验收后，建设单位未向建设行政主管部门或者其他有关部门移交建设项目档案的，责令改正，处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320217169000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未按规定办理证书变更的处罚</w:t>
            </w:r>
          </w:p>
        </w:tc>
      </w:tr>
      <w:tr>
        <w:tblPrEx>
          <w:tblCellMar>
            <w:top w:w="0" w:type="dxa"/>
            <w:left w:w="108" w:type="dxa"/>
            <w:bottom w:w="0" w:type="dxa"/>
            <w:right w:w="108" w:type="dxa"/>
          </w:tblCellMar>
        </w:tblPrEx>
        <w:trPr>
          <w:trHeight w:val="869"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号）　</w:t>
            </w:r>
          </w:p>
          <w:p>
            <w:pPr>
              <w:spacing w:line="320" w:lineRule="exact"/>
              <w:jc w:val="left"/>
              <w:rPr>
                <w:color w:val="000000"/>
                <w:kern w:val="0"/>
                <w:sz w:val="18"/>
                <w:szCs w:val="18"/>
              </w:rPr>
            </w:pPr>
            <w:r>
              <w:rPr>
                <w:rFonts w:hint="eastAsia"/>
                <w:color w:val="000000"/>
                <w:kern w:val="0"/>
                <w:sz w:val="18"/>
                <w:szCs w:val="18"/>
              </w:rPr>
              <w:t>　　第三十一条　</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未按规定办理证书变更的，由县级以上地方人民政府住房城乡建设主管部门责令限期改正，并处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p/>
    <w:p/>
    <w:p/>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6140"/>
        <w:gridCol w:w="1120"/>
        <w:gridCol w:w="57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320217170000</w:t>
            </w:r>
            <w:r>
              <w:rPr>
                <w:rFonts w:hint="eastAsia" w:eastAsia="仿宋_GB2312"/>
                <w:b/>
                <w:bCs/>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vAlign w:val="center"/>
          </w:tcPr>
          <w:p>
            <w:pPr>
              <w:spacing w:line="320" w:lineRule="exact"/>
              <w:jc w:val="left"/>
              <w:rPr>
                <w:color w:val="000000"/>
                <w:kern w:val="0"/>
                <w:sz w:val="18"/>
                <w:szCs w:val="18"/>
              </w:rPr>
            </w:pPr>
            <w:r>
              <w:rPr>
                <w:rFonts w:hint="eastAsia"/>
                <w:color w:val="000000"/>
                <w:kern w:val="0"/>
                <w:sz w:val="18"/>
                <w:szCs w:val="18"/>
              </w:rPr>
              <w:t>对主要负责人、项目负责人未按规定履行安全生产管理职责的处罚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026"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号）　</w:t>
            </w:r>
          </w:p>
          <w:p>
            <w:pPr>
              <w:spacing w:line="320" w:lineRule="exact"/>
              <w:jc w:val="left"/>
              <w:rPr>
                <w:color w:val="000000"/>
                <w:kern w:val="0"/>
                <w:sz w:val="18"/>
                <w:szCs w:val="18"/>
              </w:rPr>
            </w:pPr>
            <w:r>
              <w:rPr>
                <w:rFonts w:hint="eastAsia"/>
                <w:color w:val="000000"/>
                <w:kern w:val="0"/>
                <w:sz w:val="18"/>
                <w:szCs w:val="18"/>
              </w:rPr>
              <w:t>　　第三十二条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spacing w:line="320" w:lineRule="exact"/>
              <w:jc w:val="left"/>
              <w:rPr>
                <w:color w:val="000000"/>
                <w:kern w:val="0"/>
                <w:sz w:val="18"/>
                <w:szCs w:val="18"/>
              </w:rPr>
            </w:pPr>
            <w:r>
              <w:rPr>
                <w:rFonts w:hint="eastAsia"/>
                <w:color w:val="000000"/>
                <w:kern w:val="0"/>
                <w:sz w:val="18"/>
                <w:szCs w:val="18"/>
              </w:rPr>
              <w:t>　　主要负责人、项目负责人有前款违法行为，尚不够刑事处罚的，处</w:t>
            </w:r>
            <w:r>
              <w:rPr>
                <w:color w:val="000000"/>
                <w:kern w:val="0"/>
                <w:sz w:val="18"/>
                <w:szCs w:val="18"/>
              </w:rPr>
              <w:t>2</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万元以下的罚款或者按照管理权限给予撤职处分；自刑罚执行完毕或者受处分之日起，</w:t>
            </w:r>
            <w:r>
              <w:rPr>
                <w:color w:val="000000"/>
                <w:kern w:val="0"/>
                <w:sz w:val="18"/>
                <w:szCs w:val="18"/>
              </w:rPr>
              <w:t>5</w:t>
            </w:r>
            <w:r>
              <w:rPr>
                <w:rFonts w:hint="eastAsia"/>
                <w:color w:val="000000"/>
                <w:kern w:val="0"/>
                <w:sz w:val="18"/>
                <w:szCs w:val="18"/>
              </w:rPr>
              <w:t>年内不得担任建筑施工企业的主要负责人、项目负责人。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vAlign w:val="center"/>
          </w:tcPr>
          <w:p>
            <w:pPr>
              <w:spacing w:line="320" w:lineRule="exact"/>
              <w:jc w:val="left"/>
              <w:rPr>
                <w:color w:val="000000"/>
                <w:kern w:val="0"/>
                <w:sz w:val="18"/>
                <w:szCs w:val="18"/>
              </w:rPr>
            </w:pPr>
            <w:r>
              <w:rPr>
                <w:rFonts w:hint="eastAsia"/>
                <w:color w:val="000000"/>
                <w:kern w:val="0"/>
                <w:sz w:val="18"/>
                <w:szCs w:val="18"/>
              </w:rPr>
              <w:t>责令停业整顿，罚款</w:t>
            </w:r>
            <w:r>
              <w:rPr>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6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26"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按照要求改正的，未造成安全事故的</w:t>
            </w:r>
          </w:p>
        </w:tc>
        <w:tc>
          <w:tcPr>
            <w:tcW w:w="112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万元以上10万元以下罚款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6"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未按照要求改正的，未造成安全事故的</w:t>
            </w:r>
          </w:p>
        </w:tc>
        <w:tc>
          <w:tcPr>
            <w:tcW w:w="1120" w:type="dxa"/>
            <w:vMerge w:val="continue"/>
            <w:vAlign w:val="center"/>
          </w:tcPr>
          <w:p>
            <w:pPr>
              <w:spacing w:line="320" w:lineRule="exact"/>
              <w:jc w:val="center"/>
              <w:rPr>
                <w:color w:val="000000"/>
                <w:kern w:val="0"/>
                <w:sz w:val="18"/>
                <w:szCs w:val="18"/>
              </w:rPr>
            </w:pPr>
          </w:p>
        </w:tc>
        <w:tc>
          <w:tcPr>
            <w:tcW w:w="5774" w:type="dxa"/>
            <w:vAlign w:val="center"/>
          </w:tcPr>
          <w:p>
            <w:pPr>
              <w:spacing w:line="320" w:lineRule="exact"/>
              <w:jc w:val="left"/>
              <w:rPr>
                <w:color w:val="000000"/>
                <w:kern w:val="0"/>
                <w:sz w:val="18"/>
                <w:szCs w:val="18"/>
              </w:rPr>
            </w:pPr>
            <w:r>
              <w:rPr>
                <w:rFonts w:hint="eastAsia"/>
                <w:color w:val="000000"/>
                <w:kern w:val="0"/>
                <w:sz w:val="18"/>
                <w:szCs w:val="18"/>
              </w:rPr>
              <w:t>处10万元以上15万元以下罚款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6" w:type="dxa"/>
            <w:vMerge w:val="continue"/>
            <w:vAlign w:val="center"/>
          </w:tcPr>
          <w:p>
            <w:pPr>
              <w:spacing w:line="320" w:lineRule="exact"/>
              <w:jc w:val="center"/>
              <w:rPr>
                <w:color w:val="000000"/>
                <w:kern w:val="0"/>
                <w:sz w:val="18"/>
                <w:szCs w:val="18"/>
              </w:rPr>
            </w:pPr>
          </w:p>
        </w:tc>
        <w:tc>
          <w:tcPr>
            <w:tcW w:w="6140" w:type="dxa"/>
            <w:vAlign w:val="center"/>
          </w:tcPr>
          <w:p>
            <w:pPr>
              <w:rPr>
                <w:color w:val="000000"/>
                <w:kern w:val="0"/>
                <w:sz w:val="18"/>
                <w:szCs w:val="18"/>
              </w:rPr>
            </w:pPr>
            <w:r>
              <w:rPr>
                <w:rFonts w:hint="eastAsia"/>
                <w:color w:val="000000"/>
                <w:kern w:val="0"/>
                <w:sz w:val="18"/>
                <w:szCs w:val="18"/>
              </w:rPr>
              <w:t>造成一般生产安全事故的</w:t>
            </w:r>
          </w:p>
        </w:tc>
        <w:tc>
          <w:tcPr>
            <w:tcW w:w="1120" w:type="dxa"/>
            <w:vMerge w:val="continue"/>
            <w:vAlign w:val="center"/>
          </w:tcPr>
          <w:p>
            <w:pPr>
              <w:spacing w:line="320" w:lineRule="exact"/>
              <w:jc w:val="center"/>
              <w:rPr>
                <w:color w:val="000000"/>
                <w:kern w:val="0"/>
                <w:sz w:val="18"/>
                <w:szCs w:val="18"/>
              </w:rPr>
            </w:pPr>
          </w:p>
        </w:tc>
        <w:tc>
          <w:tcPr>
            <w:tcW w:w="5774" w:type="dxa"/>
          </w:tcPr>
          <w:p>
            <w:pPr>
              <w:spacing w:line="320" w:lineRule="exact"/>
              <w:jc w:val="left"/>
              <w:rPr>
                <w:color w:val="000000"/>
                <w:kern w:val="0"/>
                <w:sz w:val="18"/>
                <w:szCs w:val="18"/>
              </w:rPr>
            </w:pPr>
            <w:r>
              <w:rPr>
                <w:rFonts w:hint="eastAsia"/>
                <w:color w:val="000000"/>
                <w:kern w:val="0"/>
                <w:sz w:val="18"/>
                <w:szCs w:val="18"/>
              </w:rPr>
              <w:t>处15万元以上18万元以下罚款，暂扣安全生产考核合格证书1年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26" w:type="dxa"/>
            <w:vMerge w:val="continue"/>
            <w:vAlign w:val="center"/>
          </w:tcPr>
          <w:p>
            <w:pPr>
              <w:spacing w:line="320" w:lineRule="exact"/>
              <w:jc w:val="center"/>
              <w:rPr>
                <w:color w:val="000000"/>
                <w:kern w:val="0"/>
                <w:sz w:val="18"/>
                <w:szCs w:val="18"/>
              </w:rPr>
            </w:pPr>
          </w:p>
        </w:tc>
        <w:tc>
          <w:tcPr>
            <w:tcW w:w="6140" w:type="dxa"/>
          </w:tcPr>
          <w:p>
            <w:pPr>
              <w:spacing w:line="320" w:lineRule="exact"/>
              <w:jc w:val="left"/>
              <w:rPr>
                <w:color w:val="000000"/>
                <w:kern w:val="0"/>
                <w:sz w:val="18"/>
                <w:szCs w:val="18"/>
              </w:rPr>
            </w:pPr>
            <w:r>
              <w:rPr>
                <w:rFonts w:hint="eastAsia"/>
                <w:color w:val="000000"/>
                <w:kern w:val="0"/>
                <w:sz w:val="18"/>
                <w:szCs w:val="18"/>
              </w:rPr>
              <w:t>造成较大及以上生产安全事故的</w:t>
            </w:r>
          </w:p>
        </w:tc>
        <w:tc>
          <w:tcPr>
            <w:tcW w:w="1120" w:type="dxa"/>
            <w:vMerge w:val="continue"/>
            <w:vAlign w:val="center"/>
          </w:tcPr>
          <w:p>
            <w:pPr>
              <w:spacing w:line="320" w:lineRule="exact"/>
              <w:jc w:val="center"/>
              <w:rPr>
                <w:color w:val="000000"/>
                <w:kern w:val="0"/>
                <w:sz w:val="18"/>
                <w:szCs w:val="18"/>
              </w:rPr>
            </w:pPr>
          </w:p>
        </w:tc>
        <w:tc>
          <w:tcPr>
            <w:tcW w:w="5774" w:type="dxa"/>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8万元以上</w:t>
            </w:r>
            <w:r>
              <w:rPr>
                <w:color w:val="000000"/>
                <w:kern w:val="0"/>
                <w:sz w:val="18"/>
                <w:szCs w:val="18"/>
              </w:rPr>
              <w:t>20</w:t>
            </w:r>
            <w:r>
              <w:rPr>
                <w:rFonts w:hint="eastAsia"/>
                <w:color w:val="000000"/>
                <w:kern w:val="0"/>
                <w:sz w:val="18"/>
                <w:szCs w:val="18"/>
              </w:rPr>
              <w:t>万元以下罚款，吊销安全生产考核合格证书</w:t>
            </w:r>
          </w:p>
        </w:tc>
      </w:tr>
    </w:tbl>
    <w:p/>
    <w:p/>
    <w:p/>
    <w:p/>
    <w:p/>
    <w:p/>
    <w:tbl>
      <w:tblPr>
        <w:tblStyle w:val="15"/>
        <w:tblW w:w="0" w:type="auto"/>
        <w:tblInd w:w="88" w:type="dxa"/>
        <w:tblLayout w:type="fixed"/>
        <w:tblCellMar>
          <w:top w:w="0" w:type="dxa"/>
          <w:left w:w="108" w:type="dxa"/>
          <w:bottom w:w="0" w:type="dxa"/>
          <w:right w:w="108" w:type="dxa"/>
        </w:tblCellMar>
      </w:tblPr>
      <w:tblGrid>
        <w:gridCol w:w="1056"/>
        <w:gridCol w:w="2792"/>
        <w:gridCol w:w="3348"/>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320217173000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对单位不办理住房公积金缴存登记或者不为本单位职工办理住房公积金账户设立手续的处罚</w:t>
            </w:r>
          </w:p>
        </w:tc>
      </w:tr>
      <w:tr>
        <w:tblPrEx>
          <w:tblCellMar>
            <w:top w:w="0" w:type="dxa"/>
            <w:left w:w="108" w:type="dxa"/>
            <w:bottom w:w="0" w:type="dxa"/>
            <w:right w:w="108" w:type="dxa"/>
          </w:tblCellMar>
        </w:tblPrEx>
        <w:trPr>
          <w:trHeight w:val="159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【行政法规】《住房公积金管理条例》</w:t>
            </w:r>
            <w:r>
              <w:rPr>
                <w:color w:val="000000"/>
                <w:kern w:val="0"/>
                <w:sz w:val="18"/>
                <w:szCs w:val="18"/>
              </w:rPr>
              <w:t xml:space="preserve"> </w:t>
            </w:r>
            <w:r>
              <w:rPr>
                <w:rFonts w:hint="eastAsia"/>
                <w:color w:val="000000"/>
                <w:kern w:val="0"/>
                <w:sz w:val="18"/>
                <w:szCs w:val="18"/>
              </w:rPr>
              <w:t>（国务院令第</w:t>
            </w:r>
            <w:r>
              <w:rPr>
                <w:color w:val="000000"/>
                <w:kern w:val="0"/>
                <w:sz w:val="18"/>
                <w:szCs w:val="18"/>
              </w:rPr>
              <w:t>350</w:t>
            </w:r>
            <w:r>
              <w:rPr>
                <w:rFonts w:hint="eastAsia"/>
                <w:color w:val="000000"/>
                <w:kern w:val="0"/>
                <w:sz w:val="18"/>
                <w:szCs w:val="18"/>
              </w:rPr>
              <w:t>号，根据中华人民共和国国务院令第</w:t>
            </w:r>
            <w:r>
              <w:rPr>
                <w:color w:val="000000"/>
                <w:kern w:val="0"/>
                <w:sz w:val="18"/>
                <w:szCs w:val="18"/>
              </w:rPr>
              <w:t>710</w:t>
            </w:r>
            <w:r>
              <w:rPr>
                <w:rFonts w:hint="eastAsia"/>
                <w:color w:val="000000"/>
                <w:kern w:val="0"/>
                <w:sz w:val="18"/>
                <w:szCs w:val="18"/>
              </w:rPr>
              <w:t>号修改）</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第十三条第二款</w:t>
            </w:r>
            <w:r>
              <w:rPr>
                <w:color w:val="000000"/>
                <w:kern w:val="0"/>
                <w:sz w:val="18"/>
                <w:szCs w:val="18"/>
              </w:rPr>
              <w:t xml:space="preserve"> </w:t>
            </w:r>
            <w:r>
              <w:rPr>
                <w:rFonts w:hint="eastAsia"/>
                <w:color w:val="000000"/>
                <w:kern w:val="0"/>
                <w:sz w:val="18"/>
                <w:szCs w:val="18"/>
              </w:rPr>
              <w:t>单位应当向住房公积金管理中心办理住房公积金缴存登记，并为本单位职工办理住房公积金账户设立手续。每个职工只能有一个住房公积金账户。</w:t>
            </w:r>
          </w:p>
          <w:p>
            <w:pPr>
              <w:spacing w:line="320" w:lineRule="exact"/>
              <w:jc w:val="left"/>
              <w:rPr>
                <w:color w:val="000000"/>
                <w:kern w:val="0"/>
                <w:sz w:val="18"/>
                <w:szCs w:val="18"/>
              </w:rPr>
            </w:pPr>
            <w:r>
              <w:rPr>
                <w:rFonts w:hint="eastAsia"/>
                <w:color w:val="000000"/>
                <w:kern w:val="0"/>
                <w:sz w:val="18"/>
                <w:szCs w:val="18"/>
              </w:rPr>
              <w:t>第十四条第一款</w:t>
            </w:r>
            <w:r>
              <w:rPr>
                <w:color w:val="000000"/>
                <w:kern w:val="0"/>
                <w:sz w:val="18"/>
                <w:szCs w:val="18"/>
              </w:rPr>
              <w:t xml:space="preserve"> </w:t>
            </w:r>
            <w:r>
              <w:rPr>
                <w:rFonts w:hint="eastAsia"/>
                <w:color w:val="000000"/>
                <w:kern w:val="0"/>
                <w:sz w:val="18"/>
                <w:szCs w:val="18"/>
              </w:rPr>
              <w:t>新设立的单位应当自设立之日起</w:t>
            </w:r>
            <w:r>
              <w:rPr>
                <w:color w:val="000000"/>
                <w:kern w:val="0"/>
                <w:sz w:val="18"/>
                <w:szCs w:val="18"/>
              </w:rPr>
              <w:t>30</w:t>
            </w:r>
            <w:r>
              <w:rPr>
                <w:rFonts w:hint="eastAsia"/>
                <w:color w:val="000000"/>
                <w:kern w:val="0"/>
                <w:sz w:val="18"/>
                <w:szCs w:val="18"/>
              </w:rPr>
              <w:t>日内向住房公积金管理中心办理住房公积金缴存登记，并自登记之日起</w:t>
            </w:r>
            <w:r>
              <w:rPr>
                <w:color w:val="000000"/>
                <w:kern w:val="0"/>
                <w:sz w:val="18"/>
                <w:szCs w:val="18"/>
              </w:rPr>
              <w:t>20</w:t>
            </w:r>
            <w:r>
              <w:rPr>
                <w:rFonts w:hint="eastAsia"/>
                <w:color w:val="000000"/>
                <w:kern w:val="0"/>
                <w:sz w:val="18"/>
                <w:szCs w:val="18"/>
              </w:rPr>
              <w:t>日内，为本单位职工办理住房公积金账户设立手续。</w:t>
            </w:r>
          </w:p>
          <w:p>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违反本条例的规定，单位不办理住房公积金缴存登记或者不为本单位职工办理住房公积金账户设立手续的，由住房公积金管理中心责令限期办理；逾期不办理的，处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160" w:hRule="atLeast"/>
        </w:trPr>
        <w:tc>
          <w:tcPr>
            <w:tcW w:w="105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279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单位已办理住房公积金缴存登记</w:t>
            </w:r>
          </w:p>
        </w:tc>
        <w:tc>
          <w:tcPr>
            <w:tcW w:w="334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仅为部分单位职工办理住房公积金账户设立手续的</w:t>
            </w:r>
          </w:p>
        </w:tc>
        <w:tc>
          <w:tcPr>
            <w:tcW w:w="106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4" w:space="0"/>
            </w:tcBorders>
            <w:vAlign w:val="center"/>
          </w:tcPr>
          <w:p>
            <w:pPr>
              <w:tabs>
                <w:tab w:val="center" w:pos="2772"/>
              </w:tabs>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r>
              <w:rPr>
                <w:color w:val="000000"/>
                <w:kern w:val="0"/>
                <w:sz w:val="18"/>
                <w:szCs w:val="18"/>
              </w:rPr>
              <w:tab/>
            </w:r>
          </w:p>
        </w:tc>
      </w:tr>
      <w:tr>
        <w:tblPrEx>
          <w:tblCellMar>
            <w:top w:w="0" w:type="dxa"/>
            <w:left w:w="108" w:type="dxa"/>
            <w:bottom w:w="0" w:type="dxa"/>
            <w:right w:w="108" w:type="dxa"/>
          </w:tblCellMar>
        </w:tblPrEx>
        <w:trPr>
          <w:trHeight w:val="160"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rPr>
            </w:pPr>
          </w:p>
        </w:tc>
        <w:tc>
          <w:tcPr>
            <w:tcW w:w="279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34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未为本单位职工办理住房公积金账户设立手续的</w:t>
            </w:r>
          </w:p>
        </w:tc>
        <w:tc>
          <w:tcPr>
            <w:tcW w:w="106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单位不办理住房公积金缴存登记的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320217174000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对城市低收入住房困难家庭隐瞒有关情况或者提供虚假材料申请廉租住房保障的处罚</w:t>
            </w:r>
          </w:p>
        </w:tc>
      </w:tr>
      <w:tr>
        <w:tblPrEx>
          <w:tblCellMar>
            <w:top w:w="0" w:type="dxa"/>
            <w:left w:w="108" w:type="dxa"/>
            <w:bottom w:w="0" w:type="dxa"/>
            <w:right w:w="108" w:type="dxa"/>
          </w:tblCellMar>
        </w:tblPrEx>
        <w:trPr>
          <w:trHeight w:val="253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【规章】《廉租住房保障办法》（建设部 国家发展和改革委员会　监察部民政部　财政部　国土资源部　中国人民银行　国家税务总局国家统计局令第162号公布）</w:t>
            </w:r>
          </w:p>
          <w:p>
            <w:pPr>
              <w:spacing w:line="320" w:lineRule="exact"/>
              <w:jc w:val="left"/>
              <w:rPr>
                <w:color w:val="000000"/>
                <w:kern w:val="0"/>
                <w:sz w:val="18"/>
                <w:szCs w:val="18"/>
              </w:rPr>
            </w:pPr>
            <w:r>
              <w:rPr>
                <w:rFonts w:hint="eastAsia"/>
                <w:color w:val="000000"/>
                <w:kern w:val="0"/>
                <w:sz w:val="18"/>
                <w:szCs w:val="18"/>
              </w:rPr>
              <w:t xml:space="preserve">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p>
            <w:pPr>
              <w:spacing w:line="320" w:lineRule="exact"/>
              <w:jc w:val="left"/>
              <w:rPr>
                <w:color w:val="000000"/>
                <w:kern w:val="0"/>
                <w:sz w:val="18"/>
                <w:szCs w:val="18"/>
              </w:rPr>
            </w:pPr>
            <w:r>
              <w:rPr>
                <w:rFonts w:hint="eastAsia"/>
                <w:color w:val="000000"/>
                <w:kern w:val="0"/>
                <w:sz w:val="18"/>
                <w:szCs w:val="18"/>
              </w:rPr>
              <w:t xml:space="preserve">       第二十九条  城市低收入住房困难家庭隐瞒有关情况或者提供虚假材料申请廉租住房保障的，建设（住房保障）主管部门不予受理，并给予警告。</w:t>
            </w:r>
          </w:p>
          <w:p>
            <w:pPr>
              <w:spacing w:line="320" w:lineRule="exact"/>
              <w:jc w:val="left"/>
              <w:rPr>
                <w:color w:val="000000"/>
                <w:kern w:val="0"/>
                <w:sz w:val="18"/>
                <w:szCs w:val="18"/>
              </w:rPr>
            </w:pPr>
            <w:r>
              <w:rPr>
                <w:rFonts w:hint="eastAsia"/>
                <w:color w:val="000000"/>
                <w:kern w:val="0"/>
                <w:sz w:val="18"/>
                <w:szCs w:val="18"/>
              </w:rPr>
              <w:t>【规章】《江苏省廉租住房保障办法》（江苏省人民政府令第50号）</w:t>
            </w:r>
          </w:p>
          <w:p>
            <w:pPr>
              <w:spacing w:line="320" w:lineRule="exact"/>
              <w:jc w:val="left"/>
              <w:rPr>
                <w:color w:val="000000"/>
                <w:kern w:val="0"/>
                <w:sz w:val="18"/>
                <w:szCs w:val="18"/>
              </w:rPr>
            </w:pPr>
            <w:r>
              <w:rPr>
                <w:rFonts w:hint="eastAsia"/>
                <w:color w:val="000000"/>
                <w:kern w:val="0"/>
                <w:sz w:val="18"/>
                <w:szCs w:val="18"/>
              </w:rPr>
              <w:t xml:space="preserve">       第二十三条  市、县人民政府住房保障、民政等有关部门以及街道办事处、镇人民政府，可以通过入户调查、邻里访问、信函索证及公示等方式对申请人的家庭收入和住房状况等进行核实。申请人及有关单位和个人应当予以配合，如实提供有关情况。</w:t>
            </w:r>
          </w:p>
          <w:p>
            <w:pPr>
              <w:spacing w:line="320" w:lineRule="exact"/>
              <w:jc w:val="left"/>
              <w:rPr>
                <w:color w:val="000000"/>
                <w:kern w:val="0"/>
                <w:sz w:val="18"/>
                <w:szCs w:val="18"/>
              </w:rPr>
            </w:pPr>
            <w:r>
              <w:rPr>
                <w:rFonts w:hint="eastAsia"/>
                <w:color w:val="000000"/>
                <w:kern w:val="0"/>
                <w:sz w:val="18"/>
                <w:szCs w:val="18"/>
              </w:rPr>
              <w:t xml:space="preserve">       第三十一条  隐瞒有关情况或者提供虚假材料申请廉租住房保障的，街道办事处或者镇人民政府，市、县人民政府住房保障主管部门不予受理，并给予警告。</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6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320217175000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对以欺骗等不正当手段，取得审核同意或者获得廉租住房保障的处罚</w:t>
            </w:r>
          </w:p>
        </w:tc>
      </w:tr>
      <w:tr>
        <w:tblPrEx>
          <w:tblCellMar>
            <w:top w:w="0" w:type="dxa"/>
            <w:left w:w="108" w:type="dxa"/>
            <w:bottom w:w="0" w:type="dxa"/>
            <w:right w:w="108" w:type="dxa"/>
          </w:tblCellMar>
        </w:tblPrEx>
        <w:trPr>
          <w:trHeight w:val="853"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【规章】《廉租住房保障办法》（建设部令第</w:t>
            </w:r>
            <w:r>
              <w:rPr>
                <w:color w:val="000000"/>
                <w:kern w:val="0"/>
                <w:sz w:val="18"/>
                <w:szCs w:val="18"/>
              </w:rPr>
              <w:t>162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条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6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320217176000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对公共租赁住房的所有权人及其委托的运营单位向不符合条件的对象出租公共租赁住房的处罚</w:t>
            </w:r>
          </w:p>
        </w:tc>
      </w:tr>
      <w:tr>
        <w:tblPrEx>
          <w:tblCellMar>
            <w:top w:w="0" w:type="dxa"/>
            <w:left w:w="108" w:type="dxa"/>
            <w:bottom w:w="0" w:type="dxa"/>
            <w:right w:w="108" w:type="dxa"/>
          </w:tblCellMar>
        </w:tblPrEx>
        <w:trPr>
          <w:trHeight w:val="1137"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第三十四条公共租赁住房的所有权人及其委托的运营单位违反本办法，有下列行为之一的，由市、县级人民政府住房保障主管部门责令限期改正，并处以</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（一）向不符合条件的对象出租公共租赁住房的；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320217177000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对公共租赁住房的所有权人及其委托的运营单位未履行公共租赁住房及其配套设施维修养护义务的处罚</w:t>
            </w:r>
          </w:p>
        </w:tc>
      </w:tr>
      <w:tr>
        <w:tblPrEx>
          <w:tblCellMar>
            <w:top w:w="0" w:type="dxa"/>
            <w:left w:w="108" w:type="dxa"/>
            <w:bottom w:w="0" w:type="dxa"/>
            <w:right w:w="108" w:type="dxa"/>
          </w:tblCellMar>
        </w:tblPrEx>
        <w:trPr>
          <w:trHeight w:val="156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第三十四条公共租赁住房的所有权人及其委托的运营单位违反本办法，有下列行为之一的，由市、县级人民政府住房保障主管部门责令限期改正，并处以</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（二）未履行公共租赁住房及其配套设施维修养护义务的；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p/>
    <w:tbl>
      <w:tblPr>
        <w:tblStyle w:val="15"/>
        <w:tblW w:w="0" w:type="auto"/>
        <w:tblInd w:w="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140"/>
        <w:gridCol w:w="1080"/>
        <w:gridCol w:w="57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320217178000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vAlign w:val="center"/>
          </w:tcPr>
          <w:p>
            <w:pPr>
              <w:spacing w:line="320" w:lineRule="exact"/>
              <w:jc w:val="left"/>
              <w:rPr>
                <w:color w:val="000000"/>
                <w:kern w:val="0"/>
                <w:sz w:val="18"/>
                <w:szCs w:val="18"/>
              </w:rPr>
            </w:pPr>
            <w:r>
              <w:rPr>
                <w:rFonts w:hint="eastAsia"/>
                <w:color w:val="000000"/>
                <w:kern w:val="0"/>
                <w:sz w:val="18"/>
                <w:szCs w:val="18"/>
              </w:rPr>
              <w:t>对在历史文化名城、名镇、名村保护范围内开山、采石、开矿等破坏传统格局和历史风貌，占用保护规划确定保留的园林绿地、河湖水系、道路、修建生产、储存爆炸性、易燃性、放射性、毒害性、腐蚀性物品的工厂、仓库等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7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　在历史文化名城、名镇、名村保护范围内禁止进行下列活动：</w:t>
            </w:r>
          </w:p>
          <w:p>
            <w:pPr>
              <w:spacing w:line="320" w:lineRule="exact"/>
              <w:jc w:val="left"/>
              <w:rPr>
                <w:color w:val="000000"/>
                <w:kern w:val="0"/>
                <w:sz w:val="18"/>
                <w:szCs w:val="18"/>
              </w:rPr>
            </w:pPr>
            <w:r>
              <w:rPr>
                <w:rFonts w:hint="eastAsia"/>
                <w:color w:val="000000"/>
                <w:kern w:val="0"/>
                <w:sz w:val="18"/>
                <w:szCs w:val="18"/>
              </w:rPr>
              <w:t>　　（一）开山、采石、开矿等破坏传统格局和历史风貌的活动；</w:t>
            </w:r>
          </w:p>
          <w:p>
            <w:pPr>
              <w:spacing w:line="320" w:lineRule="exact"/>
              <w:jc w:val="left"/>
              <w:rPr>
                <w:color w:val="000000"/>
                <w:kern w:val="0"/>
                <w:sz w:val="18"/>
                <w:szCs w:val="18"/>
              </w:rPr>
            </w:pPr>
            <w:r>
              <w:rPr>
                <w:rFonts w:hint="eastAsia"/>
                <w:color w:val="000000"/>
                <w:kern w:val="0"/>
                <w:sz w:val="18"/>
                <w:szCs w:val="18"/>
              </w:rPr>
              <w:t>　　（二）占用保护规划确定保留的园林绿地、河湖水系、道路等；</w:t>
            </w:r>
          </w:p>
          <w:p>
            <w:pPr>
              <w:spacing w:line="320" w:lineRule="exact"/>
              <w:jc w:val="left"/>
              <w:rPr>
                <w:color w:val="000000"/>
                <w:kern w:val="0"/>
                <w:sz w:val="18"/>
                <w:szCs w:val="18"/>
              </w:rPr>
            </w:pPr>
            <w:r>
              <w:rPr>
                <w:rFonts w:hint="eastAsia"/>
                <w:color w:val="000000"/>
                <w:kern w:val="0"/>
                <w:sz w:val="18"/>
                <w:szCs w:val="18"/>
              </w:rPr>
              <w:t>　　（三）修建生产、储存爆炸性、易燃性、放射性、毒害性、腐蚀性物品的工厂、仓库等；</w:t>
            </w:r>
          </w:p>
          <w:p>
            <w:pPr>
              <w:spacing w:line="320" w:lineRule="exact"/>
              <w:jc w:val="left"/>
              <w:rPr>
                <w:color w:val="000000"/>
                <w:kern w:val="0"/>
                <w:sz w:val="18"/>
                <w:szCs w:val="18"/>
              </w:rPr>
            </w:pPr>
            <w:r>
              <w:rPr>
                <w:rFonts w:hint="eastAsia"/>
                <w:color w:val="000000"/>
                <w:kern w:val="0"/>
                <w:sz w:val="18"/>
                <w:szCs w:val="18"/>
              </w:rPr>
              <w:t>第四十一条</w:t>
            </w:r>
            <w:r>
              <w:rPr>
                <w:color w:val="000000"/>
                <w:kern w:val="0"/>
                <w:sz w:val="18"/>
                <w:szCs w:val="18"/>
              </w:rPr>
              <w:t xml:space="preserve"> </w:t>
            </w:r>
            <w:r>
              <w:rPr>
                <w:rFonts w:hint="eastAsia"/>
                <w:color w:val="000000"/>
                <w:kern w:val="0"/>
                <w:sz w:val="18"/>
                <w:szCs w:val="18"/>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万元以下的罚款，对个人并处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万元以下的罚款；造成损失的，依法承担赔偿责任：</w:t>
            </w:r>
          </w:p>
          <w:p>
            <w:pPr>
              <w:spacing w:line="320" w:lineRule="exact"/>
              <w:ind w:firstLine="360" w:firstLineChars="200"/>
              <w:jc w:val="left"/>
              <w:rPr>
                <w:color w:val="000000"/>
                <w:kern w:val="0"/>
                <w:sz w:val="18"/>
                <w:szCs w:val="18"/>
              </w:rPr>
            </w:pPr>
            <w:r>
              <w:rPr>
                <w:rFonts w:hint="eastAsia"/>
                <w:color w:val="000000"/>
                <w:kern w:val="0"/>
                <w:sz w:val="18"/>
                <w:szCs w:val="18"/>
              </w:rPr>
              <w:t>（一）开山、采石、开矿等破坏传统格局和历史风貌的；</w:t>
            </w:r>
          </w:p>
          <w:p>
            <w:pPr>
              <w:spacing w:line="320" w:lineRule="exact"/>
              <w:ind w:firstLine="360" w:firstLineChars="200"/>
              <w:jc w:val="left"/>
              <w:rPr>
                <w:color w:val="000000"/>
                <w:kern w:val="0"/>
                <w:sz w:val="18"/>
                <w:szCs w:val="18"/>
              </w:rPr>
            </w:pPr>
            <w:r>
              <w:rPr>
                <w:rFonts w:hint="eastAsia"/>
                <w:color w:val="000000"/>
                <w:kern w:val="0"/>
                <w:sz w:val="18"/>
                <w:szCs w:val="18"/>
              </w:rPr>
              <w:t>（二）占用保护规划确定保留的园林绿地、河湖水系、道路等的；</w:t>
            </w:r>
          </w:p>
          <w:p>
            <w:pPr>
              <w:spacing w:line="320" w:lineRule="exact"/>
              <w:ind w:firstLine="360" w:firstLineChars="200"/>
              <w:jc w:val="left"/>
              <w:rPr>
                <w:color w:val="000000"/>
                <w:kern w:val="0"/>
                <w:sz w:val="18"/>
                <w:szCs w:val="18"/>
              </w:rPr>
            </w:pPr>
            <w:r>
              <w:rPr>
                <w:rFonts w:hint="eastAsia"/>
                <w:color w:val="000000"/>
                <w:kern w:val="0"/>
                <w:sz w:val="18"/>
                <w:szCs w:val="18"/>
              </w:rPr>
              <w:t>（三）修建生产、储存爆炸性、易燃性、放射性、毒害性、腐蚀性物品的工厂、仓库等的。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5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vMerge w:val="restart"/>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尚可恢复原状的</w:t>
            </w:r>
          </w:p>
        </w:tc>
        <w:tc>
          <w:tcPr>
            <w:tcW w:w="1080" w:type="dxa"/>
            <w:vMerge w:val="restart"/>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60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vMerge w:val="continue"/>
            <w:vAlign w:val="center"/>
          </w:tcPr>
          <w:p>
            <w:pPr>
              <w:spacing w:line="320" w:lineRule="exact"/>
              <w:jc w:val="left"/>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不可恢复原状但尚可采取其他补救措施的</w:t>
            </w:r>
          </w:p>
        </w:tc>
        <w:tc>
          <w:tcPr>
            <w:tcW w:w="1080" w:type="dxa"/>
            <w:vMerge w:val="continue"/>
            <w:vAlign w:val="center"/>
          </w:tcPr>
          <w:p>
            <w:pPr>
              <w:spacing w:line="320" w:lineRule="exact"/>
              <w:jc w:val="left"/>
              <w:rPr>
                <w:color w:val="000000"/>
                <w:kern w:val="0"/>
                <w:sz w:val="18"/>
                <w:szCs w:val="18"/>
              </w:rPr>
            </w:pPr>
          </w:p>
        </w:tc>
        <w:tc>
          <w:tcPr>
            <w:tcW w:w="5760"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60</w:t>
            </w:r>
            <w:r>
              <w:rPr>
                <w:rFonts w:hint="eastAsia"/>
                <w:color w:val="000000"/>
                <w:kern w:val="0"/>
                <w:sz w:val="18"/>
                <w:szCs w:val="18"/>
              </w:rPr>
              <w:t>万元以上</w:t>
            </w:r>
            <w:r>
              <w:rPr>
                <w:color w:val="000000"/>
                <w:kern w:val="0"/>
                <w:sz w:val="18"/>
                <w:szCs w:val="18"/>
              </w:rPr>
              <w:t>80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vMerge w:val="continue"/>
            <w:tcBorders>
              <w:bottom w:val="single" w:color="auto" w:sz="8" w:space="0"/>
            </w:tcBorders>
            <w:vAlign w:val="center"/>
          </w:tcPr>
          <w:p>
            <w:pPr>
              <w:spacing w:line="320" w:lineRule="exact"/>
              <w:jc w:val="left"/>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既无法恢复原状又无法采取其他补救措施的</w:t>
            </w:r>
          </w:p>
        </w:tc>
        <w:tc>
          <w:tcPr>
            <w:tcW w:w="1080" w:type="dxa"/>
            <w:vMerge w:val="continue"/>
            <w:tcBorders>
              <w:bottom w:val="single" w:color="auto" w:sz="8" w:space="0"/>
            </w:tcBorders>
            <w:vAlign w:val="center"/>
          </w:tcPr>
          <w:p>
            <w:pPr>
              <w:spacing w:line="320" w:lineRule="exact"/>
              <w:jc w:val="left"/>
              <w:rPr>
                <w:color w:val="000000"/>
                <w:kern w:val="0"/>
                <w:sz w:val="18"/>
                <w:szCs w:val="18"/>
              </w:rPr>
            </w:pPr>
          </w:p>
        </w:tc>
        <w:tc>
          <w:tcPr>
            <w:tcW w:w="576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320217179000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对在历史建筑上刻划、涂污的处罚</w:t>
            </w:r>
          </w:p>
        </w:tc>
      </w:tr>
      <w:tr>
        <w:tblPrEx>
          <w:tblCellMar>
            <w:top w:w="0" w:type="dxa"/>
            <w:left w:w="108" w:type="dxa"/>
            <w:bottom w:w="0" w:type="dxa"/>
            <w:right w:w="108" w:type="dxa"/>
          </w:tblCellMar>
        </w:tblPrEx>
        <w:trPr>
          <w:trHeight w:val="11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　在历史文化名城、名镇、名村保护范围内禁止进行下列活动：</w:t>
            </w:r>
          </w:p>
          <w:p>
            <w:pPr>
              <w:spacing w:line="320" w:lineRule="exact"/>
              <w:jc w:val="left"/>
              <w:rPr>
                <w:color w:val="000000"/>
                <w:kern w:val="0"/>
                <w:sz w:val="18"/>
                <w:szCs w:val="18"/>
              </w:rPr>
            </w:pPr>
            <w:r>
              <w:rPr>
                <w:rFonts w:hint="eastAsia"/>
                <w:color w:val="000000"/>
                <w:kern w:val="0"/>
                <w:sz w:val="18"/>
                <w:szCs w:val="18"/>
              </w:rPr>
              <w:t>　　（一）开山、采石、开矿等破坏传统格局和历史风貌的活动；</w:t>
            </w:r>
          </w:p>
          <w:p>
            <w:pPr>
              <w:spacing w:line="320" w:lineRule="exact"/>
              <w:jc w:val="left"/>
              <w:rPr>
                <w:color w:val="000000"/>
                <w:kern w:val="0"/>
                <w:sz w:val="18"/>
                <w:szCs w:val="18"/>
              </w:rPr>
            </w:pPr>
            <w:r>
              <w:rPr>
                <w:rFonts w:hint="eastAsia"/>
                <w:color w:val="000000"/>
                <w:kern w:val="0"/>
                <w:sz w:val="18"/>
                <w:szCs w:val="18"/>
              </w:rPr>
              <w:t>　　（二）占用保护规划确定保留的园林绿地、河湖水系、道路等；</w:t>
            </w:r>
          </w:p>
          <w:p>
            <w:pPr>
              <w:spacing w:line="320" w:lineRule="exact"/>
              <w:jc w:val="left"/>
              <w:rPr>
                <w:color w:val="000000"/>
                <w:kern w:val="0"/>
                <w:sz w:val="18"/>
                <w:szCs w:val="18"/>
              </w:rPr>
            </w:pPr>
            <w:r>
              <w:rPr>
                <w:rFonts w:hint="eastAsia"/>
                <w:color w:val="000000"/>
                <w:kern w:val="0"/>
                <w:sz w:val="18"/>
                <w:szCs w:val="18"/>
              </w:rPr>
              <w:t>　　（三）修建生产、储存爆炸性、易燃性、放射性、毒害性、腐蚀性物品的工厂、仓库等；</w:t>
            </w:r>
          </w:p>
          <w:p>
            <w:pPr>
              <w:spacing w:line="320" w:lineRule="exact"/>
              <w:jc w:val="left"/>
              <w:rPr>
                <w:color w:val="000000"/>
                <w:kern w:val="0"/>
                <w:sz w:val="18"/>
                <w:szCs w:val="18"/>
              </w:rPr>
            </w:pPr>
            <w:r>
              <w:rPr>
                <w:rFonts w:hint="eastAsia"/>
                <w:color w:val="000000"/>
                <w:kern w:val="0"/>
                <w:sz w:val="18"/>
                <w:szCs w:val="18"/>
              </w:rPr>
              <w:t>　　（四）在历史建筑上刻划、涂污。</w:t>
            </w:r>
          </w:p>
          <w:p>
            <w:pPr>
              <w:spacing w:line="320" w:lineRule="exact"/>
              <w:jc w:val="left"/>
              <w:rPr>
                <w:color w:val="000000"/>
                <w:kern w:val="0"/>
                <w:sz w:val="18"/>
                <w:szCs w:val="18"/>
              </w:rPr>
            </w:pPr>
            <w:r>
              <w:rPr>
                <w:rFonts w:hint="eastAsia"/>
                <w:color w:val="000000"/>
                <w:kern w:val="0"/>
                <w:sz w:val="18"/>
                <w:szCs w:val="18"/>
              </w:rPr>
              <w:t>第四十二条　违反本条例规定，在历史建筑上刻划、涂污的，由城市、县人民政府城乡规划主管部门责令恢复原状或者采取其他补救措施，处</w:t>
            </w:r>
            <w:r>
              <w:rPr>
                <w:color w:val="000000"/>
                <w:kern w:val="0"/>
                <w:sz w:val="18"/>
                <w:szCs w:val="18"/>
              </w:rPr>
              <w:t>50</w:t>
            </w:r>
            <w:r>
              <w:rPr>
                <w:rFonts w:hint="eastAsia"/>
                <w:color w:val="000000"/>
                <w:kern w:val="0"/>
                <w:sz w:val="18"/>
                <w:szCs w:val="18"/>
              </w:rPr>
              <w:t>元的罚款。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能够恢复原状的</w:t>
            </w:r>
          </w:p>
        </w:tc>
        <w:tc>
          <w:tcPr>
            <w:tcW w:w="108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责令恢复原状，处</w:t>
            </w:r>
            <w:r>
              <w:rPr>
                <w:color w:val="000000"/>
                <w:kern w:val="0"/>
                <w:sz w:val="18"/>
                <w:szCs w:val="18"/>
              </w:rPr>
              <w:t>50</w:t>
            </w:r>
            <w:r>
              <w:rPr>
                <w:rFonts w:hint="eastAsia"/>
                <w:color w:val="000000"/>
                <w:kern w:val="0"/>
                <w:sz w:val="18"/>
                <w:szCs w:val="18"/>
              </w:rPr>
              <w:t>元的罚款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不能恢复原状的</w:t>
            </w:r>
          </w:p>
        </w:tc>
        <w:tc>
          <w:tcPr>
            <w:tcW w:w="108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责令采取其他补救措施，处</w:t>
            </w:r>
            <w:r>
              <w:rPr>
                <w:color w:val="000000"/>
                <w:kern w:val="0"/>
                <w:sz w:val="18"/>
                <w:szCs w:val="18"/>
              </w:rPr>
              <w:t>50</w:t>
            </w:r>
            <w:r>
              <w:rPr>
                <w:rFonts w:hint="eastAsia"/>
                <w:color w:val="000000"/>
                <w:kern w:val="0"/>
                <w:sz w:val="18"/>
                <w:szCs w:val="18"/>
              </w:rPr>
              <w:t>元的罚款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320217180000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对工程监理企业涂改、伪造、出借、转让工程监理企业资质证书的处罚</w:t>
            </w:r>
          </w:p>
        </w:tc>
      </w:tr>
      <w:tr>
        <w:tblPrEx>
          <w:tblCellMar>
            <w:top w:w="0" w:type="dxa"/>
            <w:left w:w="108" w:type="dxa"/>
            <w:bottom w:w="0" w:type="dxa"/>
            <w:right w:w="108" w:type="dxa"/>
          </w:tblCellMar>
        </w:tblPrEx>
        <w:trPr>
          <w:trHeight w:val="135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第十六条　工程监理企业不得有下列行为：</w:t>
            </w:r>
          </w:p>
          <w:p>
            <w:pPr>
              <w:spacing w:line="320" w:lineRule="exact"/>
              <w:jc w:val="left"/>
              <w:rPr>
                <w:color w:val="000000"/>
                <w:kern w:val="0"/>
                <w:sz w:val="18"/>
                <w:szCs w:val="18"/>
              </w:rPr>
            </w:pPr>
            <w:r>
              <w:rPr>
                <w:rFonts w:hint="eastAsia"/>
                <w:color w:val="000000"/>
                <w:kern w:val="0"/>
                <w:sz w:val="18"/>
                <w:szCs w:val="18"/>
              </w:rPr>
              <w:t>　　（八）涂改、伪造、出借、转让工程监理企业资质证书；</w:t>
            </w:r>
          </w:p>
          <w:p>
            <w:pPr>
              <w:spacing w:line="320" w:lineRule="exact"/>
              <w:jc w:val="left"/>
              <w:rPr>
                <w:color w:val="000000"/>
                <w:kern w:val="0"/>
                <w:sz w:val="18"/>
                <w:szCs w:val="18"/>
              </w:rPr>
            </w:pPr>
            <w:r>
              <w:rPr>
                <w:rFonts w:hint="eastAsia"/>
                <w:color w:val="000000"/>
                <w:kern w:val="0"/>
                <w:sz w:val="18"/>
                <w:szCs w:val="18"/>
              </w:rPr>
              <w:t>第二十九条　工程监理企业有本规定第十六条第七项、第八项行为之一的，由县级以上地方人民政府建设主管部门或者有关部门予以警告，责令其改正，并处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40" w:hRule="atLeast"/>
        </w:trPr>
        <w:tc>
          <w:tcPr>
            <w:tcW w:w="101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540" w:hRule="atLeast"/>
        </w:trPr>
        <w:tc>
          <w:tcPr>
            <w:tcW w:w="101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320217181000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对施工单位未对建筑材料、建筑构配件、设备和商品混凝土进行检验，或者未对涉及结构安全的试块、试件以及有关材料取样检测的处罚</w:t>
            </w:r>
          </w:p>
        </w:tc>
      </w:tr>
      <w:tr>
        <w:tblPrEx>
          <w:tblCellMar>
            <w:top w:w="0" w:type="dxa"/>
            <w:left w:w="108" w:type="dxa"/>
            <w:bottom w:w="0" w:type="dxa"/>
            <w:right w:w="108" w:type="dxa"/>
          </w:tblCellMar>
        </w:tblPrEx>
        <w:trPr>
          <w:trHeight w:val="231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280" w:lineRule="exact"/>
              <w:jc w:val="left"/>
              <w:rPr>
                <w:color w:val="000000"/>
                <w:kern w:val="0"/>
                <w:sz w:val="18"/>
                <w:szCs w:val="18"/>
              </w:rPr>
            </w:pPr>
            <w:r>
              <w:rPr>
                <w:rFonts w:hint="eastAsia"/>
                <w:color w:val="000000"/>
                <w:kern w:val="0"/>
                <w:sz w:val="18"/>
                <w:szCs w:val="18"/>
              </w:rPr>
              <w:t>第二十九条　施工单位必须按照工程设计要求、施工技术标准和合同约定，对建筑材料、建筑构配件、设备和商品混凝土进行检验，检验应当有书面记录和专人签字；未经检验或者检验不合格的，不得使用。</w:t>
            </w:r>
          </w:p>
          <w:p>
            <w:pPr>
              <w:spacing w:line="280" w:lineRule="exact"/>
              <w:jc w:val="left"/>
              <w:rPr>
                <w:color w:val="000000"/>
                <w:kern w:val="0"/>
                <w:sz w:val="18"/>
                <w:szCs w:val="18"/>
              </w:rPr>
            </w:pPr>
            <w:r>
              <w:rPr>
                <w:rFonts w:hint="eastAsia"/>
                <w:color w:val="000000"/>
                <w:kern w:val="0"/>
                <w:sz w:val="18"/>
                <w:szCs w:val="18"/>
              </w:rPr>
              <w:t>第六十五条　违反本条例规定，施工单位未对建筑材料、建筑构配件、设备和商品混凝土进行检验，或者未对涉及结构安全的试块、试件以及有关材料取样检测的，责令改正，处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万元以下的罚款；情节严重的，责令停业整顿，降低资质等级或者吊销资质证书；造成损失的，依法承担赔偿责任。</w:t>
            </w:r>
          </w:p>
          <w:p>
            <w:pPr>
              <w:spacing w:line="28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28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罚款，责令停业整顿，降低资质等级或者吊销资质证书</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尚未使用的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万元以上以上</w:t>
            </w:r>
            <w:r>
              <w:rPr>
                <w:color w:val="000000"/>
                <w:kern w:val="0"/>
                <w:sz w:val="18"/>
                <w:szCs w:val="18"/>
              </w:rPr>
              <w:t>12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投入使用，经检验合格的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万元以下罚款，责令停业整顿</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72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投入使用，经检验不合格的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万元以下罚款，责令停业整顿，降低资质等级或者吊销资质证书</w:t>
            </w:r>
          </w:p>
          <w:p>
            <w:pPr>
              <w:spacing w:line="32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540"/>
        <w:gridCol w:w="4600"/>
        <w:gridCol w:w="1044"/>
        <w:gridCol w:w="5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tcBorders>
              <w:top w:val="single" w:color="auto" w:sz="8" w:space="0"/>
            </w:tcBorders>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tcBorders>
            <w:shd w:val="clear" w:color="auto" w:fill="FFFFFF"/>
            <w:vAlign w:val="center"/>
          </w:tcPr>
          <w:p>
            <w:pPr>
              <w:spacing w:line="240" w:lineRule="exact"/>
              <w:jc w:val="left"/>
              <w:textAlignment w:val="center"/>
              <w:rPr>
                <w:rFonts w:eastAsia="仿宋_GB2312"/>
                <w:b/>
                <w:bCs/>
                <w:color w:val="000000"/>
                <w:kern w:val="0"/>
                <w:sz w:val="18"/>
                <w:szCs w:val="18"/>
              </w:rPr>
            </w:pPr>
            <w:r>
              <w:rPr>
                <w:rFonts w:eastAsia="仿宋_GB2312"/>
                <w:b/>
                <w:color w:val="000000"/>
                <w:kern w:val="0"/>
                <w:sz w:val="20"/>
              </w:rPr>
              <w:t>320217183000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3004" w:type="dxa"/>
            <w:gridSpan w:val="4"/>
            <w:shd w:val="clear" w:color="auto" w:fill="FFFFFF"/>
            <w:vAlign w:val="center"/>
          </w:tcPr>
          <w:p>
            <w:pPr>
              <w:spacing w:line="240" w:lineRule="exact"/>
              <w:jc w:val="left"/>
              <w:rPr>
                <w:color w:val="000000"/>
                <w:kern w:val="0"/>
                <w:sz w:val="18"/>
                <w:szCs w:val="18"/>
              </w:rPr>
            </w:pPr>
            <w:r>
              <w:rPr>
                <w:rFonts w:hint="eastAsia"/>
                <w:color w:val="000000"/>
                <w:kern w:val="0"/>
                <w:sz w:val="18"/>
                <w:szCs w:val="18"/>
              </w:rPr>
              <w:t>对以欺骗、贿赂等不正当手段取得注册建筑师注册证书和执业印章的处罚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056" w:type="dxa"/>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3004" w:type="dxa"/>
            <w:gridSpan w:val="4"/>
            <w:shd w:val="clear" w:color="auto" w:fill="FFFFFF"/>
            <w:vAlign w:val="center"/>
          </w:tcPr>
          <w:p>
            <w:pPr>
              <w:spacing w:line="24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取得一级注册建筑师资格证书并受聘于一个相关单位的人员，应当通过聘用单位向单位工商注册所在地的省、自治区、直辖市注册建筑师管理委员会提出申请；省、自治区、直辖市注册建筑师管理委员会受理后提出初审意见，并将初审意见和申请材料报全国注册建筑师管理委员会审批；符合条件的，由全国注册建筑师管理委员会颁发一级注册建筑师注册证书和执业印章。</w:t>
            </w:r>
            <w:r>
              <w:rPr>
                <w:color w:val="000000"/>
                <w:kern w:val="0"/>
                <w:sz w:val="18"/>
                <w:szCs w:val="18"/>
              </w:rPr>
              <w:br w:type="textWrapping"/>
            </w:r>
            <w:r>
              <w:rPr>
                <w:rFonts w:hint="eastAsia"/>
                <w:color w:val="000000"/>
                <w:kern w:val="0"/>
                <w:sz w:val="18"/>
                <w:szCs w:val="18"/>
              </w:rPr>
              <w:t>第十五条第六款</w:t>
            </w:r>
            <w:r>
              <w:rPr>
                <w:color w:val="000000"/>
                <w:kern w:val="0"/>
                <w:sz w:val="18"/>
                <w:szCs w:val="18"/>
              </w:rPr>
              <w:t xml:space="preserve">  </w:t>
            </w:r>
            <w:r>
              <w:rPr>
                <w:rFonts w:hint="eastAsia"/>
                <w:color w:val="000000"/>
                <w:kern w:val="0"/>
                <w:sz w:val="18"/>
                <w:szCs w:val="18"/>
              </w:rPr>
              <w:t>二级注册建筑师的注册办法由省、自治区、直辖市注册建筑师管理委员会依法制定。</w:t>
            </w:r>
            <w:r>
              <w:rPr>
                <w:color w:val="000000"/>
                <w:kern w:val="0"/>
                <w:sz w:val="18"/>
                <w:szCs w:val="18"/>
              </w:rPr>
              <w:br w:type="textWrapping"/>
            </w:r>
            <w:r>
              <w:rPr>
                <w:rFonts w:hint="eastAsia"/>
                <w:color w:val="000000"/>
                <w:kern w:val="0"/>
                <w:sz w:val="18"/>
                <w:szCs w:val="18"/>
              </w:rPr>
              <w:t>第四十一条</w:t>
            </w:r>
            <w:r>
              <w:rPr>
                <w:color w:val="000000"/>
                <w:kern w:val="0"/>
                <w:sz w:val="18"/>
                <w:szCs w:val="18"/>
              </w:rPr>
              <w:t xml:space="preserve"> </w:t>
            </w:r>
            <w:r>
              <w:rPr>
                <w:rFonts w:hint="eastAsia"/>
                <w:color w:val="000000"/>
                <w:kern w:val="0"/>
                <w:sz w:val="18"/>
                <w:szCs w:val="18"/>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3004" w:type="dxa"/>
            <w:gridSpan w:val="4"/>
            <w:shd w:val="clear" w:color="auto" w:fill="FFFFFF"/>
            <w:vAlign w:val="center"/>
          </w:tcPr>
          <w:p>
            <w:pPr>
              <w:spacing w:line="240" w:lineRule="exact"/>
              <w:jc w:val="left"/>
              <w:rPr>
                <w:color w:val="000000"/>
                <w:kern w:val="0"/>
                <w:sz w:val="18"/>
                <w:szCs w:val="18"/>
              </w:rPr>
            </w:pPr>
            <w:r>
              <w:rPr>
                <w:rFonts w:hint="eastAsia"/>
                <w:color w:val="000000"/>
                <w:kern w:val="0"/>
                <w:sz w:val="18"/>
                <w:szCs w:val="18"/>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60" w:type="dxa"/>
            <w:gridSpan w:val="5"/>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restart"/>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1540" w:type="dxa"/>
            <w:vMerge w:val="restart"/>
            <w:shd w:val="clear" w:color="auto" w:fill="FFFFFF"/>
            <w:vAlign w:val="center"/>
          </w:tcPr>
          <w:p>
            <w:pPr>
              <w:spacing w:line="240" w:lineRule="exact"/>
              <w:jc w:val="left"/>
              <w:rPr>
                <w:color w:val="000000"/>
                <w:kern w:val="0"/>
                <w:sz w:val="18"/>
                <w:szCs w:val="18"/>
              </w:rPr>
            </w:pPr>
            <w:r>
              <w:rPr>
                <w:rFonts w:hint="eastAsia"/>
                <w:color w:val="000000"/>
                <w:kern w:val="0"/>
                <w:sz w:val="18"/>
                <w:szCs w:val="18"/>
              </w:rPr>
              <w:t>无违法所得的</w:t>
            </w:r>
          </w:p>
        </w:tc>
        <w:tc>
          <w:tcPr>
            <w:tcW w:w="4600" w:type="dxa"/>
            <w:shd w:val="clear" w:color="auto" w:fill="FFFFFF"/>
            <w:vAlign w:val="center"/>
          </w:tcPr>
          <w:p>
            <w:pPr>
              <w:spacing w:line="240" w:lineRule="exact"/>
              <w:jc w:val="left"/>
              <w:rPr>
                <w:color w:val="000000"/>
                <w:kern w:val="0"/>
                <w:sz w:val="18"/>
                <w:szCs w:val="18"/>
              </w:rPr>
            </w:pPr>
            <w:r>
              <w:rPr>
                <w:rFonts w:hint="eastAsia"/>
                <w:color w:val="000000"/>
                <w:kern w:val="0"/>
                <w:sz w:val="18"/>
                <w:szCs w:val="18"/>
              </w:rPr>
              <w:t>以欺骗、贿赂等不正当手段取得注册建筑师注册证书和执业印章但积极配合调查的</w:t>
            </w:r>
          </w:p>
        </w:tc>
        <w:tc>
          <w:tcPr>
            <w:tcW w:w="1044" w:type="dxa"/>
            <w:vMerge w:val="restart"/>
            <w:shd w:val="clear" w:color="auto" w:fill="FFFFFF"/>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820" w:type="dxa"/>
            <w:shd w:val="clear" w:color="auto" w:fill="FFFFFF"/>
            <w:vAlign w:val="center"/>
          </w:tcPr>
          <w:p>
            <w:pPr>
              <w:spacing w:line="24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continue"/>
            <w:shd w:val="clear" w:color="auto" w:fill="FFFFFF"/>
            <w:vAlign w:val="center"/>
          </w:tcPr>
          <w:p>
            <w:pPr>
              <w:spacing w:line="240" w:lineRule="exact"/>
              <w:jc w:val="left"/>
              <w:rPr>
                <w:color w:val="000000"/>
                <w:kern w:val="0"/>
                <w:sz w:val="18"/>
                <w:szCs w:val="18"/>
              </w:rPr>
            </w:pPr>
          </w:p>
        </w:tc>
        <w:tc>
          <w:tcPr>
            <w:tcW w:w="1540" w:type="dxa"/>
            <w:vMerge w:val="continue"/>
            <w:shd w:val="clear" w:color="auto" w:fill="FFFFFF"/>
            <w:vAlign w:val="center"/>
          </w:tcPr>
          <w:p>
            <w:pPr>
              <w:spacing w:line="240" w:lineRule="exact"/>
              <w:jc w:val="left"/>
              <w:rPr>
                <w:color w:val="000000"/>
                <w:kern w:val="0"/>
                <w:sz w:val="18"/>
                <w:szCs w:val="18"/>
              </w:rPr>
            </w:pPr>
          </w:p>
        </w:tc>
        <w:tc>
          <w:tcPr>
            <w:tcW w:w="4600" w:type="dxa"/>
            <w:shd w:val="clear" w:color="auto" w:fill="FFFFFF"/>
            <w:vAlign w:val="center"/>
          </w:tcPr>
          <w:p>
            <w:pPr>
              <w:spacing w:line="240" w:lineRule="exact"/>
              <w:jc w:val="left"/>
              <w:rPr>
                <w:color w:val="000000"/>
                <w:kern w:val="0"/>
                <w:sz w:val="18"/>
                <w:szCs w:val="18"/>
              </w:rPr>
            </w:pPr>
            <w:r>
              <w:rPr>
                <w:rFonts w:hint="eastAsia"/>
                <w:color w:val="000000"/>
                <w:kern w:val="0"/>
                <w:sz w:val="18"/>
                <w:szCs w:val="18"/>
              </w:rPr>
              <w:t>以欺骗、贿赂等不正当手段取得注册建筑师注册证书和执业印章且不配合调查的</w:t>
            </w:r>
          </w:p>
        </w:tc>
        <w:tc>
          <w:tcPr>
            <w:tcW w:w="1044" w:type="dxa"/>
            <w:vMerge w:val="continue"/>
            <w:shd w:val="clear" w:color="auto" w:fill="FFFFFF"/>
            <w:vAlign w:val="center"/>
          </w:tcPr>
          <w:p>
            <w:pPr>
              <w:spacing w:line="240" w:lineRule="exact"/>
              <w:jc w:val="left"/>
              <w:rPr>
                <w:color w:val="000000"/>
                <w:kern w:val="0"/>
                <w:sz w:val="18"/>
                <w:szCs w:val="18"/>
              </w:rPr>
            </w:pPr>
          </w:p>
        </w:tc>
        <w:tc>
          <w:tcPr>
            <w:tcW w:w="5820" w:type="dxa"/>
            <w:shd w:val="clear" w:color="auto" w:fill="FFFFFF"/>
            <w:vAlign w:val="center"/>
          </w:tcPr>
          <w:p>
            <w:pPr>
              <w:spacing w:line="24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continue"/>
            <w:shd w:val="clear" w:color="auto" w:fill="FFFFFF"/>
            <w:vAlign w:val="center"/>
          </w:tcPr>
          <w:p>
            <w:pPr>
              <w:spacing w:line="240" w:lineRule="exact"/>
              <w:jc w:val="left"/>
              <w:rPr>
                <w:color w:val="000000"/>
                <w:kern w:val="0"/>
                <w:sz w:val="18"/>
                <w:szCs w:val="18"/>
              </w:rPr>
            </w:pPr>
          </w:p>
        </w:tc>
        <w:tc>
          <w:tcPr>
            <w:tcW w:w="1540" w:type="dxa"/>
            <w:vMerge w:val="restart"/>
            <w:shd w:val="clear" w:color="auto" w:fill="FFFFFF"/>
            <w:vAlign w:val="center"/>
          </w:tcPr>
          <w:p>
            <w:pPr>
              <w:spacing w:line="240" w:lineRule="exact"/>
              <w:jc w:val="left"/>
              <w:rPr>
                <w:color w:val="000000"/>
                <w:kern w:val="0"/>
                <w:sz w:val="18"/>
                <w:szCs w:val="18"/>
              </w:rPr>
            </w:pPr>
            <w:r>
              <w:rPr>
                <w:rFonts w:hint="eastAsia"/>
                <w:color w:val="000000"/>
                <w:kern w:val="0"/>
                <w:sz w:val="18"/>
                <w:szCs w:val="18"/>
              </w:rPr>
              <w:t>有违法所得的</w:t>
            </w:r>
          </w:p>
        </w:tc>
        <w:tc>
          <w:tcPr>
            <w:tcW w:w="4600" w:type="dxa"/>
            <w:shd w:val="clear" w:color="auto" w:fill="FFFFFF"/>
            <w:vAlign w:val="center"/>
          </w:tcPr>
          <w:p>
            <w:pPr>
              <w:spacing w:line="240" w:lineRule="exact"/>
              <w:jc w:val="left"/>
              <w:rPr>
                <w:color w:val="000000"/>
                <w:kern w:val="0"/>
                <w:sz w:val="18"/>
                <w:szCs w:val="18"/>
              </w:rPr>
            </w:pPr>
            <w:r>
              <w:rPr>
                <w:rFonts w:hint="eastAsia"/>
                <w:color w:val="000000"/>
                <w:kern w:val="0"/>
                <w:sz w:val="18"/>
                <w:szCs w:val="18"/>
              </w:rPr>
              <w:t>以欺骗、贿赂等不正当手段取得注册建筑师注册证书和执业印章但积极配合调查的</w:t>
            </w:r>
          </w:p>
        </w:tc>
        <w:tc>
          <w:tcPr>
            <w:tcW w:w="1044" w:type="dxa"/>
            <w:vMerge w:val="continue"/>
            <w:shd w:val="clear" w:color="auto" w:fill="FFFFFF"/>
            <w:vAlign w:val="center"/>
          </w:tcPr>
          <w:p>
            <w:pPr>
              <w:spacing w:line="240" w:lineRule="exact"/>
              <w:jc w:val="left"/>
              <w:rPr>
                <w:color w:val="000000"/>
                <w:kern w:val="0"/>
                <w:sz w:val="18"/>
                <w:szCs w:val="18"/>
              </w:rPr>
            </w:pPr>
          </w:p>
        </w:tc>
        <w:tc>
          <w:tcPr>
            <w:tcW w:w="5820" w:type="dxa"/>
            <w:shd w:val="clear" w:color="auto" w:fill="FFFFFF"/>
            <w:vAlign w:val="center"/>
          </w:tcPr>
          <w:p>
            <w:pPr>
              <w:spacing w:line="24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continue"/>
            <w:tcBorders>
              <w:bottom w:val="single" w:color="auto" w:sz="8" w:space="0"/>
            </w:tcBorders>
            <w:shd w:val="clear" w:color="auto" w:fill="FFFFFF"/>
            <w:vAlign w:val="center"/>
          </w:tcPr>
          <w:p>
            <w:pPr>
              <w:spacing w:line="240" w:lineRule="exact"/>
              <w:jc w:val="left"/>
              <w:rPr>
                <w:color w:val="000000"/>
                <w:kern w:val="0"/>
                <w:sz w:val="18"/>
                <w:szCs w:val="18"/>
              </w:rPr>
            </w:pPr>
          </w:p>
        </w:tc>
        <w:tc>
          <w:tcPr>
            <w:tcW w:w="1540" w:type="dxa"/>
            <w:vMerge w:val="continue"/>
            <w:tcBorders>
              <w:bottom w:val="single" w:color="auto" w:sz="8" w:space="0"/>
            </w:tcBorders>
            <w:shd w:val="clear" w:color="auto" w:fill="FFFFFF"/>
            <w:vAlign w:val="center"/>
          </w:tcPr>
          <w:p>
            <w:pPr>
              <w:spacing w:line="240" w:lineRule="exact"/>
              <w:jc w:val="left"/>
              <w:rPr>
                <w:color w:val="000000"/>
                <w:kern w:val="0"/>
                <w:sz w:val="18"/>
                <w:szCs w:val="18"/>
              </w:rPr>
            </w:pPr>
          </w:p>
        </w:tc>
        <w:tc>
          <w:tcPr>
            <w:tcW w:w="4600" w:type="dxa"/>
            <w:tcBorders>
              <w:bottom w:val="single" w:color="auto" w:sz="8" w:space="0"/>
            </w:tcBorders>
            <w:shd w:val="clear" w:color="auto" w:fill="FFFFFF"/>
            <w:vAlign w:val="center"/>
          </w:tcPr>
          <w:p>
            <w:pPr>
              <w:spacing w:line="240" w:lineRule="exact"/>
              <w:jc w:val="left"/>
              <w:rPr>
                <w:color w:val="000000"/>
                <w:kern w:val="0"/>
                <w:sz w:val="18"/>
                <w:szCs w:val="18"/>
              </w:rPr>
            </w:pPr>
            <w:r>
              <w:rPr>
                <w:rFonts w:hint="eastAsia"/>
                <w:color w:val="000000"/>
                <w:kern w:val="0"/>
                <w:sz w:val="18"/>
                <w:szCs w:val="18"/>
              </w:rPr>
              <w:t>以欺骗、贿赂等不正当手段取得注册建筑师注册证书和执业印章且不配合调查的</w:t>
            </w:r>
          </w:p>
        </w:tc>
        <w:tc>
          <w:tcPr>
            <w:tcW w:w="1044" w:type="dxa"/>
            <w:vMerge w:val="continue"/>
            <w:tcBorders>
              <w:bottom w:val="single" w:color="auto" w:sz="8" w:space="0"/>
            </w:tcBorders>
            <w:shd w:val="clear" w:color="auto" w:fill="FFFFFF"/>
            <w:vAlign w:val="center"/>
          </w:tcPr>
          <w:p>
            <w:pPr>
              <w:spacing w:line="240" w:lineRule="exact"/>
              <w:jc w:val="left"/>
              <w:rPr>
                <w:color w:val="000000"/>
                <w:kern w:val="0"/>
                <w:sz w:val="18"/>
                <w:szCs w:val="18"/>
              </w:rPr>
            </w:pPr>
          </w:p>
        </w:tc>
        <w:tc>
          <w:tcPr>
            <w:tcW w:w="5820" w:type="dxa"/>
            <w:tcBorders>
              <w:bottom w:val="single" w:color="auto" w:sz="8" w:space="0"/>
            </w:tcBorders>
            <w:shd w:val="clear" w:color="auto" w:fill="FFFFFF"/>
            <w:vAlign w:val="center"/>
          </w:tcPr>
          <w:p>
            <w:pPr>
              <w:spacing w:line="24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320217184000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对未经批准在历史文化名城、名镇、名村保护范围内拆除历史建筑以外的建筑物、构筑物或者其他设施，或者在活动过程中对传统格局、历史风貌或者历史建筑构成破坏性影响的的处罚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第二十八条第三款</w:t>
            </w:r>
            <w:r>
              <w:rPr>
                <w:color w:val="000000"/>
                <w:kern w:val="0"/>
                <w:sz w:val="18"/>
                <w:szCs w:val="18"/>
              </w:rPr>
              <w:t xml:space="preserve"> </w:t>
            </w:r>
            <w:r>
              <w:rPr>
                <w:rFonts w:hint="eastAsia"/>
                <w:color w:val="000000"/>
                <w:kern w:val="0"/>
                <w:sz w:val="18"/>
                <w:szCs w:val="18"/>
              </w:rPr>
              <w:t>在历史文化街区、名镇、名村核心保护范围内，拆除历史建筑以外的建筑物、构筑物或者其他设施的，应当经城市、县人民政府城乡规划主管部门会同同级文物主管部门批准。</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w:t>
            </w:r>
            <w:r>
              <w:rPr>
                <w:color w:val="000000"/>
                <w:kern w:val="0"/>
                <w:sz w:val="18"/>
                <w:szCs w:val="18"/>
              </w:rPr>
              <w:t xml:space="preserve"> </w:t>
            </w:r>
            <w:r>
              <w:rPr>
                <w:rFonts w:hint="eastAsia"/>
                <w:color w:val="000000"/>
                <w:kern w:val="0"/>
                <w:sz w:val="18"/>
                <w:szCs w:val="18"/>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万元以下的罚款；造成损失的，依法承担赔偿责任：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（一）拆除历史建筑以外的建筑物、构筑物或者其他设施的；</w:t>
            </w:r>
          </w:p>
          <w:p>
            <w:pPr>
              <w:spacing w:line="320" w:lineRule="exact"/>
              <w:jc w:val="left"/>
              <w:rPr>
                <w:color w:val="000000"/>
                <w:kern w:val="0"/>
                <w:sz w:val="18"/>
                <w:szCs w:val="18"/>
              </w:rPr>
            </w:pPr>
            <w:r>
              <w:rPr>
                <w:rFonts w:hint="eastAsia"/>
                <w:color w:val="000000"/>
                <w:kern w:val="0"/>
                <w:sz w:val="18"/>
                <w:szCs w:val="18"/>
              </w:rPr>
              <w:t>有关单位或者个人进行本条例第二十五条规定的活动，或者经批准进行本条第一款规定的活动，但是在活动过程中对传统格局、历史风貌或者历史建筑构成破坏性影响的，依照本条第一款规定予以处罚。</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未拆除建筑物、构筑物和其他设施，但对传统格局、历史风貌或者历史建筑构成破坏性影响，且影响无法消除的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只拆除建筑物、构筑物以外其他设施，且无法恢复的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拆除构筑物但未拆除建筑物，无法恢复的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拆除建筑物，且无法恢复的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320217186000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对建设项目必须实行工程监理而未实行工程监理的处罚</w:t>
            </w:r>
          </w:p>
        </w:tc>
      </w:tr>
      <w:tr>
        <w:tblPrEx>
          <w:tblCellMar>
            <w:top w:w="0" w:type="dxa"/>
            <w:left w:w="108" w:type="dxa"/>
            <w:bottom w:w="0" w:type="dxa"/>
            <w:right w:w="108" w:type="dxa"/>
          </w:tblCellMar>
        </w:tblPrEx>
        <w:trPr>
          <w:trHeight w:val="1691"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第十二条第二款　下列建设工程必须实行监理：</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（一）国家重点建设工程；</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（二）大中型公用事业工程；</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（三）成片开发建设的住宅小区工程；</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（四）利用外国政府或者国际组织贷款、援助资金的工程；</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（五）国家规定必须实行监理的其他工程。</w:t>
            </w:r>
          </w:p>
          <w:p>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（五）建设项目必须实行工程监理而未实行工程监理的。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工程形象进度未过半的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工程形象进度已过半的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工程已完工的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8"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320217188000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对建设单位明示或者暗示施工单位使用不合格的建筑材料、建筑构配件和设备的处罚</w:t>
            </w:r>
          </w:p>
        </w:tc>
      </w:tr>
      <w:tr>
        <w:tblPrEx>
          <w:tblCellMar>
            <w:top w:w="0" w:type="dxa"/>
            <w:left w:w="108" w:type="dxa"/>
            <w:bottom w:w="0" w:type="dxa"/>
            <w:right w:w="108" w:type="dxa"/>
          </w:tblCellMar>
        </w:tblPrEx>
        <w:trPr>
          <w:trHeight w:val="184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第十四条第二款</w:t>
            </w:r>
            <w:r>
              <w:rPr>
                <w:color w:val="000000"/>
                <w:kern w:val="0"/>
                <w:sz w:val="18"/>
                <w:szCs w:val="18"/>
              </w:rPr>
              <w:t xml:space="preserve">  </w:t>
            </w:r>
            <w:r>
              <w:rPr>
                <w:rFonts w:hint="eastAsia"/>
                <w:color w:val="000000"/>
                <w:kern w:val="0"/>
                <w:sz w:val="18"/>
                <w:szCs w:val="18"/>
              </w:rPr>
              <w:t>建设单位不得明示或者暗示施工单位使用不合格的建筑材料、建筑构配件和设备。</w:t>
            </w:r>
          </w:p>
          <w:p>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（七）明示或者暗示施工单位使用不合格的建筑材料、建筑构配件和设备的。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施工单位尚未使用的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施工单位已使用但可按要求改正的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项目已经完工或者无法改正的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320217189000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540"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对施工单位未根据不同施工阶段和周围环境及季节、气候的变化，在施工现场采取相应的安全施工措施，或者在城市市区内的建设工程的施工现场未实行封闭围挡的处罚</w:t>
            </w:r>
          </w:p>
        </w:tc>
      </w:tr>
      <w:tr>
        <w:tblPrEx>
          <w:tblCellMar>
            <w:top w:w="0" w:type="dxa"/>
            <w:left w:w="108" w:type="dxa"/>
            <w:bottom w:w="0" w:type="dxa"/>
            <w:right w:w="108" w:type="dxa"/>
          </w:tblCellMar>
        </w:tblPrEx>
        <w:trPr>
          <w:trHeight w:val="20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第二十八条第二款</w:t>
            </w:r>
            <w:r>
              <w:rPr>
                <w:color w:val="000000"/>
                <w:kern w:val="0"/>
                <w:sz w:val="18"/>
                <w:szCs w:val="18"/>
              </w:rPr>
              <w:t xml:space="preserve">  </w:t>
            </w:r>
            <w:r>
              <w:rPr>
                <w:rFonts w:hint="eastAsia"/>
                <w:color w:val="000000"/>
                <w:kern w:val="0"/>
                <w:sz w:val="18"/>
                <w:szCs w:val="18"/>
              </w:rPr>
              <w:t>施工单位应当根据不同施工阶段和周围环境及季节、气候的变化，在施工现场采取相应的安全施工措施。施工现场暂时停止施工的，施工单位应当做好现场防护，所需费用由责任方承担，或者按照合同约定执行。</w:t>
            </w:r>
          </w:p>
          <w:p>
            <w:pPr>
              <w:spacing w:line="320" w:lineRule="exact"/>
              <w:jc w:val="left"/>
              <w:rPr>
                <w:color w:val="000000"/>
                <w:kern w:val="0"/>
                <w:sz w:val="18"/>
                <w:szCs w:val="18"/>
              </w:rPr>
            </w:pPr>
            <w:r>
              <w:rPr>
                <w:rFonts w:hint="eastAsia"/>
                <w:color w:val="000000"/>
                <w:kern w:val="0"/>
                <w:sz w:val="18"/>
                <w:szCs w:val="18"/>
              </w:rPr>
              <w:t>第三十条第三款</w:t>
            </w:r>
            <w:r>
              <w:rPr>
                <w:color w:val="000000"/>
                <w:kern w:val="0"/>
                <w:sz w:val="18"/>
                <w:szCs w:val="18"/>
              </w:rPr>
              <w:t xml:space="preserve">  </w:t>
            </w:r>
            <w:r>
              <w:rPr>
                <w:rFonts w:hint="eastAsia"/>
                <w:color w:val="000000"/>
                <w:kern w:val="0"/>
                <w:sz w:val="18"/>
                <w:szCs w:val="18"/>
              </w:rPr>
              <w:t>在城市市区内的建设工程，施工单位应当对施工现场实行封闭围挡。</w:t>
            </w:r>
          </w:p>
          <w:p>
            <w:pPr>
              <w:spacing w:line="320" w:lineRule="exact"/>
              <w:jc w:val="left"/>
              <w:rPr>
                <w:color w:val="000000"/>
                <w:kern w:val="0"/>
                <w:sz w:val="18"/>
                <w:szCs w:val="18"/>
              </w:rPr>
            </w:pPr>
            <w:r>
              <w:rPr>
                <w:rFonts w:hint="eastAsia"/>
                <w:color w:val="000000"/>
                <w:kern w:val="0"/>
                <w:sz w:val="18"/>
                <w:szCs w:val="18"/>
              </w:rPr>
              <w:t>第六十四条第一款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（二）未根据不同施工阶段和周围环境及季节、气候的变化，在施工现场采取相应的安全施工措施，或者在城市市区内的建设工程的施工现场未实行封闭围挡的。</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未按要求改正且未发生安全事故的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320217190000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对两个以上生产经营单位在同一作业区域内进行可能危及对方安全生产的生产经营活动，未签订安全生产管理协议或者未指定专职安全生产管理人员进行安全检查与协调的处罚</w:t>
            </w:r>
          </w:p>
        </w:tc>
      </w:tr>
      <w:tr>
        <w:tblPrEx>
          <w:tblCellMar>
            <w:top w:w="0" w:type="dxa"/>
            <w:left w:w="108" w:type="dxa"/>
            <w:bottom w:w="0" w:type="dxa"/>
            <w:right w:w="108" w:type="dxa"/>
          </w:tblCellMar>
        </w:tblPrEx>
        <w:trPr>
          <w:trHeight w:val="2760" w:hRule="atLeast"/>
        </w:trPr>
        <w:tc>
          <w:tcPr>
            <w:tcW w:w="10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【法律】《中华人民共和国安全生产法》</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spacing w:line="320" w:lineRule="exact"/>
              <w:jc w:val="left"/>
              <w:rPr>
                <w:color w:val="000000"/>
                <w:kern w:val="0"/>
                <w:sz w:val="18"/>
                <w:szCs w:val="18"/>
              </w:rPr>
            </w:pP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未造成生产安全事故的</w: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造成生产安全事故的</w:t>
            </w: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320217191000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对注册造价工程师不履行义务的处罚</w:t>
            </w:r>
          </w:p>
        </w:tc>
      </w:tr>
      <w:tr>
        <w:tblPrEx>
          <w:tblCellMar>
            <w:top w:w="0" w:type="dxa"/>
            <w:left w:w="108" w:type="dxa"/>
            <w:bottom w:w="0" w:type="dxa"/>
            <w:right w:w="108" w:type="dxa"/>
          </w:tblCellMar>
        </w:tblPrEx>
        <w:trPr>
          <w:trHeight w:val="136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第二十条　注册造价工程师不得有下列行为：</w:t>
            </w:r>
          </w:p>
          <w:p>
            <w:pPr>
              <w:spacing w:line="320" w:lineRule="exact"/>
              <w:jc w:val="left"/>
              <w:rPr>
                <w:color w:val="000000"/>
                <w:kern w:val="0"/>
                <w:sz w:val="18"/>
                <w:szCs w:val="18"/>
              </w:rPr>
            </w:pPr>
            <w:r>
              <w:rPr>
                <w:rFonts w:hint="eastAsia"/>
                <w:color w:val="000000"/>
                <w:kern w:val="0"/>
                <w:sz w:val="18"/>
                <w:szCs w:val="18"/>
              </w:rPr>
              <w:t>　　（一）不履行注册造价工程师义务；</w:t>
            </w:r>
          </w:p>
          <w:p>
            <w:pPr>
              <w:spacing w:line="320" w:lineRule="exact"/>
              <w:jc w:val="left"/>
              <w:rPr>
                <w:color w:val="000000"/>
                <w:kern w:val="0"/>
                <w:sz w:val="18"/>
                <w:szCs w:val="18"/>
              </w:rPr>
            </w:pPr>
            <w:r>
              <w:rPr>
                <w:rFonts w:hint="eastAsia"/>
                <w:color w:val="000000"/>
                <w:kern w:val="0"/>
                <w:sz w:val="18"/>
                <w:szCs w:val="18"/>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320217192000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对注册造价工程师在执业过程中索贿、受贿或者谋取合同约定费用外的其他利益的处罚</w:t>
            </w:r>
          </w:p>
        </w:tc>
      </w:tr>
      <w:tr>
        <w:tblPrEx>
          <w:tblCellMar>
            <w:top w:w="0" w:type="dxa"/>
            <w:left w:w="108" w:type="dxa"/>
            <w:bottom w:w="0" w:type="dxa"/>
            <w:right w:w="108" w:type="dxa"/>
          </w:tblCellMar>
        </w:tblPrEx>
        <w:trPr>
          <w:trHeight w:val="133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第二十条　注册造价工程师不得有下列行为：</w:t>
            </w:r>
          </w:p>
          <w:p>
            <w:pPr>
              <w:spacing w:line="320" w:lineRule="exact"/>
              <w:jc w:val="left"/>
              <w:rPr>
                <w:color w:val="000000"/>
                <w:kern w:val="0"/>
                <w:sz w:val="18"/>
                <w:szCs w:val="18"/>
              </w:rPr>
            </w:pPr>
            <w:r>
              <w:rPr>
                <w:rFonts w:hint="eastAsia"/>
                <w:color w:val="000000"/>
                <w:kern w:val="0"/>
                <w:sz w:val="18"/>
                <w:szCs w:val="18"/>
              </w:rPr>
              <w:t>　　（二）在执业过程中，索贿、受贿或者谋取合同约定费用外的其他利益；</w:t>
            </w:r>
          </w:p>
          <w:p>
            <w:pPr>
              <w:spacing w:line="320" w:lineRule="exact"/>
              <w:jc w:val="left"/>
              <w:rPr>
                <w:color w:val="000000"/>
                <w:kern w:val="0"/>
                <w:sz w:val="18"/>
                <w:szCs w:val="18"/>
              </w:rPr>
            </w:pPr>
            <w:r>
              <w:rPr>
                <w:rFonts w:hint="eastAsia"/>
                <w:color w:val="000000"/>
                <w:kern w:val="0"/>
                <w:sz w:val="18"/>
                <w:szCs w:val="18"/>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320217193000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对注册造价工程师在执业过程中实施商业贿赂的处罚</w:t>
            </w:r>
          </w:p>
        </w:tc>
      </w:tr>
      <w:tr>
        <w:tblPrEx>
          <w:tblCellMar>
            <w:top w:w="0" w:type="dxa"/>
            <w:left w:w="108" w:type="dxa"/>
            <w:bottom w:w="0" w:type="dxa"/>
            <w:right w:w="108" w:type="dxa"/>
          </w:tblCellMar>
        </w:tblPrEx>
        <w:trPr>
          <w:trHeight w:val="132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第二十条　注册造价工程师不得有下列行为：</w:t>
            </w:r>
          </w:p>
          <w:p>
            <w:pPr>
              <w:spacing w:line="320" w:lineRule="exact"/>
              <w:jc w:val="left"/>
              <w:rPr>
                <w:color w:val="000000"/>
                <w:kern w:val="0"/>
                <w:sz w:val="18"/>
                <w:szCs w:val="18"/>
              </w:rPr>
            </w:pPr>
            <w:r>
              <w:rPr>
                <w:rFonts w:hint="eastAsia"/>
                <w:color w:val="000000"/>
                <w:kern w:val="0"/>
                <w:sz w:val="18"/>
                <w:szCs w:val="18"/>
              </w:rPr>
              <w:t>　   （三）在执业过程中实施商业贿赂；</w:t>
            </w:r>
          </w:p>
          <w:p>
            <w:pPr>
              <w:spacing w:line="320" w:lineRule="exact"/>
              <w:jc w:val="left"/>
              <w:rPr>
                <w:color w:val="000000"/>
                <w:kern w:val="0"/>
                <w:sz w:val="18"/>
                <w:szCs w:val="18"/>
              </w:rPr>
            </w:pPr>
            <w:r>
              <w:rPr>
                <w:rFonts w:hint="eastAsia"/>
                <w:color w:val="000000"/>
                <w:kern w:val="0"/>
                <w:sz w:val="18"/>
                <w:szCs w:val="18"/>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320217194000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对注册监理工程师泄露执业中应当保守的秘密并造成严重后果的处罚</w:t>
            </w:r>
          </w:p>
        </w:tc>
      </w:tr>
      <w:tr>
        <w:tblPrEx>
          <w:tblCellMar>
            <w:top w:w="0" w:type="dxa"/>
            <w:left w:w="108" w:type="dxa"/>
            <w:bottom w:w="0" w:type="dxa"/>
            <w:right w:w="108" w:type="dxa"/>
          </w:tblCellMar>
        </w:tblPrEx>
        <w:trPr>
          <w:trHeight w:val="153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【规章】《注册监理师管理规定》</w:t>
            </w:r>
            <w:r>
              <w:rPr>
                <w:color w:val="000000"/>
                <w:kern w:val="0"/>
                <w:sz w:val="18"/>
                <w:szCs w:val="18"/>
              </w:rPr>
              <w:t>（</w:t>
            </w:r>
            <w:r>
              <w:rPr>
                <w:rFonts w:hint="eastAsia"/>
                <w:color w:val="000000"/>
                <w:kern w:val="0"/>
                <w:sz w:val="18"/>
                <w:szCs w:val="18"/>
              </w:rPr>
              <w:t>建设部第</w:t>
            </w:r>
            <w:r>
              <w:rPr>
                <w:color w:val="000000"/>
                <w:kern w:val="0"/>
                <w:sz w:val="18"/>
                <w:szCs w:val="18"/>
              </w:rPr>
              <w:t>147</w:t>
            </w:r>
            <w:r>
              <w:rPr>
                <w:rFonts w:hint="eastAsia"/>
                <w:color w:val="000000"/>
                <w:kern w:val="0"/>
                <w:sz w:val="18"/>
                <w:szCs w:val="18"/>
              </w:rPr>
              <w:t>号令）</w:t>
            </w:r>
            <w:r>
              <w:rPr>
                <w:color w:val="000000"/>
                <w:kern w:val="0"/>
                <w:sz w:val="18"/>
                <w:szCs w:val="18"/>
              </w:rPr>
              <w:br w:type="textWrapping"/>
            </w:r>
            <w:r>
              <w:rPr>
                <w:rFonts w:hint="eastAsia"/>
                <w:color w:val="000000"/>
                <w:kern w:val="0"/>
                <w:sz w:val="18"/>
                <w:szCs w:val="18"/>
              </w:rPr>
              <w:t>第二十六条　注册监理工程师应当履行下列义务：</w:t>
            </w:r>
            <w:r>
              <w:rPr>
                <w:color w:val="000000"/>
                <w:kern w:val="0"/>
                <w:sz w:val="18"/>
                <w:szCs w:val="18"/>
              </w:rPr>
              <w:br w:type="textWrapping"/>
            </w:r>
            <w:r>
              <w:rPr>
                <w:rFonts w:hint="eastAsia"/>
                <w:color w:val="000000"/>
                <w:kern w:val="0"/>
                <w:sz w:val="18"/>
                <w:szCs w:val="18"/>
              </w:rPr>
              <w:t>　　（六）保守在执业中知悉的国家秘密和他人的商业、技术秘密；</w:t>
            </w:r>
            <w:r>
              <w:rPr>
                <w:color w:val="000000"/>
                <w:kern w:val="0"/>
                <w:sz w:val="18"/>
                <w:szCs w:val="18"/>
              </w:rPr>
              <w:br w:type="textWrapping"/>
            </w:r>
            <w:r>
              <w:rPr>
                <w:rFonts w:hint="eastAsia"/>
                <w:color w:val="000000"/>
                <w:kern w:val="0"/>
                <w:sz w:val="18"/>
                <w:szCs w:val="18"/>
              </w:rPr>
              <w:t>第三十一条　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br w:type="textWrapping"/>
            </w:r>
            <w:r>
              <w:rPr>
                <w:rFonts w:hint="eastAsia"/>
                <w:color w:val="000000"/>
                <w:kern w:val="0"/>
                <w:sz w:val="18"/>
                <w:szCs w:val="18"/>
              </w:rPr>
              <w:t>　　（三）泄露执业中应当保守的秘密并造成严重后果的；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822" w:hRule="atLeast"/>
        </w:trPr>
        <w:tc>
          <w:tcPr>
            <w:tcW w:w="1056" w:type="dxa"/>
            <w:vMerge w:val="restart"/>
            <w:tcBorders>
              <w:top w:val="nil"/>
              <w:left w:val="single" w:color="auto" w:sz="8" w:space="0"/>
              <w:bottom w:val="single" w:color="000000" w:sz="4" w:space="0"/>
              <w:right w:val="nil"/>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注册监理工程师泄露执业中应当保守的秘密并造成严重后果的，主动纠正的</w:t>
            </w:r>
          </w:p>
        </w:tc>
        <w:tc>
          <w:tcPr>
            <w:tcW w:w="4600" w:type="dxa"/>
            <w:tcBorders>
              <w:top w:val="nil"/>
              <w:left w:val="nil"/>
              <w:bottom w:val="nil"/>
              <w:right w:val="nil"/>
            </w:tcBorders>
            <w:vAlign w:val="center"/>
          </w:tcPr>
          <w:p>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822" w:hRule="atLeast"/>
        </w:trPr>
        <w:tc>
          <w:tcPr>
            <w:tcW w:w="1056" w:type="dxa"/>
            <w:vMerge w:val="continue"/>
            <w:tcBorders>
              <w:top w:val="nil"/>
              <w:left w:val="single" w:color="auto" w:sz="8" w:space="0"/>
              <w:bottom w:val="single" w:color="000000" w:sz="4" w:space="0"/>
              <w:right w:val="nil"/>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4600" w:type="dxa"/>
            <w:tcBorders>
              <w:top w:val="single" w:color="auto" w:sz="4" w:space="0"/>
              <w:left w:val="nil"/>
              <w:bottom w:val="single" w:color="auto" w:sz="4" w:space="0"/>
              <w:right w:val="nil"/>
            </w:tcBorders>
            <w:vAlign w:val="center"/>
          </w:tcPr>
          <w:p>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2</w:t>
            </w:r>
            <w:r>
              <w:rPr>
                <w:rFonts w:hint="eastAsia"/>
                <w:color w:val="000000"/>
                <w:kern w:val="0"/>
                <w:sz w:val="18"/>
                <w:szCs w:val="18"/>
              </w:rPr>
              <w:t>倍以上但不超过</w:t>
            </w:r>
            <w:r>
              <w:rPr>
                <w:color w:val="000000"/>
                <w:kern w:val="0"/>
                <w:sz w:val="18"/>
                <w:szCs w:val="18"/>
              </w:rPr>
              <w:t>2</w:t>
            </w:r>
            <w:r>
              <w:rPr>
                <w:rFonts w:hint="eastAsia"/>
                <w:color w:val="000000"/>
                <w:kern w:val="0"/>
                <w:sz w:val="18"/>
                <w:szCs w:val="18"/>
              </w:rPr>
              <w:t>万元的罚款</w:t>
            </w:r>
          </w:p>
        </w:tc>
      </w:tr>
      <w:tr>
        <w:tblPrEx>
          <w:tblCellMar>
            <w:top w:w="0" w:type="dxa"/>
            <w:left w:w="108" w:type="dxa"/>
            <w:bottom w:w="0" w:type="dxa"/>
            <w:right w:w="108" w:type="dxa"/>
          </w:tblCellMar>
        </w:tblPrEx>
        <w:trPr>
          <w:trHeight w:val="822" w:hRule="atLeast"/>
        </w:trPr>
        <w:tc>
          <w:tcPr>
            <w:tcW w:w="1056" w:type="dxa"/>
            <w:vMerge w:val="continue"/>
            <w:tcBorders>
              <w:top w:val="nil"/>
              <w:left w:val="single" w:color="auto" w:sz="8" w:space="0"/>
              <w:bottom w:val="single" w:color="000000" w:sz="4" w:space="0"/>
              <w:right w:val="nil"/>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注册监理工程师泄露执业中应当保守的秘密并造成严重后果的，拒不纠正的</w:t>
            </w:r>
          </w:p>
        </w:tc>
        <w:tc>
          <w:tcPr>
            <w:tcW w:w="4600" w:type="dxa"/>
            <w:tcBorders>
              <w:top w:val="nil"/>
              <w:left w:val="nil"/>
              <w:bottom w:val="single" w:color="auto" w:sz="4" w:space="0"/>
              <w:right w:val="nil"/>
            </w:tcBorders>
            <w:vAlign w:val="center"/>
          </w:tcPr>
          <w:p>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822" w:hRule="atLeast"/>
        </w:trPr>
        <w:tc>
          <w:tcPr>
            <w:tcW w:w="1056" w:type="dxa"/>
            <w:vMerge w:val="continue"/>
            <w:tcBorders>
              <w:top w:val="nil"/>
              <w:left w:val="single" w:color="auto" w:sz="8" w:space="0"/>
              <w:bottom w:val="single" w:color="000000" w:sz="4" w:space="0"/>
              <w:right w:val="nil"/>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nil"/>
            </w:tcBorders>
            <w:vAlign w:val="center"/>
          </w:tcPr>
          <w:p>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w:t>
            </w:r>
          </w:p>
        </w:tc>
      </w:tr>
    </w:tbl>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320217195000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对工程监理单位未依照法律、法规和工程建设强制性标准实施监理的处罚</w:t>
            </w:r>
          </w:p>
        </w:tc>
      </w:tr>
      <w:tr>
        <w:tblPrEx>
          <w:tblCellMar>
            <w:top w:w="0" w:type="dxa"/>
            <w:left w:w="108" w:type="dxa"/>
            <w:bottom w:w="0" w:type="dxa"/>
            <w:right w:w="108" w:type="dxa"/>
          </w:tblCellMar>
        </w:tblPrEx>
        <w:trPr>
          <w:trHeight w:val="2310"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【行政法规】《建设工程安全生产管理条例》（国务院令第393号）</w:t>
            </w:r>
          </w:p>
          <w:p>
            <w:pPr>
              <w:spacing w:line="280" w:lineRule="exact"/>
              <w:jc w:val="left"/>
              <w:rPr>
                <w:color w:val="000000"/>
                <w:kern w:val="0"/>
                <w:sz w:val="18"/>
                <w:szCs w:val="18"/>
              </w:rPr>
            </w:pPr>
            <w:r>
              <w:rPr>
                <w:rFonts w:hint="eastAsia"/>
                <w:color w:val="000000"/>
                <w:kern w:val="0"/>
                <w:sz w:val="18"/>
                <w:szCs w:val="18"/>
              </w:rPr>
              <w:t xml:space="preserve">    第十四条第三款　工程监理单位和监理工程师应当按照法律、法规和工程建设强制性标准实施监理，并对建设工程安全生产承担监理责任。  </w:t>
            </w:r>
          </w:p>
          <w:p>
            <w:pPr>
              <w:spacing w:line="280" w:lineRule="exact"/>
              <w:jc w:val="left"/>
              <w:rPr>
                <w:color w:val="000000"/>
                <w:kern w:val="0"/>
                <w:sz w:val="18"/>
                <w:szCs w:val="18"/>
              </w:rPr>
            </w:pPr>
            <w:r>
              <w:rPr>
                <w:rFonts w:hint="eastAsia"/>
                <w:color w:val="000000"/>
                <w:kern w:val="0"/>
                <w:sz w:val="18"/>
                <w:szCs w:val="18"/>
              </w:rPr>
              <w:t xml:space="preserve">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spacing w:line="280" w:lineRule="exact"/>
              <w:jc w:val="left"/>
              <w:rPr>
                <w:color w:val="000000"/>
                <w:kern w:val="0"/>
                <w:sz w:val="18"/>
                <w:szCs w:val="18"/>
              </w:rPr>
            </w:pPr>
            <w:r>
              <w:rPr>
                <w:rFonts w:hint="eastAsia"/>
                <w:color w:val="000000"/>
                <w:kern w:val="0"/>
                <w:sz w:val="18"/>
                <w:szCs w:val="18"/>
              </w:rPr>
              <w:t xml:space="preserve">   （四）未依照法律、法规和工程建设强制性标准实施监理的。 </w:t>
            </w:r>
          </w:p>
          <w:p>
            <w:pPr>
              <w:spacing w:line="28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施工单位未开始施工的</w:t>
            </w:r>
          </w:p>
        </w:tc>
        <w:tc>
          <w:tcPr>
            <w:tcW w:w="1080" w:type="dxa"/>
            <w:vMerge w:val="restart"/>
            <w:tcBorders>
              <w:top w:val="single" w:color="auto" w:sz="4" w:space="0"/>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tc>
      </w:tr>
      <w:tr>
        <w:tblPrEx>
          <w:tblCellMar>
            <w:top w:w="0" w:type="dxa"/>
            <w:left w:w="108" w:type="dxa"/>
            <w:bottom w:w="0" w:type="dxa"/>
            <w:right w:w="108" w:type="dxa"/>
          </w:tblCellMar>
        </w:tblPrEx>
        <w:trPr>
          <w:trHeight w:val="285" w:hRule="atLeast"/>
        </w:trPr>
        <w:tc>
          <w:tcPr>
            <w:tcW w:w="103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08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万以下的罚款，降低资质等级</w:t>
            </w:r>
          </w:p>
        </w:tc>
      </w:tr>
      <w:tr>
        <w:tblPrEx>
          <w:tblCellMar>
            <w:top w:w="0" w:type="dxa"/>
            <w:left w:w="108" w:type="dxa"/>
            <w:bottom w:w="0" w:type="dxa"/>
            <w:right w:w="108" w:type="dxa"/>
          </w:tblCellMar>
        </w:tblPrEx>
        <w:trPr>
          <w:trHeight w:val="487" w:hRule="atLeast"/>
        </w:trPr>
        <w:tc>
          <w:tcPr>
            <w:tcW w:w="103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施工单位开始施工，发生安全事故的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万以下的罚款，降低资质等级，直至吊销资质证书</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color w:val="000000"/>
                <w:kern w:val="0"/>
                <w:sz w:val="20"/>
              </w:rPr>
              <w:t>320217196000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对以欺骗、贿赂等不正当手段取得注册监理工程师注册证书的处罚</w:t>
            </w:r>
          </w:p>
        </w:tc>
      </w:tr>
      <w:tr>
        <w:tblPrEx>
          <w:tblCellMar>
            <w:top w:w="0" w:type="dxa"/>
            <w:left w:w="108" w:type="dxa"/>
            <w:bottom w:w="0" w:type="dxa"/>
            <w:right w:w="108" w:type="dxa"/>
          </w:tblCellMar>
        </w:tblPrEx>
        <w:trPr>
          <w:trHeight w:val="259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【规章】《注册监理工程师管理规定》</w:t>
            </w:r>
            <w:r>
              <w:rPr>
                <w:color w:val="000000"/>
                <w:kern w:val="0"/>
                <w:sz w:val="18"/>
                <w:szCs w:val="18"/>
              </w:rPr>
              <w:t>（</w:t>
            </w:r>
            <w:r>
              <w:rPr>
                <w:rFonts w:hint="eastAsia"/>
                <w:color w:val="000000"/>
                <w:kern w:val="0"/>
                <w:sz w:val="18"/>
                <w:szCs w:val="18"/>
              </w:rPr>
              <w:t>建设部令第</w:t>
            </w:r>
            <w:r>
              <w:rPr>
                <w:color w:val="000000"/>
                <w:kern w:val="0"/>
                <w:sz w:val="18"/>
                <w:szCs w:val="18"/>
              </w:rPr>
              <w:t>147</w:t>
            </w:r>
            <w:r>
              <w:rPr>
                <w:rFonts w:hint="eastAsia"/>
                <w:color w:val="000000"/>
                <w:kern w:val="0"/>
                <w:sz w:val="18"/>
                <w:szCs w:val="18"/>
              </w:rPr>
              <w:t>号）及《住房城乡建设部关于修改〈勘察设计注册工程师管理规定〉等</w:t>
            </w:r>
            <w:r>
              <w:rPr>
                <w:color w:val="000000"/>
                <w:kern w:val="0"/>
                <w:sz w:val="18"/>
                <w:szCs w:val="18"/>
              </w:rPr>
              <w:t>11</w:t>
            </w:r>
            <w:r>
              <w:rPr>
                <w:rFonts w:hint="eastAsia"/>
                <w:color w:val="000000"/>
                <w:kern w:val="0"/>
                <w:sz w:val="18"/>
                <w:szCs w:val="18"/>
              </w:rPr>
              <w:t>个部门规章的决定》（住房和城乡建设部令第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w:t>
            </w:r>
            <w:r>
              <w:rPr>
                <w:color w:val="000000"/>
                <w:kern w:val="0"/>
                <w:sz w:val="18"/>
                <w:szCs w:val="18"/>
              </w:rPr>
              <w:t>5</w:t>
            </w:r>
            <w:r>
              <w:rPr>
                <w:rFonts w:hint="eastAsia"/>
                <w:color w:val="000000"/>
                <w:kern w:val="0"/>
                <w:sz w:val="18"/>
                <w:szCs w:val="18"/>
              </w:rPr>
              <w:t>日内将全部申请材料报审批部门。</w:t>
            </w:r>
            <w:r>
              <w:rPr>
                <w:color w:val="000000"/>
                <w:kern w:val="0"/>
                <w:sz w:val="18"/>
                <w:szCs w:val="18"/>
              </w:rPr>
              <w:br w:type="textWrapping"/>
            </w:r>
            <w:r>
              <w:rPr>
                <w:rFonts w:hint="eastAsia"/>
                <w:color w:val="000000"/>
                <w:kern w:val="0"/>
                <w:sz w:val="18"/>
                <w:szCs w:val="18"/>
              </w:rPr>
              <w:t>第二十八条　以欺骗、贿赂等不正当手段取得注册证书的，由国务院建设主管部门撤销其注册，</w:t>
            </w:r>
            <w:r>
              <w:rPr>
                <w:color w:val="000000"/>
                <w:kern w:val="0"/>
                <w:sz w:val="18"/>
                <w:szCs w:val="18"/>
              </w:rPr>
              <w:t>3</w:t>
            </w:r>
            <w:r>
              <w:rPr>
                <w:rFonts w:hint="eastAsia"/>
                <w:color w:val="000000"/>
                <w:kern w:val="0"/>
                <w:sz w:val="18"/>
                <w:szCs w:val="18"/>
              </w:rPr>
              <w:t>年内不得再次申请注册，并由县级以上地方人民政府建设主管部门处以罚款，其中没有违法所得的，处以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万元的罚款；构成犯罪的，依法追究刑事责任。</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以欺骗、贿赂等不正当手段取得注册监理工程师注册证书，没有违法所得，积极配合调查的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以欺骗、贿赂等不正当手段取得注册监理工程师注册证书，没有违法所得，不配合调查的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以欺骗、贿赂等不正当手段取得注册监理工程师注册证书，有违法所得，但积极配合调查的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以欺骗、贿赂等不正当手段取得注册监理工程师注册证书，有违法所得，不配合调查的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753"/>
        <w:gridCol w:w="4387"/>
        <w:gridCol w:w="1044"/>
        <w:gridCol w:w="5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320217197000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vAlign w:val="center"/>
          </w:tcPr>
          <w:p>
            <w:pPr>
              <w:spacing w:line="320" w:lineRule="exact"/>
              <w:jc w:val="left"/>
              <w:rPr>
                <w:color w:val="000000"/>
                <w:kern w:val="0"/>
                <w:sz w:val="18"/>
                <w:szCs w:val="18"/>
              </w:rPr>
            </w:pPr>
            <w:r>
              <w:rPr>
                <w:rFonts w:hint="eastAsia"/>
                <w:color w:val="000000"/>
                <w:kern w:val="0"/>
                <w:sz w:val="18"/>
                <w:szCs w:val="18"/>
              </w:rPr>
              <w:t>对未经注册擅自以注册监理工程师的名义从事工程监理及相关业务活动的处罚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vAlign w:val="center"/>
          </w:tcPr>
          <w:p>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第十七条　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第二十九条　违反本规定</w:t>
            </w:r>
            <w:r>
              <w:rPr>
                <w:color w:val="000000"/>
                <w:kern w:val="0"/>
                <w:sz w:val="18"/>
                <w:szCs w:val="18"/>
              </w:rPr>
              <w:t>,</w:t>
            </w:r>
            <w:r>
              <w:rPr>
                <w:rFonts w:hint="eastAsia"/>
                <w:color w:val="000000"/>
                <w:kern w:val="0"/>
                <w:sz w:val="18"/>
                <w:szCs w:val="18"/>
              </w:rPr>
              <w:t>未经注册，擅自以注册监理工程师的名义从事工程监理及相关业务活动的，由县级以上地方人民政府建设主管部门给予警告，责令停止违法行为，处以</w:t>
            </w:r>
            <w:r>
              <w:rPr>
                <w:color w:val="000000"/>
                <w:kern w:val="0"/>
                <w:sz w:val="18"/>
                <w:szCs w:val="18"/>
              </w:rPr>
              <w:t>3</w:t>
            </w:r>
            <w:r>
              <w:rPr>
                <w:rFonts w:hint="eastAsia"/>
                <w:color w:val="000000"/>
                <w:kern w:val="0"/>
                <w:sz w:val="18"/>
                <w:szCs w:val="18"/>
              </w:rPr>
              <w:t>万元以下罚款；造成损失的，依法承担赔偿责任。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6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753" w:type="dxa"/>
            <w:vMerge w:val="restart"/>
            <w:vAlign w:val="center"/>
          </w:tcPr>
          <w:p>
            <w:pPr>
              <w:spacing w:line="320" w:lineRule="exact"/>
              <w:jc w:val="left"/>
              <w:rPr>
                <w:color w:val="000000"/>
                <w:kern w:val="0"/>
                <w:sz w:val="18"/>
                <w:szCs w:val="18"/>
              </w:rPr>
            </w:pPr>
            <w:r>
              <w:rPr>
                <w:rFonts w:hint="eastAsia"/>
                <w:color w:val="000000"/>
                <w:kern w:val="0"/>
                <w:sz w:val="18"/>
                <w:szCs w:val="18"/>
              </w:rPr>
              <w:t>按要求停止违法行为的</w:t>
            </w:r>
          </w:p>
        </w:tc>
        <w:tc>
          <w:tcPr>
            <w:tcW w:w="4387" w:type="dxa"/>
            <w:vAlign w:val="center"/>
          </w:tcPr>
          <w:p>
            <w:pPr>
              <w:spacing w:line="320" w:lineRule="exact"/>
              <w:jc w:val="left"/>
              <w:rPr>
                <w:color w:val="000000"/>
                <w:kern w:val="0"/>
                <w:sz w:val="18"/>
                <w:szCs w:val="18"/>
              </w:rPr>
            </w:pPr>
            <w:r>
              <w:rPr>
                <w:rFonts w:hint="eastAsia"/>
                <w:color w:val="000000"/>
                <w:kern w:val="0"/>
                <w:sz w:val="18"/>
                <w:szCs w:val="18"/>
              </w:rPr>
              <w:t>没有违法所得的</w:t>
            </w:r>
          </w:p>
        </w:tc>
        <w:tc>
          <w:tcPr>
            <w:tcW w:w="1044"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continue"/>
            <w:vAlign w:val="center"/>
          </w:tcPr>
          <w:p>
            <w:pPr>
              <w:spacing w:line="320" w:lineRule="exact"/>
              <w:jc w:val="left"/>
              <w:rPr>
                <w:color w:val="000000"/>
                <w:kern w:val="0"/>
                <w:sz w:val="18"/>
                <w:szCs w:val="18"/>
              </w:rPr>
            </w:pPr>
          </w:p>
        </w:tc>
        <w:tc>
          <w:tcPr>
            <w:tcW w:w="1753" w:type="dxa"/>
            <w:vMerge w:val="continue"/>
            <w:vAlign w:val="center"/>
          </w:tcPr>
          <w:p>
            <w:pPr>
              <w:spacing w:line="320" w:lineRule="exact"/>
              <w:jc w:val="left"/>
              <w:rPr>
                <w:color w:val="000000"/>
                <w:kern w:val="0"/>
                <w:sz w:val="18"/>
                <w:szCs w:val="18"/>
              </w:rPr>
            </w:pPr>
          </w:p>
        </w:tc>
        <w:tc>
          <w:tcPr>
            <w:tcW w:w="4387" w:type="dxa"/>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1044" w:type="dxa"/>
            <w:vMerge w:val="continue"/>
            <w:vAlign w:val="center"/>
          </w:tcPr>
          <w:p>
            <w:pPr>
              <w:spacing w:line="320" w:lineRule="exact"/>
              <w:jc w:val="left"/>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continue"/>
            <w:vAlign w:val="center"/>
          </w:tcPr>
          <w:p>
            <w:pPr>
              <w:spacing w:line="320" w:lineRule="exact"/>
              <w:jc w:val="left"/>
              <w:rPr>
                <w:color w:val="000000"/>
                <w:kern w:val="0"/>
                <w:sz w:val="18"/>
                <w:szCs w:val="18"/>
              </w:rPr>
            </w:pPr>
          </w:p>
        </w:tc>
        <w:tc>
          <w:tcPr>
            <w:tcW w:w="1753" w:type="dxa"/>
            <w:vMerge w:val="restart"/>
            <w:vAlign w:val="center"/>
          </w:tcPr>
          <w:p>
            <w:pPr>
              <w:spacing w:line="320" w:lineRule="exact"/>
              <w:jc w:val="left"/>
              <w:rPr>
                <w:color w:val="000000"/>
                <w:kern w:val="0"/>
                <w:sz w:val="18"/>
                <w:szCs w:val="18"/>
              </w:rPr>
            </w:pPr>
            <w:r>
              <w:rPr>
                <w:rFonts w:hint="eastAsia"/>
                <w:color w:val="000000"/>
                <w:kern w:val="0"/>
                <w:sz w:val="18"/>
                <w:szCs w:val="18"/>
              </w:rPr>
              <w:t>拒不停止违法行为的</w:t>
            </w:r>
          </w:p>
        </w:tc>
        <w:tc>
          <w:tcPr>
            <w:tcW w:w="4387" w:type="dxa"/>
            <w:vAlign w:val="center"/>
          </w:tcPr>
          <w:p>
            <w:pPr>
              <w:spacing w:line="320" w:lineRule="exact"/>
              <w:jc w:val="left"/>
              <w:rPr>
                <w:color w:val="000000"/>
                <w:kern w:val="0"/>
                <w:sz w:val="18"/>
                <w:szCs w:val="18"/>
              </w:rPr>
            </w:pPr>
            <w:r>
              <w:rPr>
                <w:rFonts w:hint="eastAsia"/>
                <w:color w:val="000000"/>
                <w:kern w:val="0"/>
                <w:sz w:val="18"/>
                <w:szCs w:val="18"/>
              </w:rPr>
              <w:t>没有违法所得的</w:t>
            </w:r>
          </w:p>
        </w:tc>
        <w:tc>
          <w:tcPr>
            <w:tcW w:w="1044" w:type="dxa"/>
            <w:vMerge w:val="continue"/>
            <w:vAlign w:val="center"/>
          </w:tcPr>
          <w:p>
            <w:pPr>
              <w:spacing w:line="320" w:lineRule="exact"/>
              <w:jc w:val="left"/>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continue"/>
            <w:tcBorders>
              <w:bottom w:val="single" w:color="auto" w:sz="8" w:space="0"/>
            </w:tcBorders>
            <w:vAlign w:val="center"/>
          </w:tcPr>
          <w:p>
            <w:pPr>
              <w:spacing w:line="320" w:lineRule="exact"/>
              <w:jc w:val="left"/>
              <w:rPr>
                <w:color w:val="000000"/>
                <w:kern w:val="0"/>
                <w:sz w:val="18"/>
                <w:szCs w:val="18"/>
              </w:rPr>
            </w:pPr>
          </w:p>
        </w:tc>
        <w:tc>
          <w:tcPr>
            <w:tcW w:w="1753" w:type="dxa"/>
            <w:vMerge w:val="continue"/>
            <w:tcBorders>
              <w:bottom w:val="single" w:color="auto" w:sz="8" w:space="0"/>
            </w:tcBorders>
            <w:vAlign w:val="center"/>
          </w:tcPr>
          <w:p>
            <w:pPr>
              <w:spacing w:line="320" w:lineRule="exact"/>
              <w:jc w:val="left"/>
              <w:rPr>
                <w:color w:val="000000"/>
                <w:kern w:val="0"/>
                <w:sz w:val="18"/>
                <w:szCs w:val="18"/>
              </w:rPr>
            </w:pPr>
          </w:p>
        </w:tc>
        <w:tc>
          <w:tcPr>
            <w:tcW w:w="4387"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1044" w:type="dxa"/>
            <w:vMerge w:val="continue"/>
            <w:tcBorders>
              <w:bottom w:val="single" w:color="auto" w:sz="8" w:space="0"/>
            </w:tcBorders>
            <w:vAlign w:val="center"/>
          </w:tcPr>
          <w:p>
            <w:pPr>
              <w:spacing w:line="320" w:lineRule="exact"/>
              <w:jc w:val="left"/>
              <w:rPr>
                <w:color w:val="000000"/>
                <w:kern w:val="0"/>
                <w:sz w:val="18"/>
                <w:szCs w:val="18"/>
              </w:rPr>
            </w:pPr>
          </w:p>
        </w:tc>
        <w:tc>
          <w:tcPr>
            <w:tcW w:w="5820" w:type="dxa"/>
            <w:tcBorders>
              <w:bottom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320217198000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对注册监理工程师未办理变更注册仍执业的处罚</w:t>
            </w:r>
          </w:p>
        </w:tc>
      </w:tr>
      <w:tr>
        <w:tblPrEx>
          <w:tblCellMar>
            <w:top w:w="0" w:type="dxa"/>
            <w:left w:w="108" w:type="dxa"/>
            <w:bottom w:w="0" w:type="dxa"/>
            <w:right w:w="108" w:type="dxa"/>
          </w:tblCellMar>
        </w:tblPrEx>
        <w:trPr>
          <w:trHeight w:val="123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第十二条第一款</w:t>
            </w:r>
            <w:r>
              <w:rPr>
                <w:color w:val="000000"/>
                <w:kern w:val="0"/>
                <w:sz w:val="18"/>
                <w:szCs w:val="18"/>
              </w:rPr>
              <w:t xml:space="preserve">  </w:t>
            </w:r>
            <w:r>
              <w:rPr>
                <w:rFonts w:hint="eastAsia"/>
                <w:color w:val="000000"/>
                <w:kern w:val="0"/>
                <w:sz w:val="18"/>
                <w:szCs w:val="18"/>
              </w:rPr>
              <w:t>在注册有效期内，注册监理工程师变更执业单位，应当与原聘用单位解除劳动关系，并按本规定第七条规定的程序办理变更注册手续，变更注册后仍延续原注册有效期。</w:t>
            </w:r>
            <w:r>
              <w:rPr>
                <w:color w:val="000000"/>
                <w:kern w:val="0"/>
                <w:sz w:val="18"/>
                <w:szCs w:val="18"/>
              </w:rPr>
              <w:br w:type="textWrapping"/>
            </w: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违反本规定，未办理变更注册仍执业的，由县级以上地方人民政府建设主管部门给予警告，责令限期改正；逾期不改的，可处以</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逾期不改正，有正当理由的</w:t>
            </w:r>
          </w:p>
        </w:tc>
        <w:tc>
          <w:tcPr>
            <w:tcW w:w="1044"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逾期不改正，无正当理由的</w:t>
            </w:r>
          </w:p>
        </w:tc>
        <w:tc>
          <w:tcPr>
            <w:tcW w:w="1044"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320217199000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对建筑业企业以其他企业的名义承揽工程的处罚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pPr>
              <w:spacing w:line="320" w:lineRule="exact"/>
              <w:jc w:val="left"/>
              <w:rPr>
                <w:color w:val="000000"/>
                <w:kern w:val="0"/>
                <w:sz w:val="18"/>
                <w:szCs w:val="18"/>
              </w:rPr>
            </w:pPr>
            <w:r>
              <w:rPr>
                <w:rFonts w:hint="eastAsia"/>
                <w:color w:val="000000"/>
                <w:kern w:val="0"/>
                <w:sz w:val="18"/>
                <w:szCs w:val="18"/>
              </w:rPr>
              <w:t>　　（一）超越本企业资质等级或以其他企业的名义承揽工程，或允许其他企业或个人以本企业的名义承揽工程的；</w:t>
            </w:r>
          </w:p>
          <w:p>
            <w:pPr>
              <w:spacing w:line="320" w:lineRule="exact"/>
              <w:jc w:val="left"/>
              <w:rPr>
                <w:color w:val="000000"/>
                <w:kern w:val="0"/>
                <w:sz w:val="18"/>
                <w:szCs w:val="18"/>
              </w:rPr>
            </w:pPr>
            <w:r>
              <w:rPr>
                <w:rFonts w:hint="eastAsia"/>
                <w:color w:val="000000"/>
                <w:kern w:val="0"/>
                <w:sz w:val="18"/>
                <w:szCs w:val="18"/>
              </w:rPr>
              <w:t>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警告；罚款；责令改正</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480"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承揽工程任务后发生事故的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320217200000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对施工单位在尚未竣工的建筑物内设置员工集体宿舍的处罚</w:t>
            </w:r>
          </w:p>
        </w:tc>
      </w:tr>
      <w:tr>
        <w:tblPrEx>
          <w:tblCellMar>
            <w:top w:w="0" w:type="dxa"/>
            <w:left w:w="108" w:type="dxa"/>
            <w:bottom w:w="0" w:type="dxa"/>
            <w:right w:w="108" w:type="dxa"/>
          </w:tblCellMar>
        </w:tblPrEx>
        <w:trPr>
          <w:trHeight w:val="157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第二十九条第一款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spacing w:line="320" w:lineRule="exact"/>
              <w:jc w:val="left"/>
              <w:rPr>
                <w:color w:val="000000"/>
                <w:kern w:val="0"/>
                <w:sz w:val="18"/>
                <w:szCs w:val="18"/>
              </w:rPr>
            </w:pPr>
            <w:r>
              <w:rPr>
                <w:rFonts w:hint="eastAsia"/>
                <w:color w:val="000000"/>
                <w:kern w:val="0"/>
                <w:sz w:val="18"/>
                <w:szCs w:val="18"/>
              </w:rPr>
              <w:t>第六十四条第一款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（三）在尚未竣工的建筑物内设置员工集体宿舍的。</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未按要求改正且未发生安全事故的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320217201000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对工程监理单位对不符合施工图设计文件要求的墙体材料、保温材料、门窗、采暖制冷系统和照明设备，按照符合施工图设计文件要求签字的处罚</w:t>
            </w:r>
          </w:p>
        </w:tc>
      </w:tr>
      <w:tr>
        <w:tblPrEx>
          <w:tblCellMar>
            <w:top w:w="0" w:type="dxa"/>
            <w:left w:w="108" w:type="dxa"/>
            <w:bottom w:w="0" w:type="dxa"/>
            <w:right w:w="108" w:type="dxa"/>
          </w:tblCellMar>
        </w:tblPrEx>
        <w:trPr>
          <w:trHeight w:val="255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第四十二条第二款　对不符合施工图设计文件要求的墙体材料、保温材料、门窗、采暖制冷系统和照明设备，按照符合施工图设计文件要求签字的，依照《建设工程质量管理条例》第六十七条的规定处罚。</w:t>
            </w:r>
          </w:p>
          <w:p>
            <w:pPr>
              <w:spacing w:line="320" w:lineRule="exact"/>
              <w:jc w:val="left"/>
              <w:rPr>
                <w:color w:val="000000"/>
                <w:kern w:val="0"/>
                <w:sz w:val="18"/>
                <w:szCs w:val="18"/>
              </w:rPr>
            </w:pP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第六十七条　工程监理单位有下列行为之一的，责令改正，处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万元以下的罚款，降低资质等级或者吊销资质证书；有违法所得的，予以没收；造成损失的，承担连带赔偿责任：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（二）将不合格的建设工程、建筑材料、建筑构配件和设备按照合格签字的。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按照要求改正且未投入使用的</w:t>
            </w:r>
          </w:p>
        </w:tc>
        <w:tc>
          <w:tcPr>
            <w:tcW w:w="1100" w:type="dxa"/>
            <w:vMerge w:val="restart"/>
            <w:tcBorders>
              <w:top w:val="nil"/>
              <w:left w:val="single" w:color="auto" w:sz="4"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w:t>
            </w:r>
            <w:r>
              <w:rPr>
                <w:rFonts w:hint="eastAsia"/>
                <w:color w:val="000000"/>
                <w:kern w:val="0"/>
                <w:sz w:val="18"/>
                <w:szCs w:val="18"/>
              </w:rPr>
              <w:t>万元以上</w:t>
            </w:r>
            <w:r>
              <w:rPr>
                <w:color w:val="000000"/>
                <w:kern w:val="0"/>
                <w:sz w:val="18"/>
                <w:szCs w:val="18"/>
              </w:rPr>
              <w:t>60</w:t>
            </w:r>
            <w:r>
              <w:rPr>
                <w:rFonts w:hint="eastAsia"/>
                <w:color w:val="000000"/>
                <w:kern w:val="0"/>
                <w:sz w:val="18"/>
                <w:szCs w:val="18"/>
              </w:rPr>
              <w:t>万元以下的罚款，降低资质等级</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未按照要求改正且未投入使用的</w:t>
            </w:r>
          </w:p>
        </w:tc>
        <w:tc>
          <w:tcPr>
            <w:tcW w:w="1100" w:type="dxa"/>
            <w:vMerge w:val="continue"/>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w:t>
            </w:r>
            <w:r>
              <w:rPr>
                <w:rFonts w:hint="eastAsia"/>
                <w:color w:val="000000"/>
                <w:kern w:val="0"/>
                <w:sz w:val="18"/>
                <w:szCs w:val="18"/>
              </w:rPr>
              <w:t>万元以上</w:t>
            </w:r>
            <w:r>
              <w:rPr>
                <w:color w:val="000000"/>
                <w:kern w:val="0"/>
                <w:sz w:val="18"/>
                <w:szCs w:val="18"/>
              </w:rPr>
              <w:t>70</w:t>
            </w:r>
            <w:r>
              <w:rPr>
                <w:rFonts w:hint="eastAsia"/>
                <w:color w:val="000000"/>
                <w:kern w:val="0"/>
                <w:sz w:val="18"/>
                <w:szCs w:val="18"/>
              </w:rPr>
              <w:t>万元以下的罚款，降低资质等级</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按照要求改正且已投入使用的</w:t>
            </w:r>
          </w:p>
        </w:tc>
        <w:tc>
          <w:tcPr>
            <w:tcW w:w="1100" w:type="dxa"/>
            <w:vMerge w:val="continue"/>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70</w:t>
            </w:r>
            <w:r>
              <w:rPr>
                <w:rFonts w:hint="eastAsia"/>
                <w:color w:val="000000"/>
                <w:kern w:val="0"/>
                <w:sz w:val="18"/>
                <w:szCs w:val="18"/>
              </w:rPr>
              <w:t>万元以上</w:t>
            </w:r>
            <w:r>
              <w:rPr>
                <w:color w:val="000000"/>
                <w:kern w:val="0"/>
                <w:sz w:val="18"/>
                <w:szCs w:val="18"/>
              </w:rPr>
              <w:t>80</w:t>
            </w:r>
            <w:r>
              <w:rPr>
                <w:rFonts w:hint="eastAsia"/>
                <w:color w:val="000000"/>
                <w:kern w:val="0"/>
                <w:sz w:val="18"/>
                <w:szCs w:val="18"/>
              </w:rPr>
              <w:t>万元以下的罚款，吊销资质证书</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未按照要求改正且已投入使用的</w:t>
            </w:r>
          </w:p>
        </w:tc>
        <w:tc>
          <w:tcPr>
            <w:tcW w:w="1100" w:type="dxa"/>
            <w:vMerge w:val="continue"/>
            <w:tcBorders>
              <w:top w:val="nil"/>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万元以下的罚款，吊销资质证书</w:t>
            </w:r>
          </w:p>
        </w:tc>
      </w:tr>
    </w:tbl>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320217202000</w:t>
            </w:r>
          </w:p>
        </w:tc>
      </w:tr>
      <w:tr>
        <w:tblPrEx>
          <w:tblCellMar>
            <w:top w:w="0" w:type="dxa"/>
            <w:left w:w="108" w:type="dxa"/>
            <w:bottom w:w="0" w:type="dxa"/>
            <w:right w:w="108" w:type="dxa"/>
          </w:tblCellMar>
        </w:tblPrEx>
        <w:trPr>
          <w:trHeight w:val="51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对房地产开发企业销售商品房，未向购买人明示所售商品房的能源消耗指标、节能措施和保护要求、保温工程保修期等信息，或者向购买人明示的所售商品房能源消耗指标与实际能源消耗不符的处罚</w:t>
            </w:r>
          </w:p>
        </w:tc>
      </w:tr>
      <w:tr>
        <w:tblPrEx>
          <w:tblCellMar>
            <w:top w:w="0" w:type="dxa"/>
            <w:left w:w="108" w:type="dxa"/>
            <w:bottom w:w="0" w:type="dxa"/>
            <w:right w:w="108" w:type="dxa"/>
          </w:tblCellMar>
        </w:tblPrEx>
        <w:trPr>
          <w:trHeight w:val="156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　</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第二十二条　房地产开发企业销售商品房，应当向购买人明示所售商品房的能源消耗指标、节能措施和保护要求、保温工程保修期等信息，并在商品房买卖合同和住宅质量保证书、住宅使用说明书中载明。</w:t>
            </w:r>
          </w:p>
          <w:p>
            <w:pPr>
              <w:spacing w:line="320" w:lineRule="exact"/>
              <w:jc w:val="left"/>
              <w:rPr>
                <w:color w:val="000000"/>
                <w:kern w:val="0"/>
                <w:sz w:val="18"/>
                <w:szCs w:val="18"/>
              </w:rPr>
            </w:pPr>
            <w:r>
              <w:rPr>
                <w:rFonts w:hint="eastAsia"/>
                <w:color w:val="000000"/>
                <w:kern w:val="0"/>
                <w:sz w:val="18"/>
                <w:szCs w:val="18"/>
              </w:rPr>
              <w:t>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w:t>
            </w:r>
            <w:r>
              <w:rPr>
                <w:color w:val="000000"/>
                <w:kern w:val="0"/>
                <w:sz w:val="18"/>
                <w:szCs w:val="18"/>
              </w:rPr>
              <w:t>2%</w:t>
            </w:r>
            <w:r>
              <w:rPr>
                <w:rFonts w:hint="eastAsia"/>
                <w:color w:val="000000"/>
                <w:kern w:val="0"/>
                <w:sz w:val="18"/>
                <w:szCs w:val="18"/>
              </w:rPr>
              <w:t>以下的罚款；情节严重的，由颁发资质证书的部门降低资质等级或者吊销资质证书。</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kern w:val="0"/>
                <w:sz w:val="18"/>
                <w:szCs w:val="18"/>
              </w:rPr>
              <w:t>节能措施和保护要求、保温工程保修期等信息未明示的</w:t>
            </w:r>
          </w:p>
        </w:tc>
        <w:tc>
          <w:tcPr>
            <w:tcW w:w="110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0.5%</w:t>
            </w:r>
            <w:r>
              <w:rPr>
                <w:rFonts w:hint="eastAsia"/>
                <w:color w:val="000000"/>
                <w:kern w:val="0"/>
                <w:sz w:val="18"/>
                <w:szCs w:val="18"/>
              </w:rPr>
              <w:t>以下罚款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kern w:val="0"/>
                <w:sz w:val="18"/>
                <w:szCs w:val="18"/>
              </w:rPr>
              <w:t>能源消耗指标未明示，或与实际不符的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0.5%</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以下罚款，降低资质等级</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rPr>
                <w:color w:val="000000"/>
                <w:kern w:val="0"/>
                <w:sz w:val="18"/>
                <w:szCs w:val="18"/>
              </w:rPr>
            </w:pPr>
            <w:r>
              <w:rPr>
                <w:rFonts w:hint="eastAsia"/>
                <w:color w:val="000000"/>
                <w:kern w:val="0"/>
                <w:sz w:val="18"/>
                <w:szCs w:val="18"/>
              </w:rPr>
              <w:t>能源消耗指标、节能措施和保护要求、保温工程保修期等信息均未明示，或与实际不符的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1%</w:t>
            </w:r>
            <w:r>
              <w:rPr>
                <w:rFonts w:hint="eastAsia"/>
                <w:color w:val="000000"/>
                <w:kern w:val="0"/>
                <w:sz w:val="18"/>
                <w:szCs w:val="18"/>
              </w:rPr>
              <w:t>以上</w:t>
            </w:r>
            <w:r>
              <w:rPr>
                <w:color w:val="000000"/>
                <w:kern w:val="0"/>
                <w:sz w:val="18"/>
                <w:szCs w:val="18"/>
              </w:rPr>
              <w:t>2%</w:t>
            </w:r>
            <w:r>
              <w:rPr>
                <w:rFonts w:hint="eastAsia"/>
                <w:color w:val="000000"/>
                <w:kern w:val="0"/>
                <w:sz w:val="18"/>
                <w:szCs w:val="18"/>
              </w:rPr>
              <w:t>以下罚款，吊销资质证书</w:t>
            </w:r>
          </w:p>
        </w:tc>
      </w:tr>
    </w:tbl>
    <w:p/>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shd w:val="clear" w:color="auto" w:fill="FFFFFF"/>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320217203000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对施工单位未对因建设工程施工可能造成损害的毗邻建筑物、构筑物和地下管线等采取专项防护措施的处罚</w:t>
            </w:r>
          </w:p>
        </w:tc>
      </w:tr>
      <w:tr>
        <w:tblPrEx>
          <w:tblCellMar>
            <w:top w:w="0" w:type="dxa"/>
            <w:left w:w="108" w:type="dxa"/>
            <w:bottom w:w="0" w:type="dxa"/>
            <w:right w:w="108" w:type="dxa"/>
          </w:tblCellMar>
        </w:tblPrEx>
        <w:trPr>
          <w:trHeight w:val="1575" w:hRule="atLeast"/>
        </w:trPr>
        <w:tc>
          <w:tcPr>
            <w:tcW w:w="1026"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第三十条第一款　施工单位对因建设工程施工可能造成损害的毗邻建筑物、构筑物和地下管线等，应当采取专项防护措施。</w:t>
            </w:r>
          </w:p>
          <w:p>
            <w:pPr>
              <w:spacing w:line="320" w:lineRule="exact"/>
              <w:jc w:val="left"/>
              <w:rPr>
                <w:color w:val="000000"/>
                <w:kern w:val="0"/>
                <w:sz w:val="18"/>
                <w:szCs w:val="18"/>
              </w:rPr>
            </w:pPr>
            <w:r>
              <w:rPr>
                <w:rFonts w:hint="eastAsia"/>
                <w:color w:val="000000"/>
                <w:kern w:val="0"/>
                <w:sz w:val="18"/>
                <w:szCs w:val="18"/>
              </w:rPr>
              <w:t>第六十四条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（五）未对因建设工程施工可能造成损害的毗邻建筑物、构筑物和地下管线等采取专项防护措施的。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施工单位有前款规定第（四）项、第（五）项行为，造成损失的，依法承担赔偿责任。</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未按要求改正未造成损害的</w:t>
            </w:r>
          </w:p>
        </w:tc>
        <w:tc>
          <w:tcPr>
            <w:tcW w:w="1120" w:type="dxa"/>
            <w:vMerge w:val="restart"/>
            <w:tcBorders>
              <w:top w:val="nil"/>
              <w:left w:val="single" w:color="auto" w:sz="4"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未按要求改正且造成损害的</w:t>
            </w:r>
          </w:p>
        </w:tc>
        <w:tc>
          <w:tcPr>
            <w:tcW w:w="1120" w:type="dxa"/>
            <w:vMerge w:val="continue"/>
            <w:tcBorders>
              <w:top w:val="nil"/>
              <w:left w:val="single" w:color="auto" w:sz="4"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320217204000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对安全防护用具、机械设备、施工机具及配件在进入施工现场前未经查验或者查验不合格即投入使用的处罚</w:t>
            </w:r>
          </w:p>
        </w:tc>
      </w:tr>
      <w:tr>
        <w:tblPrEx>
          <w:tblCellMar>
            <w:top w:w="0" w:type="dxa"/>
            <w:left w:w="108" w:type="dxa"/>
            <w:bottom w:w="0" w:type="dxa"/>
            <w:right w:w="108" w:type="dxa"/>
          </w:tblCellMar>
        </w:tblPrEx>
        <w:trPr>
          <w:trHeight w:val="184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第三十四条第一款　施工单位采购、租赁的安全防护用具、机械设备、施工机具及配件，应当具有生产（制造）许可证、产品合格证，并在进入施工现场前进行查验。</w:t>
            </w:r>
          </w:p>
          <w:p>
            <w:pPr>
              <w:spacing w:line="320" w:lineRule="exact"/>
              <w:jc w:val="left"/>
              <w:rPr>
                <w:color w:val="000000"/>
                <w:kern w:val="0"/>
                <w:sz w:val="18"/>
                <w:szCs w:val="18"/>
              </w:rPr>
            </w:pPr>
            <w:r>
              <w:rPr>
                <w:rFonts w:hint="eastAsia"/>
                <w:color w:val="000000"/>
                <w:kern w:val="0"/>
                <w:sz w:val="18"/>
                <w:szCs w:val="18"/>
              </w:rPr>
              <w:t>第六十五条　违反本条例的规定，施工单位有下列行为之一的，责令限期改正；逾期未改正的，责令停业整顿，并处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（一）安全防护用具、机械设备、施工机具及配件在进入施工现场前未经查验或者查验不合格即投入使用的；</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nil"/>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未经查验，但是后经查验属于合格的。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未按要求改正的且有安全事故隐患的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发生一般或较大安全事故的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万元以下的罚款，降低资质等级</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bottom"/>
          </w:tcPr>
          <w:p>
            <w:pPr>
              <w:spacing w:line="320" w:lineRule="exact"/>
              <w:jc w:val="left"/>
              <w:rPr>
                <w:color w:val="000000"/>
                <w:kern w:val="0"/>
                <w:sz w:val="18"/>
                <w:szCs w:val="18"/>
              </w:rPr>
            </w:pPr>
            <w:r>
              <w:rPr>
                <w:rFonts w:hint="eastAsia"/>
                <w:color w:val="000000"/>
                <w:kern w:val="0"/>
                <w:sz w:val="18"/>
                <w:szCs w:val="18"/>
              </w:rPr>
              <w:t>发生重大安全事故的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万元以下的罚款，吊销资质证书</w:t>
            </w:r>
          </w:p>
        </w:tc>
      </w:tr>
    </w:tbl>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320217205000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对施工单位使用未经验收或者验收不合格的施工起重机械和整体提升脚手架、模板等自升式架设设施的处罚</w:t>
            </w:r>
          </w:p>
        </w:tc>
      </w:tr>
      <w:tr>
        <w:tblPrEx>
          <w:tblCellMar>
            <w:top w:w="0" w:type="dxa"/>
            <w:left w:w="108" w:type="dxa"/>
            <w:bottom w:w="0" w:type="dxa"/>
            <w:right w:w="108" w:type="dxa"/>
          </w:tblCellMar>
        </w:tblPrEx>
        <w:trPr>
          <w:trHeight w:val="181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第三十四条第一款　施工单位采购、租赁的安全防护用具、机械设备、施工机具及配件，应当具有生产（制造）许可证、产品合格证，并在进入施工现场前进行查验。</w:t>
            </w:r>
          </w:p>
          <w:p>
            <w:pPr>
              <w:spacing w:line="320" w:lineRule="exact"/>
              <w:jc w:val="left"/>
              <w:rPr>
                <w:color w:val="000000"/>
                <w:kern w:val="0"/>
                <w:sz w:val="18"/>
                <w:szCs w:val="18"/>
              </w:rPr>
            </w:pPr>
            <w:r>
              <w:rPr>
                <w:rFonts w:hint="eastAsia"/>
                <w:color w:val="000000"/>
                <w:kern w:val="0"/>
                <w:sz w:val="18"/>
                <w:szCs w:val="18"/>
              </w:rPr>
              <w:t>第六十五条　违反本条例的规定，施工单位有下列行为之一的，责令限期改正；逾期未改正的，责令停业整顿，并处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（二）使用未经验收或者验收不合格的施工起重机械和整体提升脚手架、模板等自升式架设设施的；</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nil"/>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未经验收，但是后经验收属于合格的。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未按要求改正的且有安全事故隐患的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发生一般或较大安全事故的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万元以下的罚款，降低资质等级</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bottom"/>
          </w:tcPr>
          <w:p>
            <w:pPr>
              <w:spacing w:line="320" w:lineRule="exact"/>
              <w:jc w:val="left"/>
              <w:rPr>
                <w:color w:val="000000"/>
                <w:kern w:val="0"/>
                <w:sz w:val="18"/>
                <w:szCs w:val="18"/>
              </w:rPr>
            </w:pPr>
            <w:r>
              <w:rPr>
                <w:rFonts w:hint="eastAsia"/>
                <w:color w:val="000000"/>
                <w:kern w:val="0"/>
                <w:sz w:val="18"/>
                <w:szCs w:val="18"/>
              </w:rPr>
              <w:t>发生重大安全事故的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万元以下的罚款，吊销资质证书</w:t>
            </w:r>
          </w:p>
        </w:tc>
      </w:tr>
    </w:tbl>
    <w:p/>
    <w:p/>
    <w:p/>
    <w:p/>
    <w:p/>
    <w:p/>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320217206000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对建设单位未按照国家规定将竣工验收报告、有关认可文件或者准许使用文件报送备案的处罚</w:t>
            </w:r>
          </w:p>
        </w:tc>
      </w:tr>
      <w:tr>
        <w:tblPrEx>
          <w:tblCellMar>
            <w:top w:w="0" w:type="dxa"/>
            <w:left w:w="108" w:type="dxa"/>
            <w:bottom w:w="0" w:type="dxa"/>
            <w:right w:w="108" w:type="dxa"/>
          </w:tblCellMar>
        </w:tblPrEx>
        <w:trPr>
          <w:trHeight w:val="1980"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建设单位应当自建设工程竣工验收合格之日起</w:t>
            </w:r>
            <w:r>
              <w:rPr>
                <w:color w:val="000000"/>
                <w:kern w:val="0"/>
                <w:sz w:val="18"/>
                <w:szCs w:val="18"/>
              </w:rPr>
              <w:t>15</w:t>
            </w:r>
            <w:r>
              <w:rPr>
                <w:rFonts w:hint="eastAsia"/>
                <w:color w:val="000000"/>
                <w:kern w:val="0"/>
                <w:sz w:val="18"/>
                <w:szCs w:val="18"/>
              </w:rPr>
              <w:t>日内，将建设工程竣工验收报告和规划、公安消防、环保等部门出具的认可文件或者准许使用文件报建设行政主管部门或者其他有关部门备案。</w:t>
            </w:r>
          </w:p>
          <w:p>
            <w:pPr>
              <w:spacing w:line="320" w:lineRule="exact"/>
              <w:jc w:val="left"/>
              <w:rPr>
                <w:color w:val="000000"/>
                <w:kern w:val="0"/>
                <w:sz w:val="18"/>
                <w:szCs w:val="18"/>
              </w:rPr>
            </w:pPr>
            <w:r>
              <w:rPr>
                <w:rFonts w:hint="eastAsia"/>
                <w:color w:val="000000"/>
                <w:kern w:val="0"/>
                <w:sz w:val="18"/>
                <w:szCs w:val="18"/>
              </w:rPr>
              <w:t>第五十六条　违反本条例规定，建设单位有下列行为之一的，责令改正，处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（八）未按照国家规定将竣工验收报告、有关认可文件或者准许使用文件报送备案的。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702" w:hRule="atLeast"/>
        </w:trPr>
        <w:tc>
          <w:tcPr>
            <w:tcW w:w="109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未投入使用的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万元以上40万元以下罚款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以上8</w:t>
            </w:r>
            <w:r>
              <w:rPr>
                <w:color w:val="000000"/>
                <w:kern w:val="0"/>
                <w:sz w:val="18"/>
                <w:szCs w:val="18"/>
              </w:rPr>
              <w:t>%</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已经投入使用的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320217208000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对房地产开发企业在未解除商品房买卖合同前将作为合同标的物的商品房再行销售给他人的处罚</w:t>
            </w:r>
          </w:p>
        </w:tc>
      </w:tr>
      <w:tr>
        <w:tblPrEx>
          <w:tblCellMar>
            <w:top w:w="0" w:type="dxa"/>
            <w:left w:w="108" w:type="dxa"/>
            <w:bottom w:w="0" w:type="dxa"/>
            <w:right w:w="108" w:type="dxa"/>
          </w:tblCellMar>
        </w:tblPrEx>
        <w:trPr>
          <w:trHeight w:val="124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第十条　房地产开发企业不得在未解除商品房买卖合同前，将作为合同标的物的商品房再行销售给他人。</w:t>
            </w:r>
          </w:p>
          <w:p>
            <w:pPr>
              <w:spacing w:line="320" w:lineRule="exact"/>
              <w:jc w:val="left"/>
              <w:rPr>
                <w:color w:val="000000"/>
                <w:kern w:val="0"/>
                <w:sz w:val="18"/>
                <w:szCs w:val="18"/>
              </w:rPr>
            </w:pPr>
            <w:r>
              <w:rPr>
                <w:rFonts w:hint="eastAsia"/>
                <w:color w:val="000000"/>
                <w:kern w:val="0"/>
                <w:sz w:val="18"/>
                <w:szCs w:val="18"/>
              </w:rPr>
              <w:t>第三十九条　在未解除商品房买卖合同前，将作为合同标的物的商品房再行销售给他人的，处以警告，责令限期改正，并处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万元以下罚款；构成犯罪的，依法追究刑事责任。</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320217209000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对房地产开发企业未按规定将测绘成果或者需要由其提供的办理房屋权属登记的资料报送房地产行政主管部门的处罚</w:t>
            </w:r>
          </w:p>
        </w:tc>
      </w:tr>
      <w:tr>
        <w:tblPrEx>
          <w:tblCellMar>
            <w:top w:w="0" w:type="dxa"/>
            <w:left w:w="108" w:type="dxa"/>
            <w:bottom w:w="0" w:type="dxa"/>
            <w:right w:w="108" w:type="dxa"/>
          </w:tblCellMar>
        </w:tblPrEx>
        <w:trPr>
          <w:trHeight w:val="133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第三十四条第二款　房地产开发企业应当在商品房交付使用之日起</w:t>
            </w:r>
            <w:r>
              <w:rPr>
                <w:color w:val="000000"/>
                <w:kern w:val="0"/>
                <w:sz w:val="18"/>
                <w:szCs w:val="18"/>
              </w:rPr>
              <w:t>60</w:t>
            </w:r>
            <w:r>
              <w:rPr>
                <w:rFonts w:hint="eastAsia"/>
                <w:color w:val="000000"/>
                <w:kern w:val="0"/>
                <w:sz w:val="18"/>
                <w:szCs w:val="18"/>
              </w:rPr>
              <w:t>日内，将需要由其提供的办理房屋权属登记的资料报送房屋所在地房地产行政主管部门。</w:t>
            </w:r>
          </w:p>
          <w:p>
            <w:pPr>
              <w:spacing w:line="320" w:lineRule="exact"/>
              <w:jc w:val="left"/>
              <w:rPr>
                <w:color w:val="000000"/>
                <w:kern w:val="0"/>
                <w:sz w:val="18"/>
                <w:szCs w:val="18"/>
              </w:rPr>
            </w:pPr>
            <w:r>
              <w:rPr>
                <w:rFonts w:hint="eastAsia"/>
                <w:color w:val="000000"/>
                <w:kern w:val="0"/>
                <w:sz w:val="18"/>
                <w:szCs w:val="18"/>
              </w:rPr>
              <w:t>第四十一条　房地产开发企业未按规定将测绘成果或者需要由其提供的办理房屋权属登记的资料报送房地产行政主管部门的，处以警告，责令限期改正，并可处以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62"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320217210000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对注册执业人员未执行民用建筑节能强制性标准的处罚</w:t>
            </w:r>
          </w:p>
        </w:tc>
      </w:tr>
      <w:tr>
        <w:tblPrEx>
          <w:tblCellMar>
            <w:top w:w="0" w:type="dxa"/>
            <w:left w:w="108" w:type="dxa"/>
            <w:bottom w:w="0" w:type="dxa"/>
            <w:right w:w="108" w:type="dxa"/>
          </w:tblCellMar>
        </w:tblPrEx>
        <w:trPr>
          <w:trHeight w:val="106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　</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第十五条　设计单位、施工单位、工程监理单位及其注册执业人员，应当按照民用建筑节能强制性标准进行设计、施工、监理。</w:t>
            </w:r>
          </w:p>
          <w:p>
            <w:pPr>
              <w:spacing w:line="320" w:lineRule="exact"/>
              <w:jc w:val="left"/>
              <w:rPr>
                <w:color w:val="000000"/>
                <w:kern w:val="0"/>
                <w:sz w:val="18"/>
                <w:szCs w:val="18"/>
              </w:rPr>
            </w:pPr>
            <w:r>
              <w:rPr>
                <w:rFonts w:hint="eastAsia"/>
                <w:color w:val="000000"/>
                <w:kern w:val="0"/>
                <w:sz w:val="18"/>
                <w:szCs w:val="18"/>
              </w:rPr>
              <w:t>第四十四条　违反本条例规定，注册执业人员未执行民用建筑节能强制性标准的，由县级以上人民政府建设主管部门责令停止执业</w:t>
            </w:r>
            <w:r>
              <w:rPr>
                <w:color w:val="000000"/>
                <w:kern w:val="0"/>
                <w:sz w:val="18"/>
                <w:szCs w:val="18"/>
              </w:rPr>
              <w:t>3</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年以下；情节严重的，由颁发资格证书的部门吊销执业资格证书，</w:t>
            </w:r>
            <w:r>
              <w:rPr>
                <w:color w:val="000000"/>
                <w:kern w:val="0"/>
                <w:sz w:val="18"/>
                <w:szCs w:val="18"/>
              </w:rPr>
              <w:t>5</w:t>
            </w:r>
            <w:r>
              <w:rPr>
                <w:rFonts w:hint="eastAsia"/>
                <w:color w:val="000000"/>
                <w:kern w:val="0"/>
                <w:sz w:val="18"/>
                <w:szCs w:val="18"/>
              </w:rPr>
              <w:t>年内不予注册。</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责令停止执业</w:t>
            </w:r>
            <w:r>
              <w:rPr>
                <w:color w:val="000000"/>
                <w:kern w:val="0"/>
                <w:sz w:val="18"/>
                <w:szCs w:val="18"/>
              </w:rPr>
              <w:t>3</w:t>
            </w:r>
            <w:r>
              <w:rPr>
                <w:rFonts w:hint="eastAsia"/>
                <w:color w:val="000000"/>
                <w:kern w:val="0"/>
                <w:sz w:val="18"/>
                <w:szCs w:val="18"/>
              </w:rPr>
              <w:t>个月以上</w:t>
            </w:r>
            <w:r>
              <w:rPr>
                <w:color w:val="000000"/>
                <w:kern w:val="0"/>
                <w:sz w:val="18"/>
                <w:szCs w:val="18"/>
              </w:rPr>
              <w:t>1</w:t>
            </w:r>
            <w:r>
              <w:rPr>
                <w:rFonts w:hint="eastAsia"/>
                <w:color w:val="000000"/>
                <w:kern w:val="0"/>
                <w:sz w:val="18"/>
                <w:szCs w:val="18"/>
              </w:rPr>
              <w:t>年以下，吊销执业资格证，</w:t>
            </w:r>
            <w:r>
              <w:rPr>
                <w:color w:val="000000"/>
                <w:kern w:val="0"/>
                <w:sz w:val="18"/>
                <w:szCs w:val="18"/>
              </w:rPr>
              <w:t>5</w:t>
            </w:r>
            <w:r>
              <w:rPr>
                <w:rFonts w:hint="eastAsia"/>
                <w:color w:val="000000"/>
                <w:kern w:val="0"/>
                <w:sz w:val="18"/>
                <w:szCs w:val="18"/>
              </w:rPr>
              <w:t>年内不予注册</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未产生质量问题且及时改正的</w:t>
            </w:r>
          </w:p>
        </w:tc>
        <w:tc>
          <w:tcPr>
            <w:tcW w:w="110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停止执业</w:t>
            </w:r>
            <w:r>
              <w:rPr>
                <w:color w:val="000000"/>
                <w:kern w:val="0"/>
                <w:sz w:val="18"/>
                <w:szCs w:val="18"/>
              </w:rPr>
              <w:t>3</w:t>
            </w:r>
            <w:r>
              <w:rPr>
                <w:rFonts w:hint="eastAsia"/>
                <w:color w:val="000000"/>
                <w:kern w:val="0"/>
                <w:sz w:val="18"/>
                <w:szCs w:val="18"/>
              </w:rPr>
              <w:t>个月以上</w:t>
            </w:r>
            <w:r>
              <w:rPr>
                <w:color w:val="000000"/>
                <w:kern w:val="0"/>
                <w:sz w:val="18"/>
                <w:szCs w:val="18"/>
              </w:rPr>
              <w:t>9</w:t>
            </w:r>
            <w:r>
              <w:rPr>
                <w:rFonts w:hint="eastAsia"/>
                <w:color w:val="000000"/>
                <w:kern w:val="0"/>
                <w:sz w:val="18"/>
                <w:szCs w:val="18"/>
              </w:rPr>
              <w:t>个月以下</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存在质量问题的</w:t>
            </w:r>
          </w:p>
        </w:tc>
        <w:tc>
          <w:tcPr>
            <w:tcW w:w="1100" w:type="dxa"/>
            <w:vMerge w:val="continue"/>
            <w:tcBorders>
              <w:top w:val="nil"/>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停止执业</w:t>
            </w:r>
            <w:r>
              <w:rPr>
                <w:color w:val="000000"/>
                <w:kern w:val="0"/>
                <w:sz w:val="18"/>
                <w:szCs w:val="18"/>
              </w:rPr>
              <w:t>9</w:t>
            </w:r>
            <w:r>
              <w:rPr>
                <w:rFonts w:hint="eastAsia"/>
                <w:color w:val="000000"/>
                <w:kern w:val="0"/>
                <w:sz w:val="18"/>
                <w:szCs w:val="18"/>
              </w:rPr>
              <w:t>个月以上</w:t>
            </w:r>
            <w:r>
              <w:rPr>
                <w:color w:val="000000"/>
                <w:kern w:val="0"/>
                <w:sz w:val="18"/>
                <w:szCs w:val="18"/>
              </w:rPr>
              <w:t>12</w:t>
            </w:r>
            <w:r>
              <w:rPr>
                <w:rFonts w:hint="eastAsia"/>
                <w:color w:val="000000"/>
                <w:kern w:val="0"/>
                <w:sz w:val="18"/>
                <w:szCs w:val="18"/>
              </w:rPr>
              <w:t>个月以下</w:t>
            </w:r>
          </w:p>
        </w:tc>
      </w:tr>
      <w:tr>
        <w:tblPrEx>
          <w:tblCellMar>
            <w:top w:w="0" w:type="dxa"/>
            <w:left w:w="108" w:type="dxa"/>
            <w:bottom w:w="0" w:type="dxa"/>
            <w:right w:w="108" w:type="dxa"/>
          </w:tblCellMar>
        </w:tblPrEx>
        <w:trPr>
          <w:trHeight w:val="485" w:hRule="atLeast"/>
        </w:trPr>
        <w:tc>
          <w:tcPr>
            <w:tcW w:w="1050" w:type="dxa"/>
            <w:vMerge w:val="continue"/>
            <w:tcBorders>
              <w:top w:val="single" w:color="auto" w:sz="8"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造成质量安全事故的</w:t>
            </w:r>
          </w:p>
        </w:tc>
        <w:tc>
          <w:tcPr>
            <w:tcW w:w="1100" w:type="dxa"/>
            <w:vMerge w:val="continue"/>
            <w:tcBorders>
              <w:top w:val="single" w:color="auto" w:sz="8"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吊销执业资格证书，</w:t>
            </w:r>
            <w:r>
              <w:rPr>
                <w:color w:val="000000"/>
                <w:kern w:val="0"/>
                <w:sz w:val="18"/>
                <w:szCs w:val="18"/>
              </w:rPr>
              <w:t>5</w:t>
            </w:r>
            <w:r>
              <w:rPr>
                <w:rFonts w:hint="eastAsia"/>
                <w:color w:val="000000"/>
                <w:kern w:val="0"/>
                <w:sz w:val="18"/>
                <w:szCs w:val="18"/>
              </w:rPr>
              <w:t>年内不予注册</w:t>
            </w:r>
          </w:p>
        </w:tc>
      </w:tr>
    </w:tbl>
    <w:p/>
    <w:p/>
    <w:tbl>
      <w:tblPr>
        <w:tblStyle w:val="15"/>
        <w:tblW w:w="0" w:type="auto"/>
        <w:tblInd w:w="78" w:type="dxa"/>
        <w:tblLayout w:type="fixed"/>
        <w:tblCellMar>
          <w:top w:w="0" w:type="dxa"/>
          <w:left w:w="108" w:type="dxa"/>
          <w:bottom w:w="0" w:type="dxa"/>
          <w:right w:w="108" w:type="dxa"/>
        </w:tblCellMar>
      </w:tblPr>
      <w:tblGrid>
        <w:gridCol w:w="1030"/>
        <w:gridCol w:w="1540"/>
        <w:gridCol w:w="460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320217211000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对建设单位将建设工程发包给不具有相应资质等级的勘察、设计、施工单位或者委托给不具有相应资质等级的工程监理单位等的处罚</w:t>
            </w:r>
          </w:p>
        </w:tc>
      </w:tr>
      <w:tr>
        <w:tblPrEx>
          <w:tblCellMar>
            <w:top w:w="0" w:type="dxa"/>
            <w:left w:w="108" w:type="dxa"/>
            <w:bottom w:w="0" w:type="dxa"/>
            <w:right w:w="108" w:type="dxa"/>
          </w:tblCellMar>
        </w:tblPrEx>
        <w:trPr>
          <w:trHeight w:val="1740"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第七条第一款</w:t>
            </w:r>
            <w:r>
              <w:rPr>
                <w:color w:val="000000"/>
                <w:kern w:val="0"/>
                <w:sz w:val="18"/>
                <w:szCs w:val="18"/>
              </w:rPr>
              <w:t xml:space="preserve">  </w:t>
            </w:r>
            <w:r>
              <w:rPr>
                <w:rFonts w:hint="eastAsia"/>
                <w:color w:val="000000"/>
                <w:kern w:val="0"/>
                <w:sz w:val="18"/>
                <w:szCs w:val="18"/>
              </w:rPr>
              <w:t>建设单位应当将工程发包给具有相应资质等级的单位。</w:t>
            </w:r>
          </w:p>
          <w:p>
            <w:pPr>
              <w:spacing w:line="320" w:lineRule="exact"/>
              <w:jc w:val="left"/>
              <w:rPr>
                <w:color w:val="000000"/>
                <w:kern w:val="0"/>
                <w:sz w:val="18"/>
                <w:szCs w:val="18"/>
              </w:rPr>
            </w:pPr>
            <w:r>
              <w:rPr>
                <w:rFonts w:hint="eastAsia"/>
                <w:color w:val="000000"/>
                <w:kern w:val="0"/>
                <w:sz w:val="18"/>
                <w:szCs w:val="18"/>
              </w:rPr>
              <w:t>第五十四条</w:t>
            </w:r>
            <w:r>
              <w:rPr>
                <w:color w:val="000000"/>
                <w:kern w:val="0"/>
                <w:sz w:val="18"/>
                <w:szCs w:val="18"/>
              </w:rPr>
              <w:t xml:space="preserve"> </w:t>
            </w:r>
            <w:r>
              <w:rPr>
                <w:rFonts w:hint="eastAsia"/>
                <w:color w:val="000000"/>
                <w:kern w:val="0"/>
                <w:sz w:val="18"/>
                <w:szCs w:val="18"/>
              </w:rPr>
              <w:t>违反本条例规定，建设单位将建设工程发包给不具有相应资质等级的勘察、设计、施工单位或者委托给不具有相应资质等级的工程监理单位的，责令改正，处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3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承包或受委托单位低于规定资质等级的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按照要求改正且未造成质量安全事故的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60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3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未按照要求改正或者造成质量安全事故的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60</w:t>
            </w:r>
            <w:r>
              <w:rPr>
                <w:rFonts w:hint="eastAsia"/>
                <w:color w:val="000000"/>
                <w:kern w:val="0"/>
                <w:sz w:val="18"/>
                <w:szCs w:val="18"/>
              </w:rPr>
              <w:t>万元以上</w:t>
            </w:r>
            <w:r>
              <w:rPr>
                <w:color w:val="000000"/>
                <w:kern w:val="0"/>
                <w:sz w:val="18"/>
                <w:szCs w:val="18"/>
              </w:rPr>
              <w:t>90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3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承包或受委托单位无资质的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按照要求改正且未造成质量安全事故的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70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3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未按照要求改正或者造成质量安全事故的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70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320217212000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对工程监理单位与建设单位或者建筑施工企业串通，弄虚作假、降低工程质量的处罚</w:t>
            </w:r>
          </w:p>
        </w:tc>
      </w:tr>
      <w:tr>
        <w:tblPrEx>
          <w:tblCellMar>
            <w:top w:w="0" w:type="dxa"/>
            <w:left w:w="108" w:type="dxa"/>
            <w:bottom w:w="0" w:type="dxa"/>
            <w:right w:w="108" w:type="dxa"/>
          </w:tblCellMar>
        </w:tblPrEx>
        <w:trPr>
          <w:trHeight w:val="226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color w:val="000000"/>
                <w:kern w:val="0"/>
                <w:sz w:val="18"/>
                <w:szCs w:val="18"/>
              </w:rPr>
              <w:t xml:space="preserve">   【行政法规】《建设工程质量管理条例》（国务院令第279号）</w:t>
            </w:r>
          </w:p>
          <w:p>
            <w:pPr>
              <w:spacing w:line="240" w:lineRule="exact"/>
              <w:jc w:val="left"/>
              <w:rPr>
                <w:color w:val="000000"/>
                <w:kern w:val="0"/>
                <w:sz w:val="18"/>
                <w:szCs w:val="18"/>
              </w:rPr>
            </w:pPr>
            <w:r>
              <w:rPr>
                <w:color w:val="000000"/>
                <w:kern w:val="0"/>
                <w:sz w:val="18"/>
                <w:szCs w:val="18"/>
              </w:rPr>
              <w:t>第三十六条　工程监理单位应当依照法律、法规以及有关技术标准、设计文件和建设工程承包合同，代表建设单位对施工质量实施监理，并对施工质量承担监理责任。</w:t>
            </w:r>
          </w:p>
          <w:p>
            <w:pPr>
              <w:spacing w:line="240" w:lineRule="exact"/>
              <w:jc w:val="left"/>
              <w:rPr>
                <w:color w:val="000000"/>
                <w:kern w:val="0"/>
                <w:sz w:val="18"/>
                <w:szCs w:val="18"/>
              </w:rPr>
            </w:pPr>
            <w:r>
              <w:rPr>
                <w:color w:val="000000"/>
                <w:kern w:val="0"/>
                <w:sz w:val="18"/>
                <w:szCs w:val="18"/>
              </w:rPr>
              <w:t>第六十七条　工程监理单位有下列行为之一的，责令改正，处50万元以上100万元以下的罚款，降低资质等级或者吊销资质证书；有违法所得的，予以没收；造成损失的，承担连带赔偿责任：</w:t>
            </w:r>
          </w:p>
          <w:p>
            <w:pPr>
              <w:spacing w:line="240" w:lineRule="exact"/>
              <w:jc w:val="left"/>
              <w:rPr>
                <w:color w:val="000000"/>
                <w:kern w:val="0"/>
                <w:sz w:val="18"/>
                <w:szCs w:val="18"/>
              </w:rPr>
            </w:pPr>
            <w:r>
              <w:rPr>
                <w:color w:val="000000"/>
                <w:kern w:val="0"/>
                <w:sz w:val="18"/>
                <w:szCs w:val="18"/>
              </w:rPr>
              <w:t xml:space="preserve">  （一）与建设单位或者施工单位串通，弄虚作假，降低工程质量的。</w:t>
            </w:r>
          </w:p>
          <w:p>
            <w:pPr>
              <w:spacing w:line="240" w:lineRule="exact"/>
              <w:jc w:val="left"/>
              <w:rPr>
                <w:color w:val="000000"/>
                <w:kern w:val="0"/>
                <w:sz w:val="18"/>
                <w:szCs w:val="18"/>
              </w:rPr>
            </w:pPr>
            <w:r>
              <w:rPr>
                <w:color w:val="000000"/>
                <w:kern w:val="0"/>
                <w:sz w:val="18"/>
                <w:szCs w:val="18"/>
              </w:rPr>
              <w:t>第七十三条 依照本条例规定，给予单位罚款处罚的，对单位直接负责的主管人员和其他直接责任人员处单位罚款数额５％以上１０％以下的罚款。</w:t>
            </w:r>
          </w:p>
          <w:p>
            <w:pPr>
              <w:spacing w:line="240" w:lineRule="exact"/>
              <w:jc w:val="left"/>
              <w:rPr>
                <w:color w:val="000000"/>
                <w:kern w:val="0"/>
                <w:sz w:val="18"/>
                <w:szCs w:val="18"/>
              </w:rPr>
            </w:pPr>
            <w:r>
              <w:rPr>
                <w:color w:val="000000"/>
                <w:kern w:val="0"/>
                <w:sz w:val="18"/>
                <w:szCs w:val="18"/>
              </w:rPr>
              <w:t>第七十五条第一款  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color w:val="000000"/>
                <w:kern w:val="0"/>
                <w:sz w:val="18"/>
                <w:szCs w:val="18"/>
              </w:rPr>
              <w:t>罚款，没收违法所得，降低资质等级，吊销资质证书</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color w:val="000000"/>
                <w:kern w:val="0"/>
                <w:sz w:val="18"/>
                <w:szCs w:val="18"/>
              </w:rPr>
              <w:t>裁量基准</w:t>
            </w:r>
          </w:p>
        </w:tc>
      </w:tr>
      <w:tr>
        <w:tblPrEx>
          <w:tblCellMar>
            <w:top w:w="0" w:type="dxa"/>
            <w:left w:w="108" w:type="dxa"/>
            <w:bottom w:w="0" w:type="dxa"/>
            <w:right w:w="108" w:type="dxa"/>
          </w:tblCellMar>
        </w:tblPrEx>
        <w:trPr>
          <w:trHeight w:val="72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未造成质量事故的</w:t>
            </w:r>
          </w:p>
        </w:tc>
        <w:tc>
          <w:tcPr>
            <w:tcW w:w="46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与建设单位或者施工单位串通，弄虚作假，降低工程质量</w:t>
            </w:r>
          </w:p>
        </w:tc>
        <w:tc>
          <w:tcPr>
            <w:tcW w:w="1044"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w:t>
            </w:r>
            <w:r>
              <w:rPr>
                <w:color w:val="000000"/>
                <w:kern w:val="0"/>
                <w:sz w:val="18"/>
                <w:szCs w:val="18"/>
              </w:rPr>
              <w:t>50</w:t>
            </w:r>
            <w:r>
              <w:rPr>
                <w:rFonts w:hint="eastAsia"/>
                <w:color w:val="000000"/>
                <w:kern w:val="0"/>
                <w:sz w:val="18"/>
                <w:szCs w:val="18"/>
              </w:rPr>
              <w:t>万元以上以上</w:t>
            </w:r>
            <w:r>
              <w:rPr>
                <w:color w:val="000000"/>
                <w:kern w:val="0"/>
                <w:sz w:val="18"/>
                <w:szCs w:val="18"/>
              </w:rPr>
              <w:t>60</w:t>
            </w:r>
            <w:r>
              <w:rPr>
                <w:rFonts w:hint="eastAsia"/>
                <w:color w:val="000000"/>
                <w:kern w:val="0"/>
                <w:sz w:val="18"/>
                <w:szCs w:val="18"/>
              </w:rPr>
              <w:t>万元以下罚款，降低资质等级或者吊销资质证书</w:t>
            </w:r>
          </w:p>
          <w:p>
            <w:pPr>
              <w:spacing w:line="24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与建设单位和施工单位串通，弄虚作假，降低工程质量</w:t>
            </w:r>
          </w:p>
        </w:tc>
        <w:tc>
          <w:tcPr>
            <w:tcW w:w="104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w:t>
            </w:r>
            <w:r>
              <w:rPr>
                <w:color w:val="000000"/>
                <w:kern w:val="0"/>
                <w:sz w:val="18"/>
                <w:szCs w:val="18"/>
              </w:rPr>
              <w:t>60</w:t>
            </w:r>
            <w:r>
              <w:rPr>
                <w:rFonts w:hint="eastAsia"/>
                <w:color w:val="000000"/>
                <w:kern w:val="0"/>
                <w:sz w:val="18"/>
                <w:szCs w:val="18"/>
              </w:rPr>
              <w:t>万元以上</w:t>
            </w:r>
            <w:r>
              <w:rPr>
                <w:color w:val="000000"/>
                <w:kern w:val="0"/>
                <w:sz w:val="18"/>
                <w:szCs w:val="18"/>
              </w:rPr>
              <w:t>70</w:t>
            </w:r>
            <w:r>
              <w:rPr>
                <w:rFonts w:hint="eastAsia"/>
                <w:color w:val="000000"/>
                <w:kern w:val="0"/>
                <w:sz w:val="18"/>
                <w:szCs w:val="18"/>
              </w:rPr>
              <w:t>万元以下罚款，降低资质等级或者吊销资质证书</w:t>
            </w:r>
          </w:p>
          <w:p>
            <w:pPr>
              <w:spacing w:line="24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造成质量事故的</w:t>
            </w:r>
          </w:p>
        </w:tc>
        <w:tc>
          <w:tcPr>
            <w:tcW w:w="46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与建设单位或者施工单位串通，弄虚作假，降低工程质量</w:t>
            </w:r>
          </w:p>
        </w:tc>
        <w:tc>
          <w:tcPr>
            <w:tcW w:w="104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w:t>
            </w:r>
            <w:r>
              <w:rPr>
                <w:color w:val="000000"/>
                <w:kern w:val="0"/>
                <w:sz w:val="18"/>
                <w:szCs w:val="18"/>
              </w:rPr>
              <w:t>70</w:t>
            </w:r>
            <w:r>
              <w:rPr>
                <w:rFonts w:hint="eastAsia"/>
                <w:color w:val="000000"/>
                <w:kern w:val="0"/>
                <w:sz w:val="18"/>
                <w:szCs w:val="18"/>
              </w:rPr>
              <w:t>万元以上</w:t>
            </w:r>
            <w:r>
              <w:rPr>
                <w:color w:val="000000"/>
                <w:kern w:val="0"/>
                <w:sz w:val="18"/>
                <w:szCs w:val="18"/>
              </w:rPr>
              <w:t>85</w:t>
            </w:r>
            <w:r>
              <w:rPr>
                <w:rFonts w:hint="eastAsia"/>
                <w:color w:val="000000"/>
                <w:kern w:val="0"/>
                <w:sz w:val="18"/>
                <w:szCs w:val="18"/>
              </w:rPr>
              <w:t>万元以下罚款，吊销资质证书</w:t>
            </w:r>
          </w:p>
          <w:p>
            <w:pPr>
              <w:spacing w:line="24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7%</w:t>
            </w:r>
            <w:r>
              <w:rPr>
                <w:rFonts w:hint="eastAsia"/>
                <w:color w:val="000000"/>
                <w:kern w:val="0"/>
                <w:sz w:val="18"/>
                <w:szCs w:val="18"/>
              </w:rPr>
              <w:t>以上</w:t>
            </w:r>
            <w:r>
              <w:rPr>
                <w:color w:val="000000"/>
                <w:kern w:val="0"/>
                <w:sz w:val="18"/>
                <w:szCs w:val="18"/>
              </w:rPr>
              <w:t>8.5%</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与建设单位和施工单位串通，弄虚作假，降低工程质量</w:t>
            </w:r>
          </w:p>
        </w:tc>
        <w:tc>
          <w:tcPr>
            <w:tcW w:w="104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w:t>
            </w:r>
            <w:r>
              <w:rPr>
                <w:color w:val="000000"/>
                <w:kern w:val="0"/>
                <w:sz w:val="18"/>
                <w:szCs w:val="18"/>
              </w:rPr>
              <w:t>85</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万元以下罚款，吊销资质证书</w:t>
            </w:r>
          </w:p>
          <w:p>
            <w:pPr>
              <w:spacing w:line="24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320217214000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对以欺骗、贿赂等不正当手段取得注册造价工程师注册证书的处罚</w:t>
            </w:r>
          </w:p>
        </w:tc>
      </w:tr>
      <w:tr>
        <w:tblPrEx>
          <w:tblCellMar>
            <w:top w:w="0" w:type="dxa"/>
            <w:left w:w="108" w:type="dxa"/>
            <w:bottom w:w="0" w:type="dxa"/>
            <w:right w:w="108" w:type="dxa"/>
          </w:tblCellMar>
        </w:tblPrEx>
        <w:trPr>
          <w:trHeight w:val="204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【法律】《中华人民共和国行政许可法》</w:t>
            </w:r>
          </w:p>
          <w:p>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color w:val="000000"/>
                <w:kern w:val="0"/>
                <w:sz w:val="18"/>
                <w:szCs w:val="18"/>
              </w:rPr>
              <w:t>【规章】《注册造价工程师管理办法》（</w:t>
            </w:r>
            <w:r>
              <w:rPr>
                <w:color w:val="000000"/>
                <w:kern w:val="0"/>
                <w:sz w:val="18"/>
                <w:szCs w:val="18"/>
              </w:rPr>
              <w:t>2006</w:t>
            </w:r>
            <w:r>
              <w:rPr>
                <w:rFonts w:hint="eastAsia"/>
                <w:color w:val="000000"/>
                <w:kern w:val="0"/>
                <w:sz w:val="18"/>
                <w:szCs w:val="18"/>
              </w:rPr>
              <w:t>年</w:t>
            </w:r>
            <w:r>
              <w:rPr>
                <w:color w:val="000000"/>
                <w:kern w:val="0"/>
                <w:sz w:val="18"/>
                <w:szCs w:val="18"/>
              </w:rPr>
              <w:t>12</w:t>
            </w:r>
            <w:r>
              <w:rPr>
                <w:rFonts w:hint="eastAsia"/>
                <w:color w:val="000000"/>
                <w:kern w:val="0"/>
                <w:sz w:val="18"/>
                <w:szCs w:val="18"/>
              </w:rPr>
              <w:t>月</w:t>
            </w:r>
            <w:r>
              <w:rPr>
                <w:color w:val="000000"/>
                <w:kern w:val="0"/>
                <w:sz w:val="18"/>
                <w:szCs w:val="18"/>
              </w:rPr>
              <w:t>25</w:t>
            </w:r>
            <w:r>
              <w:rPr>
                <w:rFonts w:hint="eastAsia"/>
                <w:color w:val="000000"/>
                <w:kern w:val="0"/>
                <w:sz w:val="18"/>
                <w:szCs w:val="18"/>
              </w:rPr>
              <w:t>日建设部令第</w:t>
            </w:r>
            <w:r>
              <w:rPr>
                <w:color w:val="000000"/>
                <w:kern w:val="0"/>
                <w:sz w:val="18"/>
                <w:szCs w:val="18"/>
              </w:rPr>
              <w:t>150</w:t>
            </w:r>
            <w:r>
              <w:rPr>
                <w:rFonts w:hint="eastAsia"/>
                <w:color w:val="000000"/>
                <w:kern w:val="0"/>
                <w:sz w:val="18"/>
                <w:szCs w:val="18"/>
              </w:rPr>
              <w:t>号发布，根据</w:t>
            </w:r>
            <w:r>
              <w:rPr>
                <w:color w:val="000000"/>
                <w:kern w:val="0"/>
                <w:sz w:val="18"/>
                <w:szCs w:val="18"/>
              </w:rPr>
              <w:t>2016</w:t>
            </w:r>
            <w:r>
              <w:rPr>
                <w:rFonts w:hint="eastAsia"/>
                <w:color w:val="000000"/>
                <w:kern w:val="0"/>
                <w:sz w:val="18"/>
                <w:szCs w:val="18"/>
              </w:rPr>
              <w:t>年</w:t>
            </w:r>
            <w:r>
              <w:rPr>
                <w:color w:val="000000"/>
                <w:kern w:val="0"/>
                <w:sz w:val="18"/>
                <w:szCs w:val="18"/>
              </w:rPr>
              <w:t>9</w:t>
            </w:r>
            <w:r>
              <w:rPr>
                <w:rFonts w:hint="eastAsia"/>
                <w:color w:val="000000"/>
                <w:kern w:val="0"/>
                <w:sz w:val="18"/>
                <w:szCs w:val="18"/>
              </w:rPr>
              <w:t>月</w:t>
            </w:r>
            <w:r>
              <w:rPr>
                <w:color w:val="000000"/>
                <w:kern w:val="0"/>
                <w:sz w:val="18"/>
                <w:szCs w:val="18"/>
              </w:rPr>
              <w:t>13</w:t>
            </w:r>
            <w:r>
              <w:rPr>
                <w:rFonts w:hint="eastAsia"/>
                <w:color w:val="000000"/>
                <w:kern w:val="0"/>
                <w:sz w:val="18"/>
                <w:szCs w:val="18"/>
              </w:rPr>
              <w:t>日住房和城乡建设部令第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t>2020</w:t>
            </w:r>
            <w:r>
              <w:rPr>
                <w:rFonts w:hint="eastAsia"/>
                <w:color w:val="000000"/>
                <w:kern w:val="0"/>
                <w:sz w:val="18"/>
                <w:szCs w:val="18"/>
              </w:rPr>
              <w:t>年</w:t>
            </w:r>
            <w:r>
              <w:rPr>
                <w:color w:val="000000"/>
                <w:kern w:val="0"/>
                <w:sz w:val="18"/>
                <w:szCs w:val="18"/>
              </w:rPr>
              <w:t>2</w:t>
            </w:r>
            <w:r>
              <w:rPr>
                <w:rFonts w:hint="eastAsia"/>
                <w:color w:val="000000"/>
                <w:kern w:val="0"/>
                <w:sz w:val="18"/>
                <w:szCs w:val="18"/>
              </w:rPr>
              <w:t>月</w:t>
            </w:r>
            <w:r>
              <w:rPr>
                <w:color w:val="000000"/>
                <w:kern w:val="0"/>
                <w:sz w:val="18"/>
                <w:szCs w:val="18"/>
              </w:rPr>
              <w:t>19</w:t>
            </w:r>
            <w:r>
              <w:rPr>
                <w:rFonts w:hint="eastAsia"/>
                <w:color w:val="000000"/>
                <w:kern w:val="0"/>
                <w:sz w:val="18"/>
                <w:szCs w:val="18"/>
              </w:rPr>
              <w:t>日住房和城乡建设部令第</w:t>
            </w:r>
            <w:r>
              <w:rPr>
                <w:color w:val="000000"/>
                <w:kern w:val="0"/>
                <w:sz w:val="18"/>
                <w:szCs w:val="18"/>
              </w:rPr>
              <w:t>50</w:t>
            </w:r>
            <w:r>
              <w:rPr>
                <w:rFonts w:hint="eastAsia"/>
                <w:color w:val="000000"/>
                <w:kern w:val="0"/>
                <w:sz w:val="18"/>
                <w:szCs w:val="18"/>
              </w:rPr>
              <w:t>号修正）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第二十八条第二款</w:t>
            </w:r>
            <w:r>
              <w:rPr>
                <w:color w:val="000000"/>
                <w:kern w:val="0"/>
                <w:sz w:val="18"/>
                <w:szCs w:val="18"/>
              </w:rPr>
              <w:t xml:space="preserve">  </w:t>
            </w:r>
            <w:r>
              <w:rPr>
                <w:rFonts w:hint="eastAsia"/>
                <w:color w:val="000000"/>
                <w:kern w:val="0"/>
                <w:sz w:val="18"/>
                <w:szCs w:val="18"/>
              </w:rPr>
              <w:t>申请人以欺骗、贿赂等不正当手段获准注册的，应当予以撤销。</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第三十三条　以欺骗、贿赂等不正当手段取得造价工程师注册的，由注册机关撤销其注册，</w:t>
            </w:r>
            <w:r>
              <w:rPr>
                <w:color w:val="000000"/>
                <w:kern w:val="0"/>
                <w:sz w:val="18"/>
                <w:szCs w:val="18"/>
              </w:rPr>
              <w:t>3</w:t>
            </w:r>
            <w:r>
              <w:rPr>
                <w:rFonts w:hint="eastAsia"/>
                <w:color w:val="000000"/>
                <w:kern w:val="0"/>
                <w:sz w:val="18"/>
                <w:szCs w:val="18"/>
              </w:rPr>
              <w:t>年内不得再次申请注册，并由县级以上地方人民政府住房城乡建设主管部门处以罚款。其中，没有违法所得的，处以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罚款，撤销注册，3年内不得再次申请注册</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以欺骗、贿赂等不正当手段取得注册造价工程师注册证书但积极配合调查的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以欺骗、贿赂等不正当手段取得注册造价工程师注册证书且不配合调查的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以欺骗、贿赂等不正当手段取得注册造价工程师注册证书但积极配合调查的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以欺骗、贿赂等不正当手段取得注册造价工程师注册证书且不配合调查的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320217216000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对注册监理工程师以个人名义承接业务的处罚</w:t>
            </w:r>
          </w:p>
        </w:tc>
      </w:tr>
      <w:tr>
        <w:tblPrEx>
          <w:tblCellMar>
            <w:top w:w="0" w:type="dxa"/>
            <w:left w:w="108" w:type="dxa"/>
            <w:bottom w:w="0" w:type="dxa"/>
            <w:right w:w="108" w:type="dxa"/>
          </w:tblCellMar>
        </w:tblPrEx>
        <w:trPr>
          <w:trHeight w:val="271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取得资格证书的人员，应当受聘于一个具有建设工程勘察、设计、施工、监理、</w:t>
            </w:r>
            <w:r>
              <w:fldChar w:fldCharType="begin"/>
            </w:r>
            <w:r>
              <w:instrText xml:space="preserve"> HYPERLINK "https://baike.so.com/doc/5422274-5660469.html" \t "https://baike.so.com/doc/_blank" </w:instrText>
            </w:r>
            <w:r>
              <w:fldChar w:fldCharType="separate"/>
            </w:r>
            <w:r>
              <w:rPr>
                <w:rFonts w:hint="eastAsia"/>
                <w:color w:val="000000"/>
                <w:kern w:val="0"/>
                <w:sz w:val="18"/>
                <w:szCs w:val="18"/>
              </w:rPr>
              <w:t>招标代理</w:t>
            </w:r>
            <w:r>
              <w:rPr>
                <w:rFonts w:hint="eastAsia"/>
                <w:color w:val="000000"/>
                <w:kern w:val="0"/>
                <w:sz w:val="18"/>
                <w:szCs w:val="18"/>
              </w:rPr>
              <w:fldChar w:fldCharType="end"/>
            </w:r>
            <w:r>
              <w:rPr>
                <w:rFonts w:hint="eastAsia"/>
                <w:color w:val="000000"/>
                <w:kern w:val="0"/>
                <w:sz w:val="18"/>
                <w:szCs w:val="18"/>
              </w:rPr>
              <w:t>、造价咨询等一项或者多项资质的单位，经注册后方可从事相应的执业活动。从事</w:t>
            </w:r>
            <w:r>
              <w:fldChar w:fldCharType="begin"/>
            </w:r>
            <w:r>
              <w:instrText xml:space="preserve"> HYPERLINK "https://baike.so.com/doc/4778065-4993916.html" \t "https://baike.so.com/doc/_blank" </w:instrText>
            </w:r>
            <w:r>
              <w:fldChar w:fldCharType="separate"/>
            </w:r>
            <w:r>
              <w:rPr>
                <w:rFonts w:hint="eastAsia"/>
                <w:color w:val="000000"/>
                <w:kern w:val="0"/>
                <w:sz w:val="18"/>
                <w:szCs w:val="18"/>
              </w:rPr>
              <w:t>工程监理</w:t>
            </w:r>
            <w:r>
              <w:rPr>
                <w:rFonts w:hint="eastAsia"/>
                <w:color w:val="000000"/>
                <w:kern w:val="0"/>
                <w:sz w:val="18"/>
                <w:szCs w:val="18"/>
              </w:rPr>
              <w:fldChar w:fldCharType="end"/>
            </w:r>
            <w:r>
              <w:rPr>
                <w:rFonts w:hint="eastAsia"/>
                <w:color w:val="000000"/>
                <w:kern w:val="0"/>
                <w:sz w:val="18"/>
                <w:szCs w:val="18"/>
              </w:rPr>
              <w:t>执业活动的，应当受聘并注册于一个具有工程监理资质的单位。（禁则错误，已修改）</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（一）以个人名义承接业务的。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320217217000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对施工单位使用不符合施工图设计文件要求的墙体材料、保温材料、门窗、供暖制冷系统、照明设备、非传统水源利用设施、节水器具的处罚</w:t>
            </w:r>
          </w:p>
        </w:tc>
      </w:tr>
      <w:tr>
        <w:tblPrEx>
          <w:tblCellMar>
            <w:top w:w="0" w:type="dxa"/>
            <w:left w:w="108" w:type="dxa"/>
            <w:bottom w:w="0" w:type="dxa"/>
            <w:right w:w="108" w:type="dxa"/>
          </w:tblCellMar>
        </w:tblPrEx>
        <w:trPr>
          <w:trHeight w:val="121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第十六条　施工单位应当对进入施工现场的墙体材料、保温材料、门窗、采暖制冷系统和照明设备进行查验；不符合施工图设计文件要求的，不得使用。</w:t>
            </w:r>
          </w:p>
          <w:p>
            <w:pPr>
              <w:spacing w:line="320" w:lineRule="exact"/>
              <w:jc w:val="left"/>
              <w:rPr>
                <w:color w:val="000000"/>
                <w:kern w:val="0"/>
                <w:sz w:val="18"/>
                <w:szCs w:val="18"/>
              </w:rPr>
            </w:pPr>
            <w:r>
              <w:rPr>
                <w:rFonts w:hint="eastAsia"/>
                <w:color w:val="000000"/>
                <w:kern w:val="0"/>
                <w:sz w:val="18"/>
                <w:szCs w:val="18"/>
              </w:rPr>
              <w:t>第四十一条　违反本条例规定，施工单位有下列行为之一的，由县级以上地方人民政府建设主管部门责令改正，处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万元以下的罚款；情节严重的，由颁发资质证书的部门责令停业整顿，降低资质等级或者吊销资质证书；造成损失的，依法承担赔偿责任：</w:t>
            </w:r>
          </w:p>
          <w:p>
            <w:pPr>
              <w:spacing w:line="320" w:lineRule="exact"/>
              <w:jc w:val="left"/>
              <w:rPr>
                <w:color w:val="000000"/>
                <w:kern w:val="0"/>
                <w:sz w:val="18"/>
                <w:szCs w:val="18"/>
              </w:rPr>
            </w:pPr>
            <w:r>
              <w:rPr>
                <w:rFonts w:hint="eastAsia"/>
                <w:color w:val="000000"/>
                <w:kern w:val="0"/>
                <w:sz w:val="18"/>
                <w:szCs w:val="18"/>
              </w:rPr>
              <w:t>（二）使用不符合施工图设计文件要求的墙体材料、保温材料、门窗、采暖制冷系统和照明设备的；</w:t>
            </w:r>
          </w:p>
          <w:p>
            <w:pPr>
              <w:spacing w:line="320" w:lineRule="exact"/>
              <w:jc w:val="left"/>
              <w:rPr>
                <w:color w:val="000000"/>
                <w:kern w:val="0"/>
                <w:sz w:val="18"/>
                <w:szCs w:val="18"/>
              </w:rPr>
            </w:pPr>
            <w:r>
              <w:rPr>
                <w:rFonts w:hint="eastAsia"/>
                <w:color w:val="000000"/>
                <w:kern w:val="0"/>
                <w:sz w:val="18"/>
                <w:szCs w:val="18"/>
              </w:rPr>
              <w:t>【地方性法规】《江苏省绿色建筑发展条例》</w:t>
            </w:r>
          </w:p>
          <w:p>
            <w:pPr>
              <w:spacing w:line="320" w:lineRule="exact"/>
              <w:jc w:val="left"/>
              <w:rPr>
                <w:color w:val="000000"/>
                <w:kern w:val="0"/>
                <w:sz w:val="18"/>
                <w:szCs w:val="18"/>
              </w:rPr>
            </w:pPr>
            <w:r>
              <w:rPr>
                <w:rFonts w:hint="eastAsia"/>
                <w:color w:val="000000"/>
                <w:kern w:val="0"/>
                <w:sz w:val="18"/>
                <w:szCs w:val="18"/>
              </w:rPr>
              <w:t>　　第十九条第二款　施工单位应当对施工现场的墙体材料、保温材料、门窗、供暖制冷系统、照明设备、非传统水源利用设施、节水器具等进行查验；不符合施工图设计文件要求的，不得使用。</w:t>
            </w:r>
          </w:p>
          <w:p>
            <w:pPr>
              <w:spacing w:line="320" w:lineRule="exact"/>
              <w:jc w:val="left"/>
              <w:rPr>
                <w:color w:val="000000"/>
                <w:kern w:val="0"/>
                <w:sz w:val="18"/>
                <w:szCs w:val="18"/>
              </w:rPr>
            </w:pPr>
            <w:r>
              <w:rPr>
                <w:rFonts w:hint="eastAsia"/>
                <w:color w:val="000000"/>
                <w:kern w:val="0"/>
                <w:sz w:val="18"/>
                <w:szCs w:val="18"/>
              </w:rPr>
              <w:t>　　第五十四条　违反本条例规定，施工单位有下列行为之一的，由建设主管部门责令限期改正，并处十万元以上二十万元以下罚款：</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使用不符合施工图设计文件要求的墙体材料、保温材料、门窗、供暖制冷系统、照明设备、非传统水源利用设施、节水器具的；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8"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single" w:color="auto" w:sz="8"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项目已经开始施工后按要求改正的</w:t>
            </w:r>
          </w:p>
        </w:tc>
        <w:tc>
          <w:tcPr>
            <w:tcW w:w="1100" w:type="dxa"/>
            <w:vMerge w:val="restart"/>
            <w:tcBorders>
              <w:top w:val="single" w:color="auto" w:sz="8"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0" w:type="dxa"/>
            <w:vMerge w:val="continue"/>
            <w:tcBorders>
              <w:top w:val="single" w:color="auto" w:sz="8"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项目已经完成施工后按要求改正的</w:t>
            </w:r>
          </w:p>
        </w:tc>
        <w:tc>
          <w:tcPr>
            <w:tcW w:w="1100" w:type="dxa"/>
            <w:vMerge w:val="continue"/>
            <w:tcBorders>
              <w:top w:val="single" w:color="auto" w:sz="8"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万元以下的罚款，责令停业整顿，降低资质等级</w:t>
            </w:r>
          </w:p>
        </w:tc>
      </w:tr>
      <w:tr>
        <w:tblPrEx>
          <w:tblCellMar>
            <w:top w:w="0" w:type="dxa"/>
            <w:left w:w="108" w:type="dxa"/>
            <w:bottom w:w="0" w:type="dxa"/>
            <w:right w:w="108" w:type="dxa"/>
          </w:tblCellMar>
        </w:tblPrEx>
        <w:trPr>
          <w:trHeight w:val="285" w:hRule="atLeast"/>
        </w:trPr>
        <w:tc>
          <w:tcPr>
            <w:tcW w:w="1050" w:type="dxa"/>
            <w:vMerge w:val="continue"/>
            <w:tcBorders>
              <w:top w:val="single" w:color="auto" w:sz="8"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8"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项目已经竣工且无法改正的</w:t>
            </w:r>
          </w:p>
        </w:tc>
        <w:tc>
          <w:tcPr>
            <w:tcW w:w="1100" w:type="dxa"/>
            <w:vMerge w:val="continue"/>
            <w:tcBorders>
              <w:top w:val="single" w:color="auto" w:sz="8"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万元以下的罚款，责令停业整顿，降低资质等级或者吊销资质证书</w:t>
            </w:r>
          </w:p>
        </w:tc>
      </w:tr>
    </w:tbl>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320217219000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对注册监理工程师超出规定执业范围或者聘用单位业务范围从事执业活动的处罚</w:t>
            </w:r>
          </w:p>
        </w:tc>
      </w:tr>
      <w:tr>
        <w:tblPrEx>
          <w:tblCellMar>
            <w:top w:w="0" w:type="dxa"/>
            <w:left w:w="108" w:type="dxa"/>
            <w:bottom w:w="0" w:type="dxa"/>
            <w:right w:w="108" w:type="dxa"/>
          </w:tblCellMar>
        </w:tblPrEx>
        <w:trPr>
          <w:trHeight w:val="156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注册监理工程师应当履行下列义务：</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（九）在规定的执业范围和聘用单位业务范围内从事执业活动。</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（四）超出规定执业范围或者聘用单位业务范围从事执业活动的。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320217220000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对施工单位施工现场临时搭建的建筑物不符合安全使用要求的处罚</w:t>
            </w:r>
          </w:p>
        </w:tc>
      </w:tr>
      <w:tr>
        <w:tblPrEx>
          <w:tblCellMar>
            <w:top w:w="0" w:type="dxa"/>
            <w:left w:w="108" w:type="dxa"/>
            <w:bottom w:w="0" w:type="dxa"/>
            <w:right w:w="108" w:type="dxa"/>
          </w:tblCellMar>
        </w:tblPrEx>
        <w:trPr>
          <w:trHeight w:val="136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第二十九条第二款</w:t>
            </w:r>
            <w:r>
              <w:rPr>
                <w:color w:val="000000"/>
                <w:kern w:val="0"/>
                <w:sz w:val="18"/>
                <w:szCs w:val="18"/>
              </w:rPr>
              <w:t xml:space="preserve">  </w:t>
            </w:r>
            <w:r>
              <w:rPr>
                <w:rFonts w:hint="eastAsia"/>
                <w:color w:val="000000"/>
                <w:kern w:val="0"/>
                <w:sz w:val="18"/>
                <w:szCs w:val="18"/>
              </w:rPr>
              <w:t>施工现场临时搭建的建筑物应当符合安全使用要求。施工现场使用的装配式活动房屋应当具有产品合格证。</w:t>
            </w:r>
          </w:p>
          <w:p>
            <w:pPr>
              <w:spacing w:line="320" w:lineRule="exact"/>
              <w:jc w:val="left"/>
              <w:rPr>
                <w:color w:val="000000"/>
                <w:kern w:val="0"/>
                <w:sz w:val="18"/>
                <w:szCs w:val="18"/>
              </w:rPr>
            </w:pPr>
            <w:r>
              <w:rPr>
                <w:rFonts w:hint="eastAsia"/>
                <w:color w:val="000000"/>
                <w:kern w:val="0"/>
                <w:sz w:val="18"/>
                <w:szCs w:val="18"/>
              </w:rPr>
              <w:t>第六十四条第一款　违反本条例的规定，施工单位有下列行为之一的，责令限期改正；逾期未改正的，责令停业整顿，并处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万元以下的罚款；造成重大安全事故，构成犯罪的，对直接责任人员，依照刑法有关规定追究刑事责任：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（四）施工现场临时搭建的建筑物不符合安全使用要求的。</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未按要求改正且未发生安全事故的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320217221000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对注册建筑师未受聘并注册于中华人民共和国境内一个具有工程设计资质的单位，从事建筑工程设计执业活动的处罚</w:t>
            </w:r>
          </w:p>
        </w:tc>
      </w:tr>
      <w:tr>
        <w:tblPrEx>
          <w:tblCellMar>
            <w:top w:w="0" w:type="dxa"/>
            <w:left w:w="108" w:type="dxa"/>
            <w:bottom w:w="0" w:type="dxa"/>
            <w:right w:w="108" w:type="dxa"/>
          </w:tblCellMar>
        </w:tblPrEx>
        <w:trPr>
          <w:trHeight w:val="153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【规章】《中华人民共和国注册建筑师条例实施细则》（建设部第</w:t>
            </w:r>
            <w:r>
              <w:rPr>
                <w:color w:val="000000"/>
                <w:kern w:val="0"/>
                <w:sz w:val="18"/>
                <w:szCs w:val="18"/>
              </w:rPr>
              <w:t>167</w:t>
            </w:r>
            <w:r>
              <w:rPr>
                <w:rFonts w:hint="eastAsia"/>
                <w:color w:val="000000"/>
                <w:kern w:val="0"/>
                <w:sz w:val="18"/>
                <w:szCs w:val="18"/>
              </w:rPr>
              <w:t>号令）</w:t>
            </w:r>
            <w:r>
              <w:rPr>
                <w:color w:val="000000"/>
                <w:kern w:val="0"/>
                <w:sz w:val="18"/>
                <w:szCs w:val="18"/>
              </w:rPr>
              <w:br w:type="textWrapping"/>
            </w:r>
            <w:r>
              <w:rPr>
                <w:rFonts w:hint="eastAsia"/>
                <w:color w:val="000000"/>
                <w:kern w:val="0"/>
                <w:sz w:val="18"/>
                <w:szCs w:val="18"/>
              </w:rPr>
              <w:t>第十七条　申请注册建筑师初始注册，应当具备以下条件：</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（二）只受聘于中华人民共和国境内的一个建设工程勘察、设计、施工、监理、招标代理、造价咨询、施工图审查、城乡规划编制等单位（以下简称聘用单位）；</w:t>
            </w:r>
            <w:r>
              <w:rPr>
                <w:color w:val="000000"/>
                <w:kern w:val="0"/>
                <w:sz w:val="18"/>
                <w:szCs w:val="18"/>
              </w:rPr>
              <w:br w:type="textWrapping"/>
            </w:r>
            <w:r>
              <w:rPr>
                <w:rFonts w:hint="eastAsia"/>
                <w:color w:val="000000"/>
                <w:kern w:val="0"/>
                <w:sz w:val="18"/>
                <w:szCs w:val="18"/>
              </w:rPr>
              <w:t>第四十二条　违反本细则，未受聘并注册于中华人民共和国境内一个具有工程设计资质的单位，从事建筑工程设计执业活动的，由县级以上人民政府建设主管部门给予警告，责令停止违法活动，并可处以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警告，责令停止违法活动，罚款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40" w:hRule="atLeast"/>
        </w:trPr>
        <w:tc>
          <w:tcPr>
            <w:tcW w:w="1056"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未受聘并注册于中华人民共和国境内一个具有工程设计资质的单位，从事建筑工程设计执业活动，主动停止违法活动的</w:t>
            </w:r>
          </w:p>
        </w:tc>
        <w:tc>
          <w:tcPr>
            <w:tcW w:w="1044"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540" w:hRule="atLeast"/>
        </w:trPr>
        <w:tc>
          <w:tcPr>
            <w:tcW w:w="1056"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未受聘并注册于中华人民共和国境内一个具有工程设计资质的单位，从事建筑工程设计执业活动，拒不停止违法活动的</w:t>
            </w:r>
          </w:p>
        </w:tc>
        <w:tc>
          <w:tcPr>
            <w:tcW w:w="1044"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p/>
    <w:p/>
    <w:p/>
    <w:tbl>
      <w:tblPr>
        <w:tblStyle w:val="15"/>
        <w:tblpPr w:leftFromText="180" w:rightFromText="180" w:vertAnchor="text" w:horzAnchor="page" w:tblpX="1492" w:tblpY="-36"/>
        <w:tblOverlap w:val="never"/>
        <w:tblW w:w="0" w:type="auto"/>
        <w:tblInd w:w="0"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left"/>
              <w:rPr>
                <w:b/>
                <w:color w:val="000000"/>
                <w:kern w:val="0"/>
                <w:sz w:val="18"/>
                <w:szCs w:val="18"/>
              </w:rPr>
            </w:pPr>
            <w:r>
              <w:rPr>
                <w:b/>
                <w:color w:val="000000"/>
                <w:kern w:val="0"/>
                <w:sz w:val="18"/>
                <w:szCs w:val="18"/>
              </w:rPr>
              <w:t>320217222000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300" w:hRule="atLeast"/>
        </w:trPr>
        <w:tc>
          <w:tcPr>
            <w:tcW w:w="105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对勘察、设计单位未依据项目批准文件，城乡规划及专业规划，国家规定的建设工程勘察、设计深度要求编制建设工程勘察、设计文件的处罚</w:t>
            </w:r>
          </w:p>
        </w:tc>
      </w:tr>
      <w:tr>
        <w:tblPrEx>
          <w:tblCellMar>
            <w:top w:w="0" w:type="dxa"/>
            <w:left w:w="108" w:type="dxa"/>
            <w:bottom w:w="0" w:type="dxa"/>
            <w:right w:w="108" w:type="dxa"/>
          </w:tblCellMar>
        </w:tblPrEx>
        <w:trPr>
          <w:trHeight w:val="1365" w:hRule="atLeast"/>
        </w:trPr>
        <w:tc>
          <w:tcPr>
            <w:tcW w:w="105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662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第二十五条第一款</w:t>
            </w:r>
            <w:r>
              <w:rPr>
                <w:color w:val="000000"/>
                <w:kern w:val="0"/>
                <w:sz w:val="18"/>
                <w:szCs w:val="18"/>
              </w:rPr>
              <w:t xml:space="preserve"> </w:t>
            </w:r>
            <w:r>
              <w:rPr>
                <w:rFonts w:hint="eastAsia"/>
                <w:color w:val="000000"/>
                <w:kern w:val="0"/>
                <w:sz w:val="18"/>
                <w:szCs w:val="18"/>
              </w:rPr>
              <w:t>编制建设工程勘察、设计文件，应当以下列规定为依据：</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（一）项目批准文件；</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（二）城市规划；</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（三）工程建设强制性标准；</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（四）国家规定的建设工程勘察、设计深度要求。</w:t>
            </w:r>
          </w:p>
          <w:p>
            <w:pPr>
              <w:spacing w:line="320" w:lineRule="exact"/>
              <w:jc w:val="left"/>
              <w:rPr>
                <w:color w:val="000000"/>
                <w:kern w:val="0"/>
                <w:sz w:val="18"/>
                <w:szCs w:val="18"/>
              </w:rPr>
            </w:pPr>
            <w:r>
              <w:rPr>
                <w:rFonts w:hint="eastAsia"/>
                <w:color w:val="000000"/>
                <w:kern w:val="0"/>
                <w:sz w:val="18"/>
                <w:szCs w:val="18"/>
              </w:rPr>
              <w:t>第四十条</w:t>
            </w:r>
            <w:r>
              <w:rPr>
                <w:color w:val="000000"/>
                <w:kern w:val="0"/>
                <w:sz w:val="18"/>
                <w:szCs w:val="18"/>
              </w:rPr>
              <w:t xml:space="preserve"> </w:t>
            </w:r>
            <w:r>
              <w:rPr>
                <w:rFonts w:hint="eastAsia"/>
                <w:color w:val="000000"/>
                <w:kern w:val="0"/>
                <w:sz w:val="18"/>
                <w:szCs w:val="18"/>
              </w:rPr>
              <w:t>违反本条例规定，勘察、设计单位未依据项目批准文件，城乡规划及专业规划，国家规定的建设工程勘察、设计深度要求编制建设工程勘察、设计文件的，责令限期改正；</w:t>
            </w:r>
            <w:r>
              <w:rPr>
                <w:rFonts w:hint="eastAsia"/>
                <w:b/>
                <w:bCs/>
                <w:color w:val="000000"/>
                <w:kern w:val="0"/>
                <w:sz w:val="18"/>
                <w:szCs w:val="18"/>
              </w:rPr>
              <w:t>逾期不改正的，处</w:t>
            </w:r>
            <w:r>
              <w:rPr>
                <w:b/>
                <w:bCs/>
                <w:color w:val="000000"/>
                <w:kern w:val="0"/>
                <w:sz w:val="18"/>
                <w:szCs w:val="18"/>
              </w:rPr>
              <w:t>10</w:t>
            </w:r>
            <w:r>
              <w:rPr>
                <w:rFonts w:hint="eastAsia"/>
                <w:b/>
                <w:bCs/>
                <w:color w:val="000000"/>
                <w:kern w:val="0"/>
                <w:sz w:val="18"/>
                <w:szCs w:val="18"/>
              </w:rPr>
              <w:t>万元以上</w:t>
            </w:r>
            <w:r>
              <w:rPr>
                <w:b/>
                <w:bCs/>
                <w:color w:val="000000"/>
                <w:kern w:val="0"/>
                <w:sz w:val="18"/>
                <w:szCs w:val="18"/>
              </w:rPr>
              <w:t>30</w:t>
            </w:r>
            <w:r>
              <w:rPr>
                <w:rFonts w:hint="eastAsia"/>
                <w:b/>
                <w:bCs/>
                <w:color w:val="000000"/>
                <w:kern w:val="0"/>
                <w:sz w:val="18"/>
                <w:szCs w:val="18"/>
              </w:rPr>
              <w:t>万元以下的罚款；造成工程质量事故或者环境污染和生态破坏的，责令停业整顿，降低资质等级；情节严重的，吊销资质证书</w:t>
            </w:r>
            <w:r>
              <w:rPr>
                <w:rFonts w:hint="eastAsia"/>
                <w:color w:val="000000"/>
                <w:kern w:val="0"/>
                <w:sz w:val="18"/>
                <w:szCs w:val="18"/>
              </w:rPr>
              <w:t>；造成损失的，依法承担赔偿责任。</w:t>
            </w:r>
          </w:p>
        </w:tc>
      </w:tr>
      <w:tr>
        <w:tblPrEx>
          <w:tblCellMar>
            <w:top w:w="0" w:type="dxa"/>
            <w:left w:w="108" w:type="dxa"/>
            <w:bottom w:w="0" w:type="dxa"/>
            <w:right w:w="108" w:type="dxa"/>
          </w:tblCellMar>
        </w:tblPrEx>
        <w:trPr>
          <w:trHeight w:val="285" w:hRule="atLeast"/>
        </w:trPr>
        <w:tc>
          <w:tcPr>
            <w:tcW w:w="105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single" w:color="auto" w:sz="4" w:space="0"/>
              <w:bottom w:val="single" w:color="auto" w:sz="4" w:space="0"/>
              <w:right w:val="single" w:color="auto" w:sz="8" w:space="0"/>
            </w:tcBorders>
            <w:vAlign w:val="center"/>
          </w:tcPr>
          <w:p>
            <w:pPr>
              <w:jc w:val="left"/>
              <w:textAlignment w:val="center"/>
              <w:rPr>
                <w:rFonts w:eastAsia="仿宋_GB2312"/>
                <w:color w:val="000000"/>
                <w:sz w:val="20"/>
              </w:rPr>
            </w:pPr>
            <w:r>
              <w:rPr>
                <w:rFonts w:hint="eastAsia" w:eastAsia="仿宋_GB2312"/>
                <w:color w:val="000000"/>
                <w:kern w:val="0"/>
                <w:sz w:val="20"/>
              </w:rPr>
              <w:t>责令限期整改，罚款，责令停业整顿，降低资质等级，吊销资质证书</w:t>
            </w:r>
            <w:r>
              <w:rPr>
                <w:rFonts w:eastAsia="仿宋_GB2312"/>
                <w:color w:val="000000"/>
                <w:kern w:val="0"/>
                <w:sz w:val="20"/>
              </w:rPr>
              <w:t xml:space="preserve"> </w:t>
            </w:r>
            <w:r>
              <w:rPr>
                <w:rFonts w:hint="eastAsia" w:eastAsia="仿宋_GB2312"/>
                <w:color w:val="000000"/>
                <w:kern w:val="0"/>
                <w:sz w:val="20"/>
              </w:rPr>
              <w:t>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未按照要求改正，未造成工程质量事故或者环境污染和生态破坏的</w:t>
            </w:r>
          </w:p>
        </w:tc>
        <w:tc>
          <w:tcPr>
            <w:tcW w:w="110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未按照要求改正，造成工程质量事故或者环境污染和生态破坏的</w:t>
            </w:r>
          </w:p>
        </w:tc>
        <w:tc>
          <w:tcPr>
            <w:tcW w:w="11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万元以下罚款，责令停业整顿，降低资质等级</w:t>
            </w:r>
          </w:p>
        </w:tc>
      </w:tr>
      <w:tr>
        <w:tblPrEx>
          <w:tblCellMar>
            <w:top w:w="0" w:type="dxa"/>
            <w:left w:w="108" w:type="dxa"/>
            <w:bottom w:w="0" w:type="dxa"/>
            <w:right w:w="108" w:type="dxa"/>
          </w:tblCellMar>
        </w:tblPrEx>
        <w:trPr>
          <w:trHeight w:val="285" w:hRule="atLeast"/>
        </w:trPr>
        <w:tc>
          <w:tcPr>
            <w:tcW w:w="1050"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造成人员死亡的</w:t>
            </w:r>
          </w:p>
        </w:tc>
        <w:tc>
          <w:tcPr>
            <w:tcW w:w="1100" w:type="dxa"/>
            <w:vMerge w:val="continue"/>
            <w:tcBorders>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吊销资质证书</w:t>
            </w:r>
          </w:p>
        </w:tc>
      </w:tr>
    </w:tbl>
    <w:p/>
    <w:p/>
    <w:p/>
    <w:p/>
    <w:p/>
    <w:tbl>
      <w:tblPr>
        <w:tblStyle w:val="15"/>
        <w:tblW w:w="0" w:type="auto"/>
        <w:tblInd w:w="88" w:type="dxa"/>
        <w:tblLayout w:type="fixed"/>
        <w:tblCellMar>
          <w:top w:w="0" w:type="dxa"/>
          <w:left w:w="108" w:type="dxa"/>
          <w:bottom w:w="0" w:type="dxa"/>
          <w:right w:w="108" w:type="dxa"/>
        </w:tblCellMar>
      </w:tblPr>
      <w:tblGrid>
        <w:gridCol w:w="1056"/>
        <w:gridCol w:w="1799"/>
        <w:gridCol w:w="4341"/>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320217223000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对房地产开发企业未按照规定的现售条件现售商品房的处罚</w:t>
            </w:r>
          </w:p>
        </w:tc>
      </w:tr>
      <w:tr>
        <w:tblPrEx>
          <w:tblCellMar>
            <w:top w:w="0" w:type="dxa"/>
            <w:left w:w="108" w:type="dxa"/>
            <w:bottom w:w="0" w:type="dxa"/>
            <w:right w:w="108" w:type="dxa"/>
          </w:tblCellMar>
        </w:tblPrEx>
        <w:trPr>
          <w:trHeight w:val="306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　商品房现售</w:t>
            </w:r>
            <w:r>
              <w:rPr>
                <w:color w:val="000000"/>
                <w:kern w:val="0"/>
                <w:sz w:val="18"/>
                <w:szCs w:val="18"/>
              </w:rPr>
              <w:t>,</w:t>
            </w:r>
            <w:r>
              <w:rPr>
                <w:rFonts w:hint="eastAsia"/>
                <w:color w:val="000000"/>
                <w:kern w:val="0"/>
                <w:sz w:val="18"/>
                <w:szCs w:val="18"/>
              </w:rPr>
              <w:t>应当符合以下条件：</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（一）现售商品房的房地产开发企业应当具有企业法人营业执照和房地产开发企业资质证书；</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（二）取得土地使用权证书或者使用土地的批准文件；</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（三）持有建设工程规划许可证和施工许可证；</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（四）已通过竣工验收；</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（五）拆迁安置已经落实；</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（六）供水、供电、供热、燃气、通讯等配套基础设施具备交付使用条件，其他配套基础设施和公共设施具备交付使用条件或者已确定施工进度和交付日期；</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（七）物业管理方案已经落实。</w:t>
            </w:r>
          </w:p>
          <w:p>
            <w:pPr>
              <w:spacing w:line="320" w:lineRule="exact"/>
              <w:jc w:val="left"/>
              <w:rPr>
                <w:color w:val="000000"/>
                <w:kern w:val="0"/>
                <w:sz w:val="18"/>
                <w:szCs w:val="18"/>
              </w:rPr>
            </w:pPr>
            <w:r>
              <w:rPr>
                <w:rFonts w:hint="eastAsia"/>
                <w:color w:val="000000"/>
                <w:kern w:val="0"/>
                <w:sz w:val="18"/>
                <w:szCs w:val="18"/>
              </w:rPr>
              <w:t>第四十二条　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（一）未按照规定的现售条件现售商品房的。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68"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799"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34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68"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799"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34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62"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320217227000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对工程造价咨询企业跨省、自治区、直辖市承接业务不备案的处罚</w:t>
            </w:r>
          </w:p>
        </w:tc>
      </w:tr>
      <w:tr>
        <w:tblPrEx>
          <w:tblCellMar>
            <w:top w:w="0" w:type="dxa"/>
            <w:left w:w="108" w:type="dxa"/>
            <w:bottom w:w="0" w:type="dxa"/>
            <w:right w:w="108" w:type="dxa"/>
          </w:tblCellMar>
        </w:tblPrEx>
        <w:trPr>
          <w:trHeight w:val="214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【规章】《工程造价咨询企业管理办法》（建设部令第149号发布，根据住房和城乡建设部令第24号，住房和城乡建设部令第32号，住房和城乡建设部令第50号修正） 第二十三条　工程造价咨询企业跨省、自治区、直辖市承接工程造价咨询业务的，应当自承接业务之日起30日内到建设工程所在地省、自治区、直辖市人民政府住房城乡建设主管部门备案。</w:t>
            </w:r>
          </w:p>
          <w:p>
            <w:pPr>
              <w:spacing w:line="320" w:lineRule="exact"/>
              <w:jc w:val="left"/>
              <w:rPr>
                <w:color w:val="000000"/>
                <w:kern w:val="0"/>
                <w:sz w:val="18"/>
                <w:szCs w:val="18"/>
              </w:rPr>
            </w:pPr>
            <w:r>
              <w:rPr>
                <w:rFonts w:hint="eastAsia"/>
                <w:color w:val="000000"/>
                <w:kern w:val="0"/>
                <w:sz w:val="18"/>
                <w:szCs w:val="18"/>
              </w:rPr>
              <w:t xml:space="preserve">        第三十八条　违反本办法第二十三条规定，跨省、自治区、直辖市承接业务不备案的，由县级以上地方人民政府住房城乡建设主管部门或者有关专业部门给予警告，责令限期改正；逾期未改正的，可处以5000元以上2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逾期未改正不超过</w:t>
            </w:r>
            <w:r>
              <w:rPr>
                <w:color w:val="000000"/>
                <w:kern w:val="0"/>
                <w:sz w:val="18"/>
                <w:szCs w:val="18"/>
              </w:rPr>
              <w:t>15</w:t>
            </w:r>
            <w:r>
              <w:rPr>
                <w:rFonts w:hint="eastAsia"/>
                <w:color w:val="000000"/>
                <w:kern w:val="0"/>
                <w:sz w:val="18"/>
                <w:szCs w:val="18"/>
              </w:rPr>
              <w:t>日的</w:t>
            </w:r>
          </w:p>
        </w:tc>
        <w:tc>
          <w:tcPr>
            <w:tcW w:w="103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万以下的罚款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逾期未改正超过</w:t>
            </w:r>
            <w:r>
              <w:rPr>
                <w:color w:val="000000"/>
                <w:kern w:val="0"/>
                <w:sz w:val="18"/>
                <w:szCs w:val="18"/>
              </w:rPr>
              <w:t>15</w:t>
            </w:r>
            <w:r>
              <w:rPr>
                <w:rFonts w:hint="eastAsia"/>
                <w:color w:val="000000"/>
                <w:kern w:val="0"/>
                <w:sz w:val="18"/>
                <w:szCs w:val="18"/>
              </w:rPr>
              <w:t>日的</w:t>
            </w:r>
          </w:p>
        </w:tc>
        <w:tc>
          <w:tcPr>
            <w:tcW w:w="103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320217228000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对工程造价咨询企业同时接受招标人和投标人或两个以上投标人对同一工程项目的工程造价咨询业务的处罚</w:t>
            </w:r>
          </w:p>
        </w:tc>
      </w:tr>
      <w:tr>
        <w:tblPrEx>
          <w:tblCellMar>
            <w:top w:w="0" w:type="dxa"/>
            <w:left w:w="108" w:type="dxa"/>
            <w:bottom w:w="0" w:type="dxa"/>
            <w:right w:w="108" w:type="dxa"/>
          </w:tblCellMar>
        </w:tblPrEx>
        <w:trPr>
          <w:trHeight w:val="139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【规章】《工程造价咨询企业管理办法》（建设部令第149号发布，根据住房和城乡建设部令第24号，住房和城乡建设部令第32号，住房和城乡建设部令第50号修正）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第二十五条　工程造价咨询企业不得有下列行为：</w:t>
            </w:r>
          </w:p>
          <w:p>
            <w:pPr>
              <w:spacing w:line="320" w:lineRule="exact"/>
              <w:jc w:val="left"/>
              <w:rPr>
                <w:color w:val="000000"/>
                <w:kern w:val="0"/>
                <w:sz w:val="18"/>
                <w:szCs w:val="18"/>
              </w:rPr>
            </w:pPr>
            <w:r>
              <w:rPr>
                <w:rFonts w:hint="eastAsia"/>
                <w:color w:val="000000"/>
                <w:kern w:val="0"/>
                <w:sz w:val="18"/>
                <w:szCs w:val="18"/>
              </w:rPr>
              <w:t>　（三）同时接受招标人和投标人或两个以上投标人对同一工程项目的工程造价咨询业务；</w:t>
            </w:r>
          </w:p>
          <w:p>
            <w:pPr>
              <w:spacing w:line="320" w:lineRule="exact"/>
              <w:jc w:val="left"/>
              <w:rPr>
                <w:color w:val="000000"/>
                <w:kern w:val="0"/>
                <w:sz w:val="18"/>
                <w:szCs w:val="18"/>
              </w:rPr>
            </w:pPr>
            <w:r>
              <w:rPr>
                <w:rFonts w:hint="eastAsia"/>
                <w:color w:val="000000"/>
                <w:kern w:val="0"/>
                <w:sz w:val="18"/>
                <w:szCs w:val="18"/>
              </w:rPr>
              <w:t xml:space="preserve">       第三十九条　工程造价咨询企业有本办法第二十五条行为之一的，由县级以上地方人民政府住房城乡建设主管部门或者有关专业部门给予警告，责令限期改正，并处以1万元以上3万元以下的罚款。</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320217233000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对施工单位未向作业人员提供安全防护用具和安全防护服装的处罚</w:t>
            </w:r>
          </w:p>
        </w:tc>
      </w:tr>
      <w:tr>
        <w:tblPrEx>
          <w:tblCellMar>
            <w:top w:w="0" w:type="dxa"/>
            <w:left w:w="108" w:type="dxa"/>
            <w:bottom w:w="0" w:type="dxa"/>
            <w:right w:w="108" w:type="dxa"/>
          </w:tblCellMar>
        </w:tblPrEx>
        <w:trPr>
          <w:trHeight w:val="232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第四十五条　生产经营单位必须为从业人员提供符合国家标准或者行业标准的劳动防护用品，并监督、教育从业人员按照使用规则佩戴、使用。</w:t>
            </w:r>
          </w:p>
          <w:p>
            <w:pPr>
              <w:spacing w:line="320" w:lineRule="exact"/>
              <w:jc w:val="left"/>
              <w:rPr>
                <w:color w:val="000000"/>
                <w:kern w:val="0"/>
                <w:sz w:val="18"/>
                <w:szCs w:val="18"/>
              </w:rPr>
            </w:pPr>
            <w:r>
              <w:rPr>
                <w:rFonts w:hint="eastAsia"/>
                <w:color w:val="000000"/>
                <w:kern w:val="0"/>
                <w:sz w:val="18"/>
                <w:szCs w:val="18"/>
              </w:rPr>
              <w:t>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 xml:space="preserve">     （五）未为从业人员提供符合国家标准或者行业标准的劳动防护用品的；</w:t>
            </w:r>
          </w:p>
          <w:p>
            <w:pPr>
              <w:spacing w:line="32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p>
            <w:pPr>
              <w:spacing w:line="32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320" w:lineRule="exact"/>
              <w:jc w:val="left"/>
              <w:rPr>
                <w:color w:val="000000"/>
                <w:kern w:val="0"/>
                <w:sz w:val="18"/>
                <w:szCs w:val="18"/>
              </w:rPr>
            </w:pPr>
            <w:r>
              <w:rPr>
                <w:rFonts w:hint="eastAsia"/>
                <w:color w:val="000000"/>
                <w:kern w:val="0"/>
                <w:sz w:val="18"/>
                <w:szCs w:val="18"/>
              </w:rPr>
              <w:t xml:space="preserve">        第三十二条第一款　施工单位应当向作业人员提供安全防护用具和安全防护服装，并书面告知危险岗位的操作规程和违章操作的危害。</w:t>
            </w:r>
          </w:p>
          <w:p>
            <w:pPr>
              <w:spacing w:line="320" w:lineRule="exact"/>
              <w:jc w:val="left"/>
              <w:rPr>
                <w:color w:val="000000"/>
                <w:kern w:val="0"/>
                <w:sz w:val="18"/>
                <w:szCs w:val="18"/>
              </w:rPr>
            </w:pPr>
            <w:r>
              <w:rPr>
                <w:rFonts w:hint="eastAsia"/>
                <w:color w:val="000000"/>
                <w:kern w:val="0"/>
                <w:sz w:val="18"/>
                <w:szCs w:val="18"/>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pPr>
              <w:spacing w:line="320" w:lineRule="exact"/>
              <w:jc w:val="left"/>
              <w:rPr>
                <w:color w:val="000000"/>
                <w:kern w:val="0"/>
                <w:sz w:val="18"/>
                <w:szCs w:val="18"/>
              </w:rPr>
            </w:pPr>
            <w:r>
              <w:rPr>
                <w:rFonts w:hint="eastAsia"/>
                <w:color w:val="000000"/>
                <w:kern w:val="0"/>
                <w:sz w:val="18"/>
                <w:szCs w:val="18"/>
              </w:rPr>
              <w:t xml:space="preserve">      （四）未向作业人员提供安全防护用具和安全防护服装的。</w:t>
            </w:r>
          </w:p>
          <w:p>
            <w:pPr>
              <w:spacing w:line="32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w:t>
            </w:r>
          </w:p>
          <w:p>
            <w:pPr>
              <w:spacing w:line="32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32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按要求改正的，未发生生产安全事故的</w:t>
            </w:r>
          </w:p>
        </w:tc>
        <w:tc>
          <w:tcPr>
            <w:tcW w:w="112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按要求改正的，发生生产安全事故的</w:t>
            </w:r>
          </w:p>
        </w:tc>
        <w:tc>
          <w:tcPr>
            <w:tcW w:w="112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未按要求改正的，未发生生产安全事故的</w:t>
            </w:r>
          </w:p>
        </w:tc>
        <w:tc>
          <w:tcPr>
            <w:tcW w:w="112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未按要求改正的，发生生产安全事故的</w:t>
            </w:r>
          </w:p>
        </w:tc>
        <w:tc>
          <w:tcPr>
            <w:tcW w:w="112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1.5</w:t>
            </w:r>
            <w:r>
              <w:rPr>
                <w:rFonts w:hint="eastAsia"/>
                <w:color w:val="000000"/>
                <w:kern w:val="0"/>
                <w:sz w:val="18"/>
                <w:szCs w:val="18"/>
              </w:rPr>
              <w:t>万以上</w:t>
            </w:r>
            <w:r>
              <w:rPr>
                <w:color w:val="000000"/>
                <w:kern w:val="0"/>
                <w:sz w:val="18"/>
                <w:szCs w:val="18"/>
              </w:rPr>
              <w:t>2</w:t>
            </w:r>
            <w:r>
              <w:rPr>
                <w:rFonts w:hint="eastAsia"/>
                <w:color w:val="000000"/>
                <w:kern w:val="0"/>
                <w:sz w:val="18"/>
                <w:szCs w:val="18"/>
              </w:rPr>
              <w:t>万以下罚款</w:t>
            </w:r>
            <w:r>
              <w:rPr>
                <w:color w:val="000000"/>
                <w:kern w:val="0"/>
                <w:sz w:val="18"/>
                <w:szCs w:val="18"/>
              </w:rPr>
              <w:t xml:space="preserve">   </w:t>
            </w:r>
          </w:p>
        </w:tc>
      </w:tr>
    </w:tbl>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320217234000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对将已购公有住房和经济适用住房上市出售后，该户家庭又以非法手段按照成本价（或者标准价）购买公有住房或者政府提供优惠政策建设的住房的处罚</w:t>
            </w:r>
          </w:p>
        </w:tc>
      </w:tr>
      <w:tr>
        <w:tblPrEx>
          <w:tblCellMar>
            <w:top w:w="0" w:type="dxa"/>
            <w:left w:w="108" w:type="dxa"/>
            <w:bottom w:w="0" w:type="dxa"/>
            <w:right w:w="108" w:type="dxa"/>
          </w:tblCellMar>
        </w:tblPrEx>
        <w:trPr>
          <w:trHeight w:val="162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【规章】《已购公有住房和经济适用住房上市出售管理暂行办法》（</w:t>
            </w:r>
            <w:r>
              <w:rPr>
                <w:color w:val="000000"/>
                <w:kern w:val="0"/>
                <w:sz w:val="18"/>
                <w:szCs w:val="18"/>
              </w:rPr>
              <w:t>1999</w:t>
            </w:r>
            <w:r>
              <w:rPr>
                <w:rFonts w:hint="eastAsia"/>
                <w:color w:val="000000"/>
                <w:kern w:val="0"/>
                <w:sz w:val="18"/>
                <w:szCs w:val="18"/>
              </w:rPr>
              <w:t>年建设部令第</w:t>
            </w:r>
            <w:r>
              <w:rPr>
                <w:color w:val="000000"/>
                <w:kern w:val="0"/>
                <w:sz w:val="18"/>
                <w:szCs w:val="18"/>
              </w:rPr>
              <w:t>69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第十三条　已购公有住房和经济适用住房上市出售后，该户家庭不得再按照成本价或者标准价购买公有住房，也不得再购买经济适用住房等政府提供优惠政策建设的住房。</w:t>
            </w:r>
          </w:p>
          <w:p>
            <w:pPr>
              <w:spacing w:line="320" w:lineRule="exact"/>
              <w:jc w:val="left"/>
              <w:rPr>
                <w:color w:val="000000"/>
                <w:kern w:val="0"/>
                <w:sz w:val="18"/>
                <w:szCs w:val="18"/>
              </w:rPr>
            </w:pPr>
            <w:r>
              <w:rPr>
                <w:rFonts w:hint="eastAsia"/>
                <w:color w:val="000000"/>
                <w:kern w:val="0"/>
                <w:sz w:val="18"/>
                <w:szCs w:val="18"/>
              </w:rPr>
              <w:t>第十五条　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w:t>
            </w:r>
            <w:r>
              <w:rPr>
                <w:color w:val="000000"/>
                <w:kern w:val="0"/>
                <w:sz w:val="18"/>
                <w:szCs w:val="18"/>
              </w:rPr>
              <w:t>10000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元以下罚款；或者按照商品房市场价格补齐房价款，并处以</w:t>
            </w:r>
            <w:r>
              <w:rPr>
                <w:color w:val="000000"/>
                <w:kern w:val="0"/>
                <w:sz w:val="18"/>
                <w:szCs w:val="18"/>
              </w:rPr>
              <w:t>10000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责令退回所购房屋，不予办理产权登记手续，罚款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采用</w:t>
            </w:r>
            <w:r>
              <w:rPr>
                <w:color w:val="000000"/>
                <w:kern w:val="0"/>
                <w:sz w:val="18"/>
                <w:szCs w:val="18"/>
              </w:rPr>
              <w:t>1</w:t>
            </w:r>
            <w:r>
              <w:rPr>
                <w:rFonts w:hint="eastAsia"/>
                <w:color w:val="000000"/>
                <w:kern w:val="0"/>
                <w:sz w:val="18"/>
                <w:szCs w:val="18"/>
              </w:rPr>
              <w:t>种非法手段的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采用</w:t>
            </w:r>
            <w:r>
              <w:rPr>
                <w:color w:val="000000"/>
                <w:kern w:val="0"/>
                <w:sz w:val="18"/>
                <w:szCs w:val="18"/>
              </w:rPr>
              <w:t>2</w:t>
            </w:r>
            <w:r>
              <w:rPr>
                <w:rFonts w:hint="eastAsia"/>
                <w:color w:val="000000"/>
                <w:kern w:val="0"/>
                <w:sz w:val="18"/>
                <w:szCs w:val="18"/>
              </w:rPr>
              <w:t>种及以上非法手段的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320217235000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对房地产经纪机构和房地产经纪人员泄露或者不当使用委托人的个人信息或者商业秘密，谋取不正当利益的处罚</w:t>
            </w:r>
          </w:p>
        </w:tc>
      </w:tr>
      <w:tr>
        <w:tblPrEx>
          <w:tblCellMar>
            <w:top w:w="0" w:type="dxa"/>
            <w:left w:w="108" w:type="dxa"/>
            <w:bottom w:w="0" w:type="dxa"/>
            <w:right w:w="108" w:type="dxa"/>
          </w:tblCellMar>
        </w:tblPrEx>
        <w:trPr>
          <w:trHeight w:val="166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pPr>
              <w:spacing w:line="320" w:lineRule="exact"/>
              <w:jc w:val="left"/>
              <w:rPr>
                <w:color w:val="000000"/>
                <w:kern w:val="0"/>
                <w:sz w:val="18"/>
                <w:szCs w:val="18"/>
              </w:rPr>
            </w:pPr>
            <w:r>
              <w:rPr>
                <w:rFonts w:hint="eastAsia"/>
                <w:color w:val="000000"/>
                <w:kern w:val="0"/>
                <w:sz w:val="18"/>
                <w:szCs w:val="18"/>
              </w:rPr>
              <w:t>（四）泄露或者不当使用委托人的个人信息或者商业秘密，谋取不正当利益。</w:t>
            </w:r>
          </w:p>
          <w:p>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320217236000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对房地产经纪机构和房地产经纪人员为交易当事人规避房屋交易税费等非法目的，就同一房屋签订不同交易价款的合同提供便利的处罚</w:t>
            </w:r>
          </w:p>
        </w:tc>
      </w:tr>
      <w:tr>
        <w:tblPrEx>
          <w:tblCellMar>
            <w:top w:w="0" w:type="dxa"/>
            <w:left w:w="108" w:type="dxa"/>
            <w:bottom w:w="0" w:type="dxa"/>
            <w:right w:w="108" w:type="dxa"/>
          </w:tblCellMar>
        </w:tblPrEx>
        <w:trPr>
          <w:trHeight w:val="156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pPr>
              <w:spacing w:line="320" w:lineRule="exact"/>
              <w:jc w:val="left"/>
              <w:rPr>
                <w:color w:val="000000"/>
                <w:kern w:val="0"/>
                <w:sz w:val="18"/>
                <w:szCs w:val="18"/>
              </w:rPr>
            </w:pPr>
            <w:r>
              <w:rPr>
                <w:rFonts w:hint="eastAsia"/>
                <w:color w:val="000000"/>
                <w:kern w:val="0"/>
                <w:sz w:val="18"/>
                <w:szCs w:val="18"/>
              </w:rPr>
              <w:t>（五）为交易当事人规避房屋交易税费等非法目的，就同一房屋签订不同交易价款的合同提供便利。</w:t>
            </w:r>
          </w:p>
          <w:p>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320217237000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对房地产经纪机构和房地产经纪人员改变房屋内部结构分割出租的处罚</w:t>
            </w:r>
          </w:p>
        </w:tc>
      </w:tr>
      <w:tr>
        <w:tblPrEx>
          <w:tblCellMar>
            <w:top w:w="0" w:type="dxa"/>
            <w:left w:w="108" w:type="dxa"/>
            <w:bottom w:w="0" w:type="dxa"/>
            <w:right w:w="108" w:type="dxa"/>
          </w:tblCellMar>
        </w:tblPrEx>
        <w:trPr>
          <w:trHeight w:val="15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pPr>
              <w:spacing w:line="320" w:lineRule="exact"/>
              <w:jc w:val="left"/>
              <w:rPr>
                <w:color w:val="000000"/>
                <w:kern w:val="0"/>
                <w:sz w:val="18"/>
                <w:szCs w:val="18"/>
              </w:rPr>
            </w:pPr>
            <w:r>
              <w:rPr>
                <w:rFonts w:hint="eastAsia"/>
                <w:color w:val="000000"/>
                <w:kern w:val="0"/>
                <w:sz w:val="18"/>
                <w:szCs w:val="18"/>
              </w:rPr>
              <w:t>（六）改变房屋内部结构分割出租。</w:t>
            </w:r>
          </w:p>
          <w:p>
            <w:pPr>
              <w:spacing w:line="320" w:lineRule="exact"/>
              <w:ind w:firstLine="360" w:firstLineChars="200"/>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320217238000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对房地产经纪机构和房地产经纪人员侵占、挪用房地产交易资金的处罚</w:t>
            </w:r>
          </w:p>
        </w:tc>
      </w:tr>
      <w:tr>
        <w:tblPrEx>
          <w:tblCellMar>
            <w:top w:w="0" w:type="dxa"/>
            <w:left w:w="108" w:type="dxa"/>
            <w:bottom w:w="0" w:type="dxa"/>
            <w:right w:w="108" w:type="dxa"/>
          </w:tblCellMar>
        </w:tblPrEx>
        <w:trPr>
          <w:trHeight w:val="160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pPr>
              <w:spacing w:line="320" w:lineRule="exact"/>
              <w:jc w:val="left"/>
              <w:rPr>
                <w:color w:val="000000"/>
                <w:kern w:val="0"/>
                <w:sz w:val="18"/>
                <w:szCs w:val="18"/>
              </w:rPr>
            </w:pPr>
            <w:r>
              <w:rPr>
                <w:rFonts w:hint="eastAsia"/>
                <w:color w:val="000000"/>
                <w:kern w:val="0"/>
                <w:sz w:val="18"/>
                <w:szCs w:val="18"/>
              </w:rPr>
              <w:t>（七）侵占、挪用房地产交易资金。</w:t>
            </w:r>
          </w:p>
          <w:p>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320217240000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对注册监理工程师同时在两个或者两个以上单位执业的处罚</w:t>
            </w:r>
          </w:p>
        </w:tc>
      </w:tr>
      <w:tr>
        <w:tblPrEx>
          <w:tblCellMar>
            <w:top w:w="0" w:type="dxa"/>
            <w:left w:w="108" w:type="dxa"/>
            <w:bottom w:w="0" w:type="dxa"/>
            <w:right w:w="108" w:type="dxa"/>
          </w:tblCellMar>
        </w:tblPrEx>
        <w:trPr>
          <w:trHeight w:val="159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注册监理工程师应当履行下列义务：</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（八）不得同时在两个或者两个以上单位受聘或者执业。</w:t>
            </w:r>
            <w:r>
              <w:rPr>
                <w:color w:val="000000"/>
                <w:kern w:val="0"/>
                <w:sz w:val="18"/>
                <w:szCs w:val="18"/>
              </w:rPr>
              <w:br w:type="textWrapping"/>
            </w:r>
            <w:r>
              <w:rPr>
                <w:rFonts w:hint="eastAsia"/>
                <w:color w:val="000000"/>
                <w:kern w:val="0"/>
                <w:sz w:val="18"/>
                <w:szCs w:val="18"/>
              </w:rPr>
              <w:t>第三十一条　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（六）同时受聘于两个或者两个以上的单位，从事执业活动的。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320217241000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对聘用单位为申请人提供虚假注册材料的处罚</w:t>
            </w:r>
          </w:p>
        </w:tc>
      </w:tr>
      <w:tr>
        <w:tblPrEx>
          <w:tblCellMar>
            <w:top w:w="0" w:type="dxa"/>
            <w:left w:w="108" w:type="dxa"/>
            <w:bottom w:w="0" w:type="dxa"/>
            <w:right w:w="108" w:type="dxa"/>
          </w:tblCellMar>
        </w:tblPrEx>
        <w:trPr>
          <w:trHeight w:val="85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第三十二条　聘用单位为申请人提供虚假注册材料的，由县级以上地方人民政府住房城乡建设主管部门或者其他有关部门给予警告，并可处以1万元以上3万元以下的罚款。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提供虚假注册材料，但积极配合调查的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提供虚假证明材料且不积极配合调查的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320217242000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对工程造价咨询企业以给予回扣、恶意压低收费等方式进行不正当竞争的处罚</w:t>
            </w:r>
          </w:p>
        </w:tc>
      </w:tr>
      <w:tr>
        <w:tblPrEx>
          <w:tblCellMar>
            <w:top w:w="0" w:type="dxa"/>
            <w:left w:w="108" w:type="dxa"/>
            <w:bottom w:w="0" w:type="dxa"/>
            <w:right w:w="108" w:type="dxa"/>
          </w:tblCellMar>
        </w:tblPrEx>
        <w:trPr>
          <w:trHeight w:val="133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【规章】《工程造价咨询企业管理办法》（建设部令第149号发布，根据住房和城乡建设部令第24号，住房和城乡建设部令第32号，住房和城乡建设部令第50号修正） 第二十五条　工程造价咨询企业不得有下列行为：</w:t>
            </w:r>
          </w:p>
          <w:p>
            <w:pPr>
              <w:spacing w:line="320" w:lineRule="exact"/>
              <w:jc w:val="left"/>
              <w:rPr>
                <w:color w:val="000000"/>
                <w:kern w:val="0"/>
                <w:sz w:val="18"/>
                <w:szCs w:val="18"/>
              </w:rPr>
            </w:pPr>
            <w:r>
              <w:rPr>
                <w:rFonts w:hint="eastAsia"/>
                <w:color w:val="000000"/>
                <w:kern w:val="0"/>
                <w:sz w:val="18"/>
                <w:szCs w:val="18"/>
              </w:rPr>
              <w:t>　　（四）以给予回扣、恶意压低收费等方式进行不正当竞争；</w:t>
            </w:r>
          </w:p>
          <w:p>
            <w:pPr>
              <w:spacing w:line="320" w:lineRule="exact"/>
              <w:jc w:val="left"/>
              <w:rPr>
                <w:color w:val="000000"/>
                <w:kern w:val="0"/>
                <w:sz w:val="18"/>
                <w:szCs w:val="18"/>
              </w:rPr>
            </w:pPr>
            <w:r>
              <w:rPr>
                <w:rFonts w:hint="eastAsia"/>
                <w:color w:val="000000"/>
                <w:kern w:val="0"/>
                <w:sz w:val="18"/>
                <w:szCs w:val="18"/>
              </w:rPr>
              <w:t>第三十九条　工程造价咨询企业有本办法第二十五条行为之一的，由县级以上地方人民政府住房城乡建设主管部门或者有关专业部门给予警告，责令限期改正，并处以1万元以上3万元以下的罚款。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320217245000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对涂改、倒卖、出租、出借或者以其他形式非法转让注册监理工程师注册证书或者执业印章的处罚</w:t>
            </w:r>
          </w:p>
        </w:tc>
      </w:tr>
      <w:tr>
        <w:tblPrEx>
          <w:tblCellMar>
            <w:top w:w="0" w:type="dxa"/>
            <w:left w:w="108" w:type="dxa"/>
            <w:bottom w:w="0" w:type="dxa"/>
            <w:right w:w="108" w:type="dxa"/>
          </w:tblCellMar>
        </w:tblPrEx>
        <w:trPr>
          <w:trHeight w:val="160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【规章】《注册监理工程师管理规定》（建设部令第</w:t>
            </w:r>
            <w:r>
              <w:rPr>
                <w:color w:val="000000"/>
                <w:kern w:val="0"/>
                <w:sz w:val="18"/>
                <w:szCs w:val="18"/>
              </w:rPr>
              <w:t>147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注册监理工程师应当履行下列义务：</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（七）不得涂改、倒卖、出租、出借或者以其他形式非法转让注册证书或者执业印章。</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（二）涂改、倒卖、出租、出借或者以其他形式非法转让注册证书或者执业印章的。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140"/>
        <w:gridCol w:w="1044"/>
        <w:gridCol w:w="5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320217246000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vAlign w:val="center"/>
          </w:tcPr>
          <w:p>
            <w:pPr>
              <w:spacing w:line="320" w:lineRule="exact"/>
              <w:jc w:val="left"/>
              <w:rPr>
                <w:color w:val="000000"/>
                <w:kern w:val="0"/>
                <w:sz w:val="18"/>
                <w:szCs w:val="18"/>
              </w:rPr>
            </w:pPr>
            <w:r>
              <w:rPr>
                <w:rFonts w:hint="eastAsia"/>
                <w:color w:val="000000"/>
                <w:kern w:val="0"/>
                <w:sz w:val="18"/>
                <w:szCs w:val="18"/>
              </w:rPr>
              <w:t>对建筑业企业在接受监督检查时，不如实提供有关材料，或者拒绝、阻碍监督检查的处罚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第三十九条　企业在接受监督检查时，不如实提供有关材料，或者拒绝、阻碍监督检查的，由县级以上地方人民政府住房城乡建设主管部门责令限期改正，并可以处</w:t>
            </w:r>
            <w:r>
              <w:rPr>
                <w:color w:val="000000"/>
                <w:kern w:val="0"/>
                <w:sz w:val="18"/>
                <w:szCs w:val="18"/>
              </w:rPr>
              <w:t>3</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vAlign w:val="center"/>
          </w:tcPr>
          <w:p>
            <w:pPr>
              <w:spacing w:line="320" w:lineRule="exact"/>
              <w:jc w:val="left"/>
              <w:rPr>
                <w:color w:val="000000"/>
                <w:kern w:val="0"/>
                <w:sz w:val="18"/>
                <w:szCs w:val="18"/>
              </w:rPr>
            </w:pPr>
            <w:r>
              <w:rPr>
                <w:rFonts w:hint="eastAsia"/>
                <w:color w:val="000000"/>
                <w:kern w:val="0"/>
                <w:sz w:val="18"/>
                <w:szCs w:val="18"/>
              </w:rPr>
              <w:t>罚款，限期改正，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6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不如实提供有关材料的</w:t>
            </w:r>
            <w:r>
              <w:rPr>
                <w:color w:val="000000"/>
                <w:kern w:val="0"/>
                <w:sz w:val="18"/>
                <w:szCs w:val="18"/>
              </w:rPr>
              <w:t xml:space="preserve">  </w:t>
            </w:r>
          </w:p>
        </w:tc>
        <w:tc>
          <w:tcPr>
            <w:tcW w:w="1044" w:type="dxa"/>
            <w:vMerge w:val="restart"/>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万元以下罚款</w:t>
            </w:r>
            <w:r>
              <w:rPr>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Merge w:val="continue"/>
            <w:tcBorders>
              <w:bottom w:val="single" w:color="auto" w:sz="8" w:space="0"/>
            </w:tcBorders>
            <w:vAlign w:val="center"/>
          </w:tcPr>
          <w:p>
            <w:pPr>
              <w:spacing w:line="320" w:lineRule="exact"/>
              <w:jc w:val="center"/>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拒绝、阻碍监督检查的</w:t>
            </w:r>
          </w:p>
        </w:tc>
        <w:tc>
          <w:tcPr>
            <w:tcW w:w="1044" w:type="dxa"/>
            <w:vMerge w:val="continue"/>
            <w:tcBorders>
              <w:bottom w:val="single" w:color="auto" w:sz="8" w:space="0"/>
            </w:tcBorders>
            <w:vAlign w:val="center"/>
          </w:tcPr>
          <w:p>
            <w:pPr>
              <w:spacing w:line="320" w:lineRule="exact"/>
              <w:jc w:val="left"/>
              <w:rPr>
                <w:color w:val="000000"/>
                <w:kern w:val="0"/>
                <w:sz w:val="18"/>
                <w:szCs w:val="18"/>
              </w:rPr>
            </w:pPr>
          </w:p>
        </w:tc>
        <w:tc>
          <w:tcPr>
            <w:tcW w:w="582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320217247000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对建筑业企业未按照规定要求提供信用档案信息的处罚</w:t>
            </w:r>
          </w:p>
        </w:tc>
      </w:tr>
      <w:tr>
        <w:tblPrEx>
          <w:tblCellMar>
            <w:top w:w="0" w:type="dxa"/>
            <w:left w:w="108" w:type="dxa"/>
            <w:bottom w:w="0" w:type="dxa"/>
            <w:right w:w="108" w:type="dxa"/>
          </w:tblCellMar>
        </w:tblPrEx>
        <w:trPr>
          <w:trHeight w:val="1140"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【规章】《建筑业企业资质管理规定》</w:t>
            </w:r>
            <w:r>
              <w:rPr>
                <w:color w:val="000000"/>
                <w:kern w:val="0"/>
                <w:sz w:val="18"/>
                <w:szCs w:val="18"/>
              </w:rPr>
              <w:t>（</w:t>
            </w:r>
            <w:r>
              <w:rPr>
                <w:rFonts w:hint="eastAsia"/>
                <w:color w:val="000000"/>
                <w:kern w:val="0"/>
                <w:sz w:val="18"/>
                <w:szCs w:val="18"/>
              </w:rPr>
              <w:t>住房和城乡建设部令第</w:t>
            </w:r>
            <w:r>
              <w:rPr>
                <w:color w:val="000000"/>
                <w:kern w:val="0"/>
                <w:sz w:val="18"/>
                <w:szCs w:val="18"/>
              </w:rPr>
              <w:t>22</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第三十二条第三款</w:t>
            </w:r>
            <w:r>
              <w:rPr>
                <w:color w:val="000000"/>
                <w:kern w:val="0"/>
                <w:sz w:val="18"/>
                <w:szCs w:val="18"/>
              </w:rPr>
              <w:t xml:space="preserve">  </w:t>
            </w:r>
            <w:r>
              <w:rPr>
                <w:rFonts w:hint="eastAsia"/>
                <w:color w:val="000000"/>
                <w:kern w:val="0"/>
                <w:sz w:val="18"/>
                <w:szCs w:val="18"/>
              </w:rPr>
              <w:t>取得建筑业企业资质的企业应当按照有关规定，向资质许可机关提供真实、准确、完整的企业信用档案信息。</w:t>
            </w:r>
          </w:p>
          <w:p>
            <w:pPr>
              <w:spacing w:line="320" w:lineRule="exact"/>
              <w:jc w:val="left"/>
              <w:rPr>
                <w:color w:val="000000"/>
                <w:kern w:val="0"/>
                <w:sz w:val="18"/>
                <w:szCs w:val="18"/>
              </w:rPr>
            </w:pPr>
            <w:r>
              <w:rPr>
                <w:rFonts w:hint="eastAsia"/>
                <w:color w:val="000000"/>
                <w:kern w:val="0"/>
                <w:sz w:val="18"/>
                <w:szCs w:val="18"/>
              </w:rPr>
              <w:t>第四十条　企业未按照本规定要求提供企业信用档案信息的，由县级以上地方人民政府住房城乡建设主管部门或者其他有关部门给予警告，责令限期改正；逾期未改正的，可处以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警告，罚款，限期改正，</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逾期不改正且提供的企业信用档案信息不准确、不完整的</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逾期不改正且提供的企业信用档案信息不真实的</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逾期不改正且未提供企业信用档案信息的</w:t>
            </w:r>
          </w:p>
        </w:tc>
        <w:tc>
          <w:tcPr>
            <w:tcW w:w="1044"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320217248000</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对隐瞒有关情况或者提供虚假材料申请工程监理资质的处罚</w:t>
            </w:r>
          </w:p>
        </w:tc>
      </w:tr>
      <w:tr>
        <w:tblPrEx>
          <w:tblCellMar>
            <w:top w:w="0" w:type="dxa"/>
            <w:left w:w="108" w:type="dxa"/>
            <w:bottom w:w="0" w:type="dxa"/>
            <w:right w:w="108" w:type="dxa"/>
          </w:tblCellMar>
        </w:tblPrEx>
        <w:trPr>
          <w:trHeight w:val="1530"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【法律】《中华人民共和国行政许可法》</w:t>
            </w:r>
          </w:p>
          <w:p>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第二十七条</w:t>
            </w:r>
            <w:r>
              <w:rPr>
                <w:color w:val="000000"/>
                <w:kern w:val="0"/>
                <w:sz w:val="18"/>
                <w:szCs w:val="18"/>
              </w:rPr>
              <w:t xml:space="preserve"> </w:t>
            </w:r>
            <w:r>
              <w:rPr>
                <w:rFonts w:hint="eastAsia"/>
                <w:color w:val="000000"/>
                <w:kern w:val="0"/>
                <w:sz w:val="18"/>
                <w:szCs w:val="18"/>
              </w:rPr>
              <w:t>申请人隐瞒有关情况或者提供虚假材料申请工程监理企业资质的，资质许可机关不予受理或者不予行政许可，并给予警告，申请人在</w:t>
            </w:r>
            <w:r>
              <w:rPr>
                <w:color w:val="000000"/>
                <w:kern w:val="0"/>
                <w:sz w:val="18"/>
                <w:szCs w:val="18"/>
              </w:rPr>
              <w:t>1</w:t>
            </w:r>
            <w:r>
              <w:rPr>
                <w:rFonts w:hint="eastAsia"/>
                <w:color w:val="000000"/>
                <w:kern w:val="0"/>
                <w:sz w:val="18"/>
                <w:szCs w:val="18"/>
              </w:rPr>
              <w:t>年内不得再次申请工程监理企业资质。</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1</w:t>
            </w:r>
            <w:r>
              <w:rPr>
                <w:rFonts w:hint="eastAsia"/>
                <w:color w:val="000000"/>
                <w:kern w:val="0"/>
                <w:sz w:val="18"/>
                <w:szCs w:val="18"/>
              </w:rPr>
              <w:t>年内不得再次申请</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44"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320217249000</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对工程监理企业不及时办理资质证书变更手续的处罚</w:t>
            </w:r>
          </w:p>
        </w:tc>
      </w:tr>
      <w:tr>
        <w:tblPrEx>
          <w:tblCellMar>
            <w:top w:w="0" w:type="dxa"/>
            <w:left w:w="108" w:type="dxa"/>
            <w:bottom w:w="0" w:type="dxa"/>
            <w:right w:w="108" w:type="dxa"/>
          </w:tblCellMar>
        </w:tblPrEx>
        <w:trPr>
          <w:trHeight w:val="130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第十四条第一款</w:t>
            </w:r>
            <w:r>
              <w:rPr>
                <w:color w:val="000000"/>
                <w:kern w:val="0"/>
                <w:sz w:val="18"/>
                <w:szCs w:val="18"/>
              </w:rPr>
              <w:t xml:space="preserve">  </w:t>
            </w:r>
            <w:r>
              <w:rPr>
                <w:rFonts w:hint="eastAsia"/>
                <w:color w:val="000000"/>
                <w:kern w:val="0"/>
                <w:sz w:val="18"/>
                <w:szCs w:val="18"/>
              </w:rPr>
              <w:t>工程监理企业在资质证书有效期内名称、地址、注册资本、法定代表人等发生变更的，应当在工商行政管理部门办理变更手续后</w:t>
            </w:r>
            <w:r>
              <w:rPr>
                <w:color w:val="000000"/>
                <w:kern w:val="0"/>
                <w:sz w:val="18"/>
                <w:szCs w:val="18"/>
              </w:rPr>
              <w:t>30</w:t>
            </w:r>
            <w:r>
              <w:rPr>
                <w:rFonts w:hint="eastAsia"/>
                <w:color w:val="000000"/>
                <w:kern w:val="0"/>
                <w:sz w:val="18"/>
                <w:szCs w:val="18"/>
              </w:rPr>
              <w:t>日内办理资质证书变更手续。</w:t>
            </w:r>
          </w:p>
          <w:p>
            <w:pPr>
              <w:spacing w:line="320" w:lineRule="exact"/>
              <w:jc w:val="left"/>
              <w:rPr>
                <w:color w:val="000000"/>
                <w:kern w:val="0"/>
                <w:sz w:val="18"/>
                <w:szCs w:val="18"/>
              </w:rPr>
            </w:pP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违反本规定，工程监理企业不及时办理资质证书变更手续的，由资质许可机关责令限期办理；逾期不办理的，可处以</w:t>
            </w:r>
            <w:r>
              <w:rPr>
                <w:color w:val="000000"/>
                <w:kern w:val="0"/>
                <w:sz w:val="18"/>
                <w:szCs w:val="18"/>
              </w:rPr>
              <w:t>1</w:t>
            </w:r>
            <w:r>
              <w:rPr>
                <w:rFonts w:hint="eastAsia"/>
                <w:color w:val="000000"/>
                <w:kern w:val="0"/>
                <w:sz w:val="18"/>
                <w:szCs w:val="18"/>
              </w:rPr>
              <w:t>千元以上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逾期不办理，但未承揽业务的</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逾期不办理，且继续承揽业务的</w:t>
            </w:r>
          </w:p>
        </w:tc>
        <w:tc>
          <w:tcPr>
            <w:tcW w:w="1044"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320217250000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对工程监理企业未按照规定要求提供信用档案信息的处罚</w:t>
            </w:r>
          </w:p>
        </w:tc>
      </w:tr>
      <w:tr>
        <w:tblPrEx>
          <w:tblCellMar>
            <w:top w:w="0" w:type="dxa"/>
            <w:left w:w="108" w:type="dxa"/>
            <w:bottom w:w="0" w:type="dxa"/>
            <w:right w:w="108" w:type="dxa"/>
          </w:tblCellMar>
        </w:tblPrEx>
        <w:trPr>
          <w:trHeight w:val="1140"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工程监理企业应当按照有关规定，向资质许可机关提供真实、准确、完整的工程监理企业的信用档案信息。</w:t>
            </w:r>
          </w:p>
          <w:p>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工程监理企业未按照本规定要求提供工程监理企业信用档案信息的，由县级以上地方人民政府建设主管部门予以警告，责令限期改正；逾期未改正的，可处以</w:t>
            </w:r>
            <w:r>
              <w:rPr>
                <w:color w:val="000000"/>
                <w:kern w:val="0"/>
                <w:sz w:val="18"/>
                <w:szCs w:val="18"/>
              </w:rPr>
              <w:t>1</w:t>
            </w:r>
            <w:r>
              <w:rPr>
                <w:rFonts w:hint="eastAsia"/>
                <w:color w:val="000000"/>
                <w:kern w:val="0"/>
                <w:sz w:val="18"/>
                <w:szCs w:val="18"/>
              </w:rPr>
              <w:t>千元以上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警告，罚款，限期改正</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提供的企业信用档案信息不准确、不完整，逾期不改正的</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提供的企业信用档案信息不真实，逾期不改正的</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未提供企业信用档案信息，逾期不改正的</w:t>
            </w:r>
          </w:p>
        </w:tc>
        <w:tc>
          <w:tcPr>
            <w:tcW w:w="1044"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2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220" w:lineRule="exact"/>
              <w:jc w:val="left"/>
              <w:rPr>
                <w:rFonts w:eastAsia="仿宋_GB2312"/>
                <w:b/>
                <w:bCs/>
                <w:color w:val="000000"/>
                <w:kern w:val="0"/>
                <w:sz w:val="18"/>
                <w:szCs w:val="18"/>
              </w:rPr>
            </w:pPr>
            <w:r>
              <w:rPr>
                <w:rFonts w:eastAsia="仿宋_GB2312"/>
                <w:b/>
                <w:bCs/>
                <w:color w:val="000000"/>
                <w:kern w:val="0"/>
                <w:sz w:val="18"/>
                <w:szCs w:val="18"/>
              </w:rPr>
              <w:t>320217253000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2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220" w:lineRule="exact"/>
              <w:jc w:val="left"/>
              <w:rPr>
                <w:color w:val="000000"/>
                <w:kern w:val="0"/>
                <w:sz w:val="18"/>
                <w:szCs w:val="18"/>
              </w:rPr>
            </w:pPr>
            <w:r>
              <w:rPr>
                <w:rFonts w:hint="eastAsia"/>
                <w:color w:val="000000"/>
                <w:kern w:val="0"/>
                <w:sz w:val="18"/>
                <w:szCs w:val="18"/>
              </w:rPr>
              <w:t>对施工单位在施工组织设计中未编制安全技术措施、施工现场临时用电方案或者专项施工方案的处罚</w:t>
            </w:r>
          </w:p>
        </w:tc>
      </w:tr>
      <w:tr>
        <w:tblPrEx>
          <w:tblCellMar>
            <w:top w:w="0" w:type="dxa"/>
            <w:left w:w="108" w:type="dxa"/>
            <w:bottom w:w="0" w:type="dxa"/>
            <w:right w:w="108" w:type="dxa"/>
          </w:tblCellMar>
        </w:tblPrEx>
        <w:trPr>
          <w:trHeight w:val="3450" w:hRule="atLeast"/>
        </w:trPr>
        <w:tc>
          <w:tcPr>
            <w:tcW w:w="1026" w:type="dxa"/>
            <w:tcBorders>
              <w:top w:val="nil"/>
              <w:left w:val="single" w:color="auto" w:sz="8" w:space="0"/>
              <w:bottom w:val="single" w:color="auto" w:sz="4" w:space="0"/>
              <w:right w:val="single" w:color="auto" w:sz="4" w:space="0"/>
            </w:tcBorders>
            <w:vAlign w:val="center"/>
          </w:tcPr>
          <w:p>
            <w:pPr>
              <w:spacing w:line="2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第二十六条第一款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r>
              <w:rPr>
                <w:color w:val="000000"/>
                <w:kern w:val="0"/>
                <w:sz w:val="18"/>
                <w:szCs w:val="18"/>
              </w:rPr>
              <w:t xml:space="preserve"> </w:t>
            </w:r>
          </w:p>
          <w:p>
            <w:pPr>
              <w:spacing w:line="220" w:lineRule="exact"/>
              <w:jc w:val="left"/>
              <w:rPr>
                <w:color w:val="000000"/>
                <w:kern w:val="0"/>
                <w:sz w:val="18"/>
                <w:szCs w:val="18"/>
              </w:rPr>
            </w:pPr>
            <w:r>
              <w:rPr>
                <w:rFonts w:hint="eastAsia"/>
                <w:color w:val="000000"/>
                <w:kern w:val="0"/>
                <w:sz w:val="18"/>
                <w:szCs w:val="18"/>
              </w:rPr>
              <w:t>（一）基坑支护与降水工程；</w:t>
            </w:r>
            <w:r>
              <w:rPr>
                <w:color w:val="000000"/>
                <w:kern w:val="0"/>
                <w:sz w:val="18"/>
                <w:szCs w:val="18"/>
              </w:rPr>
              <w:t xml:space="preserve"> </w:t>
            </w:r>
          </w:p>
          <w:p>
            <w:pPr>
              <w:spacing w:line="220" w:lineRule="exact"/>
              <w:jc w:val="left"/>
              <w:rPr>
                <w:color w:val="000000"/>
                <w:kern w:val="0"/>
                <w:sz w:val="18"/>
                <w:szCs w:val="18"/>
              </w:rPr>
            </w:pPr>
            <w:r>
              <w:rPr>
                <w:rFonts w:hint="eastAsia"/>
                <w:color w:val="000000"/>
                <w:kern w:val="0"/>
                <w:sz w:val="18"/>
                <w:szCs w:val="18"/>
              </w:rPr>
              <w:t>（二）土方开挖工程；</w:t>
            </w:r>
            <w:r>
              <w:rPr>
                <w:color w:val="000000"/>
                <w:kern w:val="0"/>
                <w:sz w:val="18"/>
                <w:szCs w:val="18"/>
              </w:rPr>
              <w:t xml:space="preserve"> </w:t>
            </w:r>
          </w:p>
          <w:p>
            <w:pPr>
              <w:spacing w:line="220" w:lineRule="exact"/>
              <w:jc w:val="left"/>
              <w:rPr>
                <w:color w:val="000000"/>
                <w:kern w:val="0"/>
                <w:sz w:val="18"/>
                <w:szCs w:val="18"/>
              </w:rPr>
            </w:pPr>
            <w:r>
              <w:rPr>
                <w:rFonts w:hint="eastAsia"/>
                <w:color w:val="000000"/>
                <w:kern w:val="0"/>
                <w:sz w:val="18"/>
                <w:szCs w:val="18"/>
              </w:rPr>
              <w:t>（三）模板工程；</w:t>
            </w:r>
            <w:r>
              <w:rPr>
                <w:color w:val="000000"/>
                <w:kern w:val="0"/>
                <w:sz w:val="18"/>
                <w:szCs w:val="18"/>
              </w:rPr>
              <w:t xml:space="preserve"> </w:t>
            </w:r>
          </w:p>
          <w:p>
            <w:pPr>
              <w:spacing w:line="220" w:lineRule="exact"/>
              <w:jc w:val="left"/>
              <w:rPr>
                <w:color w:val="000000"/>
                <w:kern w:val="0"/>
                <w:sz w:val="18"/>
                <w:szCs w:val="18"/>
              </w:rPr>
            </w:pPr>
            <w:r>
              <w:rPr>
                <w:rFonts w:hint="eastAsia"/>
                <w:color w:val="000000"/>
                <w:kern w:val="0"/>
                <w:sz w:val="18"/>
                <w:szCs w:val="18"/>
              </w:rPr>
              <w:t>（四）起重吊装工程；</w:t>
            </w:r>
            <w:r>
              <w:rPr>
                <w:color w:val="000000"/>
                <w:kern w:val="0"/>
                <w:sz w:val="18"/>
                <w:szCs w:val="18"/>
              </w:rPr>
              <w:t xml:space="preserve"> </w:t>
            </w:r>
          </w:p>
          <w:p>
            <w:pPr>
              <w:spacing w:line="220" w:lineRule="exact"/>
              <w:jc w:val="left"/>
              <w:rPr>
                <w:color w:val="000000"/>
                <w:kern w:val="0"/>
                <w:sz w:val="18"/>
                <w:szCs w:val="18"/>
              </w:rPr>
            </w:pPr>
            <w:r>
              <w:rPr>
                <w:rFonts w:hint="eastAsia"/>
                <w:color w:val="000000"/>
                <w:kern w:val="0"/>
                <w:sz w:val="18"/>
                <w:szCs w:val="18"/>
              </w:rPr>
              <w:t>（五）脚手架工程；</w:t>
            </w:r>
            <w:r>
              <w:rPr>
                <w:color w:val="000000"/>
                <w:kern w:val="0"/>
                <w:sz w:val="18"/>
                <w:szCs w:val="18"/>
              </w:rPr>
              <w:t xml:space="preserve"> </w:t>
            </w:r>
          </w:p>
          <w:p>
            <w:pPr>
              <w:spacing w:line="220" w:lineRule="exact"/>
              <w:jc w:val="left"/>
              <w:rPr>
                <w:color w:val="000000"/>
                <w:kern w:val="0"/>
                <w:sz w:val="18"/>
                <w:szCs w:val="18"/>
              </w:rPr>
            </w:pPr>
            <w:r>
              <w:rPr>
                <w:rFonts w:hint="eastAsia"/>
                <w:color w:val="000000"/>
                <w:kern w:val="0"/>
                <w:sz w:val="18"/>
                <w:szCs w:val="18"/>
              </w:rPr>
              <w:t>（六）拆除、爆破工程；</w:t>
            </w:r>
            <w:r>
              <w:rPr>
                <w:color w:val="000000"/>
                <w:kern w:val="0"/>
                <w:sz w:val="18"/>
                <w:szCs w:val="18"/>
              </w:rPr>
              <w:t xml:space="preserve"> </w:t>
            </w:r>
          </w:p>
          <w:p>
            <w:pPr>
              <w:spacing w:line="220" w:lineRule="exact"/>
              <w:jc w:val="left"/>
              <w:rPr>
                <w:color w:val="000000"/>
                <w:kern w:val="0"/>
                <w:sz w:val="18"/>
                <w:szCs w:val="18"/>
              </w:rPr>
            </w:pPr>
            <w:r>
              <w:rPr>
                <w:rFonts w:hint="eastAsia"/>
                <w:color w:val="000000"/>
                <w:kern w:val="0"/>
                <w:sz w:val="18"/>
                <w:szCs w:val="18"/>
              </w:rPr>
              <w:t>（七）国务院建设行政主管部门或者其他有关部门规定的其他危险性较大的工程。</w:t>
            </w:r>
          </w:p>
          <w:p>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第六十五条　违反本条例的规定，施工单位有下列行为之一的，责令限期改正；逾期未改正的，责令停业整顿，并处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r>
              <w:rPr>
                <w:color w:val="000000"/>
                <w:kern w:val="0"/>
                <w:sz w:val="18"/>
                <w:szCs w:val="18"/>
              </w:rPr>
              <w:t xml:space="preserve"> </w:t>
            </w:r>
          </w:p>
          <w:p>
            <w:pPr>
              <w:spacing w:line="220" w:lineRule="exact"/>
              <w:jc w:val="left"/>
              <w:rPr>
                <w:color w:val="000000"/>
                <w:kern w:val="0"/>
                <w:sz w:val="18"/>
                <w:szCs w:val="18"/>
              </w:rPr>
            </w:pPr>
            <w:r>
              <w:rPr>
                <w:rFonts w:hint="eastAsia"/>
                <w:color w:val="000000"/>
                <w:kern w:val="0"/>
                <w:sz w:val="18"/>
                <w:szCs w:val="18"/>
              </w:rPr>
              <w:t>（四）在施工组织设计中未编制安全技术措施、施工现场临时用电方案或者专项施工方案的。</w:t>
            </w:r>
          </w:p>
          <w:p>
            <w:pPr>
              <w:spacing w:line="2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pPr>
              <w:spacing w:line="220" w:lineRule="exact"/>
              <w:jc w:val="left"/>
              <w:rPr>
                <w:color w:val="000000"/>
                <w:kern w:val="0"/>
                <w:sz w:val="18"/>
                <w:szCs w:val="18"/>
              </w:rPr>
            </w:pPr>
            <w:r>
              <w:rPr>
                <w:rFonts w:hint="eastAsia"/>
                <w:color w:val="000000"/>
                <w:kern w:val="0"/>
                <w:sz w:val="18"/>
                <w:szCs w:val="18"/>
              </w:rPr>
              <w:t>【规章】《危险性较大的分部分项工程安全管理规定》</w:t>
            </w:r>
          </w:p>
          <w:p>
            <w:pPr>
              <w:spacing w:line="220" w:lineRule="exact"/>
              <w:jc w:val="left"/>
              <w:rPr>
                <w:color w:val="000000"/>
                <w:kern w:val="0"/>
                <w:sz w:val="18"/>
                <w:szCs w:val="18"/>
              </w:rPr>
            </w:pPr>
            <w:r>
              <w:rPr>
                <w:rFonts w:hint="eastAsia"/>
                <w:color w:val="000000"/>
                <w:kern w:val="0"/>
                <w:sz w:val="18"/>
                <w:szCs w:val="18"/>
              </w:rPr>
              <w:t>　　第十条　施工单位应当在危大工程施工前组织工程技术人员编制专项施工方案。</w:t>
            </w:r>
          </w:p>
          <w:p>
            <w:pPr>
              <w:spacing w:line="220" w:lineRule="exact"/>
              <w:jc w:val="left"/>
              <w:rPr>
                <w:color w:val="000000"/>
                <w:kern w:val="0"/>
                <w:sz w:val="18"/>
                <w:szCs w:val="18"/>
              </w:rPr>
            </w:pPr>
            <w:r>
              <w:rPr>
                <w:rFonts w:hint="eastAsia"/>
                <w:color w:val="000000"/>
                <w:kern w:val="0"/>
                <w:sz w:val="18"/>
                <w:szCs w:val="18"/>
              </w:rPr>
              <w:t>　　实行施工总承包的，专项施工方案应当由施工总承包单位组织编制。危大工程实行分包的，专项施工方案可以由相关专业分包单位组织编制。</w:t>
            </w:r>
          </w:p>
          <w:p>
            <w:pPr>
              <w:spacing w:line="220" w:lineRule="exact"/>
              <w:jc w:val="left"/>
              <w:rPr>
                <w:color w:val="000000"/>
                <w:kern w:val="0"/>
                <w:sz w:val="18"/>
                <w:szCs w:val="18"/>
              </w:rPr>
            </w:pPr>
            <w:r>
              <w:rPr>
                <w:rFonts w:hint="eastAsia"/>
                <w:color w:val="000000"/>
                <w:kern w:val="0"/>
                <w:sz w:val="18"/>
                <w:szCs w:val="18"/>
              </w:rPr>
              <w:t>　　第十一条　专项施工方案应当由施工单位技术负责人审核签字、加盖单位公章，并由总监理工程师审查签字、加盖执业印章后方可实施。</w:t>
            </w:r>
          </w:p>
          <w:p>
            <w:pPr>
              <w:spacing w:line="220" w:lineRule="exact"/>
              <w:jc w:val="left"/>
              <w:rPr>
                <w:color w:val="000000"/>
                <w:kern w:val="0"/>
                <w:sz w:val="18"/>
                <w:szCs w:val="18"/>
              </w:rPr>
            </w:pPr>
            <w:r>
              <w:rPr>
                <w:rFonts w:hint="eastAsia"/>
                <w:color w:val="000000"/>
                <w:kern w:val="0"/>
                <w:sz w:val="18"/>
                <w:szCs w:val="18"/>
              </w:rPr>
              <w:t>　　危大工程实行分包并由分包单位编制专项施工方案的，专项施工方案应当由总承包单位技术负责人及分包单位技术负责人共同审核签字并加盖单位公章。</w:t>
            </w:r>
          </w:p>
          <w:p>
            <w:pPr>
              <w:spacing w:line="220" w:lineRule="exact"/>
              <w:jc w:val="left"/>
              <w:rPr>
                <w:color w:val="000000"/>
                <w:kern w:val="0"/>
                <w:sz w:val="18"/>
                <w:szCs w:val="18"/>
              </w:rPr>
            </w:pPr>
            <w:r>
              <w:rPr>
                <w:rFonts w:hint="eastAsia"/>
                <w:color w:val="000000"/>
                <w:kern w:val="0"/>
                <w:sz w:val="18"/>
                <w:szCs w:val="18"/>
              </w:rPr>
              <w:t>　　第三十二条　施工单位未按照本规定编制并审核危大工程专项施工方案的，依照《建设工程安全生产管理条例》对单位进行处罚，并暂扣安全生产许可证</w:t>
            </w:r>
            <w:r>
              <w:rPr>
                <w:color w:val="000000"/>
                <w:kern w:val="0"/>
                <w:sz w:val="18"/>
                <w:szCs w:val="18"/>
              </w:rPr>
              <w:t>30</w:t>
            </w:r>
            <w:r>
              <w:rPr>
                <w:rFonts w:hint="eastAsia"/>
                <w:color w:val="000000"/>
                <w:kern w:val="0"/>
                <w:sz w:val="18"/>
                <w:szCs w:val="18"/>
              </w:rPr>
              <w:t>日；对直接负责的主管人员和其他直接责任人员处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2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220" w:lineRule="exact"/>
              <w:jc w:val="left"/>
              <w:rPr>
                <w:color w:val="000000"/>
                <w:kern w:val="0"/>
                <w:sz w:val="18"/>
                <w:szCs w:val="18"/>
              </w:rPr>
            </w:pPr>
            <w:r>
              <w:rPr>
                <w:rFonts w:hint="eastAsia"/>
                <w:color w:val="000000"/>
                <w:kern w:val="0"/>
                <w:sz w:val="18"/>
                <w:szCs w:val="18"/>
              </w:rPr>
              <w:t>责令停业整顿，罚款，降低资质等级，吊销资质证书，暂扣安全生产许可证</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2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bottom w:val="single" w:color="auto" w:sz="4" w:space="0"/>
              <w:right w:val="single" w:color="auto" w:sz="4" w:space="0"/>
            </w:tcBorders>
            <w:vAlign w:val="center"/>
          </w:tcPr>
          <w:p>
            <w:pPr>
              <w:spacing w:line="22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nil"/>
              <w:right w:val="single" w:color="000000" w:sz="4" w:space="0"/>
            </w:tcBorders>
            <w:vAlign w:val="center"/>
          </w:tcPr>
          <w:p>
            <w:pPr>
              <w:spacing w:line="220" w:lineRule="exact"/>
              <w:jc w:val="left"/>
              <w:rPr>
                <w:color w:val="000000"/>
                <w:kern w:val="0"/>
                <w:sz w:val="18"/>
                <w:szCs w:val="18"/>
              </w:rPr>
            </w:pPr>
            <w:r>
              <w:rPr>
                <w:rFonts w:hint="eastAsia"/>
                <w:color w:val="000000"/>
                <w:kern w:val="0"/>
                <w:sz w:val="18"/>
                <w:szCs w:val="18"/>
              </w:rPr>
              <w:t>未按要求改正的但没有安全隐患的</w:t>
            </w:r>
          </w:p>
        </w:tc>
        <w:tc>
          <w:tcPr>
            <w:tcW w:w="1120" w:type="dxa"/>
            <w:vMerge w:val="restart"/>
            <w:tcBorders>
              <w:top w:val="nil"/>
              <w:left w:val="single" w:color="auto" w:sz="4" w:space="0"/>
              <w:bottom w:val="single" w:color="auto" w:sz="4" w:space="0"/>
              <w:right w:val="single" w:color="auto" w:sz="4" w:space="0"/>
            </w:tcBorders>
            <w:vAlign w:val="center"/>
          </w:tcPr>
          <w:p>
            <w:pPr>
              <w:spacing w:line="2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2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2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20" w:lineRule="exact"/>
              <w:jc w:val="left"/>
              <w:rPr>
                <w:color w:val="000000"/>
                <w:kern w:val="0"/>
                <w:sz w:val="18"/>
                <w:szCs w:val="18"/>
              </w:rPr>
            </w:pPr>
            <w:r>
              <w:rPr>
                <w:rFonts w:hint="eastAsia"/>
                <w:color w:val="000000"/>
                <w:kern w:val="0"/>
                <w:sz w:val="18"/>
                <w:szCs w:val="18"/>
              </w:rPr>
              <w:t>未按要求改正的且有重大安全事故隐患的</w:t>
            </w:r>
          </w:p>
        </w:tc>
        <w:tc>
          <w:tcPr>
            <w:tcW w:w="1120" w:type="dxa"/>
            <w:vMerge w:val="continue"/>
            <w:tcBorders>
              <w:top w:val="nil"/>
              <w:left w:val="single" w:color="auto" w:sz="4" w:space="0"/>
              <w:bottom w:val="single" w:color="auto" w:sz="4" w:space="0"/>
              <w:right w:val="single" w:color="auto" w:sz="4" w:space="0"/>
            </w:tcBorders>
            <w:vAlign w:val="center"/>
          </w:tcPr>
          <w:p>
            <w:pPr>
              <w:spacing w:line="2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2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2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220" w:lineRule="exact"/>
              <w:jc w:val="left"/>
              <w:rPr>
                <w:color w:val="000000"/>
                <w:kern w:val="0"/>
                <w:sz w:val="18"/>
                <w:szCs w:val="18"/>
              </w:rPr>
            </w:pPr>
            <w:r>
              <w:rPr>
                <w:rFonts w:hint="eastAsia"/>
                <w:color w:val="000000"/>
                <w:kern w:val="0"/>
                <w:sz w:val="18"/>
                <w:szCs w:val="18"/>
              </w:rPr>
              <w:t>发生一般或较大安全事故的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2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2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万元以下的罚款，降低资质等级</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2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bottom"/>
          </w:tcPr>
          <w:p>
            <w:pPr>
              <w:spacing w:line="220" w:lineRule="exact"/>
              <w:jc w:val="left"/>
              <w:rPr>
                <w:color w:val="000000"/>
                <w:kern w:val="0"/>
                <w:sz w:val="18"/>
                <w:szCs w:val="18"/>
              </w:rPr>
            </w:pPr>
            <w:r>
              <w:rPr>
                <w:rFonts w:hint="eastAsia"/>
                <w:color w:val="000000"/>
                <w:kern w:val="0"/>
                <w:sz w:val="18"/>
                <w:szCs w:val="18"/>
              </w:rPr>
              <w:t>发生重大安全事故的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2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2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万元以下的罚款，吊销资质证书</w:t>
            </w:r>
          </w:p>
        </w:tc>
      </w:tr>
    </w:tbl>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320217254000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对建筑业企业恶意拖欠分包企业工程款或者劳务人员工资的处罚</w:t>
            </w:r>
          </w:p>
        </w:tc>
      </w:tr>
      <w:tr>
        <w:tblPrEx>
          <w:tblCellMar>
            <w:top w:w="0" w:type="dxa"/>
            <w:left w:w="108" w:type="dxa"/>
            <w:bottom w:w="0" w:type="dxa"/>
            <w:right w:w="108" w:type="dxa"/>
          </w:tblCellMar>
        </w:tblPrEx>
        <w:trPr>
          <w:trHeight w:val="1830"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pPr>
              <w:spacing w:line="320" w:lineRule="exact"/>
              <w:jc w:val="left"/>
              <w:rPr>
                <w:color w:val="000000"/>
                <w:kern w:val="0"/>
                <w:sz w:val="18"/>
                <w:szCs w:val="18"/>
              </w:rPr>
            </w:pPr>
            <w:r>
              <w:rPr>
                <w:rFonts w:hint="eastAsia"/>
                <w:color w:val="000000"/>
                <w:kern w:val="0"/>
                <w:sz w:val="18"/>
                <w:szCs w:val="18"/>
              </w:rPr>
              <w:t>　　（六）恶意拖欠分包企业工程款或者劳务人员工资的；</w:t>
            </w:r>
          </w:p>
          <w:p>
            <w:pPr>
              <w:spacing w:line="32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警告，罚款，限期改正，</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320217257000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对建设单位未组织竣工验收擅自交付使用的处罚</w:t>
            </w:r>
          </w:p>
        </w:tc>
      </w:tr>
      <w:tr>
        <w:tblPrEx>
          <w:tblCellMar>
            <w:top w:w="0" w:type="dxa"/>
            <w:left w:w="108" w:type="dxa"/>
            <w:bottom w:w="0" w:type="dxa"/>
            <w:right w:w="108" w:type="dxa"/>
          </w:tblCellMar>
        </w:tblPrEx>
        <w:trPr>
          <w:trHeight w:val="1830"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第十六条第三款　建设工程经验收合格的，方可交付使用。</w:t>
            </w:r>
          </w:p>
          <w:p>
            <w:pPr>
              <w:spacing w:line="320" w:lineRule="exact"/>
              <w:jc w:val="left"/>
              <w:rPr>
                <w:color w:val="000000"/>
                <w:kern w:val="0"/>
                <w:sz w:val="18"/>
                <w:szCs w:val="18"/>
              </w:rPr>
            </w:pPr>
            <w:r>
              <w:rPr>
                <w:rFonts w:hint="eastAsia"/>
                <w:color w:val="000000"/>
                <w:kern w:val="0"/>
                <w:sz w:val="18"/>
                <w:szCs w:val="18"/>
              </w:rPr>
              <w:t>第五十八条　违反本条例规定，建设单位有下列行为之一的，责令改正，处工程合同价款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％以下的罚款；造成损失的，依法承担赔偿责任：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（一）未组织竣工验收，擅自交付使用的。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按照要求重新竣工验收且验收合格的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2%-2.5%</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按照要求重新竣工验收但验收不合格，或者未按照要求改正的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2.5%-3%</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造成一般或较大工程质量事故的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3%-3.5%</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造成重大或以上工程质量事故的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8"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3.5%-4%</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9%</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320217258000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对工程造价咨询企业转包承接的工程造价咨询业务的处罚</w:t>
            </w:r>
          </w:p>
        </w:tc>
      </w:tr>
      <w:tr>
        <w:tblPrEx>
          <w:tblCellMar>
            <w:top w:w="0" w:type="dxa"/>
            <w:left w:w="108" w:type="dxa"/>
            <w:bottom w:w="0" w:type="dxa"/>
            <w:right w:w="108" w:type="dxa"/>
          </w:tblCellMar>
        </w:tblPrEx>
        <w:trPr>
          <w:trHeight w:val="138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【规章】《工程造价咨询企业管理办法》（建设部令第149号发布，根据住房和城乡建设部令第24号，住房和城乡建设部令第32号，住房和城乡建设部令第50号修正）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第二十五条　工程造价咨询企业不得有下列行为：</w:t>
            </w:r>
          </w:p>
          <w:p>
            <w:pPr>
              <w:spacing w:line="320" w:lineRule="exact"/>
              <w:jc w:val="left"/>
              <w:rPr>
                <w:color w:val="000000"/>
                <w:kern w:val="0"/>
                <w:sz w:val="18"/>
                <w:szCs w:val="18"/>
              </w:rPr>
            </w:pPr>
            <w:r>
              <w:rPr>
                <w:rFonts w:hint="eastAsia"/>
                <w:color w:val="000000"/>
                <w:kern w:val="0"/>
                <w:sz w:val="18"/>
                <w:szCs w:val="18"/>
              </w:rPr>
              <w:t xml:space="preserve">  　 （五）转包承接的工程造价咨询业务；</w:t>
            </w:r>
          </w:p>
          <w:p>
            <w:pPr>
              <w:spacing w:line="320" w:lineRule="exact"/>
              <w:jc w:val="left"/>
              <w:rPr>
                <w:color w:val="000000"/>
                <w:kern w:val="0"/>
                <w:sz w:val="18"/>
                <w:szCs w:val="18"/>
              </w:rPr>
            </w:pPr>
            <w:r>
              <w:rPr>
                <w:rFonts w:hint="eastAsia"/>
                <w:color w:val="000000"/>
                <w:kern w:val="0"/>
                <w:sz w:val="18"/>
                <w:szCs w:val="18"/>
              </w:rPr>
              <w:t xml:space="preserve">        第三十九条　工程造价咨询企业有本办法第二十五条行为之一的，由县级以上地方人民政府住房城乡建设主管部门或者有关专业部门给予警告，责令限期改正，并处以1万元以上3万元以下的罚款。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320217259000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隐瞒有关情况或者提供虚假材料申请安全生产考核的处罚</w:t>
            </w:r>
          </w:p>
        </w:tc>
      </w:tr>
      <w:tr>
        <w:tblPrEx>
          <w:tblCellMar>
            <w:top w:w="0" w:type="dxa"/>
            <w:left w:w="108" w:type="dxa"/>
            <w:bottom w:w="0" w:type="dxa"/>
            <w:right w:w="108" w:type="dxa"/>
          </w:tblCellMar>
        </w:tblPrEx>
        <w:trPr>
          <w:trHeight w:val="1294"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【规章】《建筑施工企业主要负责人、项目负责人和专职安全生产管理人员安全生产管理规定》（住房和城乡建设部令第</w:t>
            </w:r>
            <w:r>
              <w:rPr>
                <w:color w:val="000000"/>
                <w:kern w:val="0"/>
                <w:sz w:val="18"/>
                <w:szCs w:val="18"/>
              </w:rPr>
              <w:t>17</w:t>
            </w:r>
            <w:r>
              <w:rPr>
                <w:rFonts w:hint="eastAsia"/>
                <w:color w:val="000000"/>
                <w:kern w:val="0"/>
                <w:sz w:val="18"/>
                <w:szCs w:val="18"/>
              </w:rPr>
              <w:t>号）　</w:t>
            </w:r>
          </w:p>
          <w:p>
            <w:pPr>
              <w:spacing w:line="320" w:lineRule="exact"/>
              <w:jc w:val="left"/>
              <w:rPr>
                <w:color w:val="000000"/>
                <w:kern w:val="0"/>
                <w:sz w:val="18"/>
                <w:szCs w:val="18"/>
              </w:rPr>
            </w:pPr>
            <w:r>
              <w:rPr>
                <w:rFonts w:hint="eastAsia"/>
                <w:color w:val="000000"/>
                <w:kern w:val="0"/>
                <w:sz w:val="18"/>
                <w:szCs w:val="18"/>
              </w:rPr>
              <w:t>第二十七条第一款　</w:t>
            </w:r>
            <w:r>
              <w:rPr>
                <w:color w:val="000000"/>
                <w:kern w:val="0"/>
                <w:sz w:val="18"/>
                <w:szCs w:val="18"/>
              </w:rPr>
              <w:t>“</w:t>
            </w:r>
            <w:r>
              <w:rPr>
                <w:rFonts w:hint="eastAsia"/>
                <w:color w:val="000000"/>
                <w:kern w:val="0"/>
                <w:sz w:val="18"/>
                <w:szCs w:val="18"/>
              </w:rPr>
              <w:t>安管人员</w:t>
            </w:r>
            <w:r>
              <w:rPr>
                <w:color w:val="000000"/>
                <w:kern w:val="0"/>
                <w:sz w:val="18"/>
                <w:szCs w:val="18"/>
              </w:rPr>
              <w:t>”</w:t>
            </w:r>
            <w:r>
              <w:rPr>
                <w:rFonts w:hint="eastAsia"/>
                <w:color w:val="000000"/>
                <w:kern w:val="0"/>
                <w:sz w:val="18"/>
                <w:szCs w:val="18"/>
              </w:rPr>
              <w:t>隐瞒有关情况或者提供虚假材料申请安全生产考核的，考核机关不予考核，并给予警告；</w:t>
            </w:r>
            <w:r>
              <w:rPr>
                <w:color w:val="000000"/>
                <w:kern w:val="0"/>
                <w:sz w:val="18"/>
                <w:szCs w:val="18"/>
              </w:rPr>
              <w:t>“</w:t>
            </w:r>
            <w:r>
              <w:rPr>
                <w:rFonts w:hint="eastAsia"/>
                <w:color w:val="000000"/>
                <w:kern w:val="0"/>
                <w:sz w:val="18"/>
                <w:szCs w:val="18"/>
              </w:rPr>
              <w:t>安管人员</w:t>
            </w:r>
            <w:r>
              <w:rPr>
                <w:color w:val="000000"/>
                <w:kern w:val="0"/>
                <w:sz w:val="18"/>
                <w:szCs w:val="18"/>
              </w:rPr>
              <w:t>”1</w:t>
            </w:r>
            <w:r>
              <w:rPr>
                <w:rFonts w:hint="eastAsia"/>
                <w:color w:val="000000"/>
                <w:kern w:val="0"/>
                <w:sz w:val="18"/>
                <w:szCs w:val="18"/>
              </w:rPr>
              <w:t>年内不得再次申请考核。</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1</w:t>
            </w:r>
            <w:r>
              <w:rPr>
                <w:rFonts w:hint="eastAsia"/>
                <w:color w:val="000000"/>
                <w:kern w:val="0"/>
                <w:sz w:val="18"/>
                <w:szCs w:val="18"/>
              </w:rPr>
              <w:t>年内不得再次申请考核</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3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rPr>
                <w:b/>
                <w:color w:val="000000"/>
                <w:kern w:val="0"/>
                <w:sz w:val="18"/>
                <w:szCs w:val="18"/>
              </w:rPr>
            </w:pPr>
            <w:r>
              <w:rPr>
                <w:b/>
                <w:color w:val="000000"/>
                <w:kern w:val="0"/>
                <w:sz w:val="18"/>
                <w:szCs w:val="18"/>
              </w:rPr>
              <w:t>320217260000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对注册造价工程师在执业过程中允许他人以自己名义从事工程造价业务的处罚</w:t>
            </w:r>
          </w:p>
        </w:tc>
      </w:tr>
      <w:tr>
        <w:tblPrEx>
          <w:tblCellMar>
            <w:top w:w="0" w:type="dxa"/>
            <w:left w:w="108" w:type="dxa"/>
            <w:bottom w:w="0" w:type="dxa"/>
            <w:right w:w="108" w:type="dxa"/>
          </w:tblCellMar>
        </w:tblPrEx>
        <w:trPr>
          <w:trHeight w:val="135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rPr>
                <w:color w:val="000000"/>
                <w:kern w:val="0"/>
                <w:sz w:val="18"/>
                <w:szCs w:val="18"/>
              </w:rPr>
            </w:pPr>
            <w:r>
              <w:rPr>
                <w:rFonts w:hint="eastAsia"/>
                <w:color w:val="000000"/>
                <w:kern w:val="0"/>
                <w:sz w:val="18"/>
                <w:szCs w:val="18"/>
              </w:rPr>
              <w:t xml:space="preserve">        第二十条　注册造价工程师不得有下列行为：</w:t>
            </w:r>
          </w:p>
          <w:p>
            <w:pPr>
              <w:spacing w:line="320" w:lineRule="exact"/>
              <w:rPr>
                <w:color w:val="000000"/>
                <w:kern w:val="0"/>
                <w:sz w:val="18"/>
                <w:szCs w:val="18"/>
              </w:rPr>
            </w:pPr>
            <w:r>
              <w:rPr>
                <w:rFonts w:hint="eastAsia"/>
                <w:color w:val="000000"/>
                <w:kern w:val="0"/>
                <w:sz w:val="18"/>
                <w:szCs w:val="18"/>
              </w:rPr>
              <w:t>　　（六）允许他人以自己名义从事工程造价业务；</w:t>
            </w:r>
          </w:p>
          <w:p>
            <w:pPr>
              <w:spacing w:line="320" w:lineRule="exact"/>
              <w:rPr>
                <w:color w:val="000000"/>
                <w:kern w:val="0"/>
                <w:sz w:val="18"/>
                <w:szCs w:val="18"/>
              </w:rPr>
            </w:pPr>
            <w:r>
              <w:rPr>
                <w:rFonts w:hint="eastAsia"/>
                <w:color w:val="000000"/>
                <w:kern w:val="0"/>
                <w:sz w:val="18"/>
                <w:szCs w:val="18"/>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4" w:space="0"/>
              <w:bottom w:val="single" w:color="auto" w:sz="4" w:space="0"/>
              <w:right w:val="single" w:color="auto" w:sz="4" w:space="0"/>
            </w:tcBorders>
          </w:tcPr>
          <w:p>
            <w:pPr>
              <w:spacing w:line="320" w:lineRule="exact"/>
              <w:jc w:val="left"/>
              <w:rPr>
                <w:b/>
                <w:color w:val="000000"/>
                <w:kern w:val="0"/>
                <w:sz w:val="18"/>
                <w:szCs w:val="18"/>
              </w:rPr>
            </w:pPr>
            <w:r>
              <w:rPr>
                <w:b/>
                <w:color w:val="000000"/>
                <w:kern w:val="0"/>
                <w:sz w:val="18"/>
                <w:szCs w:val="18"/>
              </w:rPr>
              <w:t>320217261000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对注册造价工程师同时在两个或者两个以上单位执业的处罚</w:t>
            </w:r>
          </w:p>
        </w:tc>
      </w:tr>
      <w:tr>
        <w:tblPrEx>
          <w:tblCellMar>
            <w:top w:w="0" w:type="dxa"/>
            <w:left w:w="108" w:type="dxa"/>
            <w:bottom w:w="0" w:type="dxa"/>
            <w:right w:w="108" w:type="dxa"/>
          </w:tblCellMar>
        </w:tblPrEx>
        <w:trPr>
          <w:trHeight w:val="135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第二十条　注册造价工程师不得有下列行为：</w:t>
            </w:r>
          </w:p>
          <w:p>
            <w:pPr>
              <w:spacing w:line="320" w:lineRule="exact"/>
              <w:jc w:val="left"/>
              <w:rPr>
                <w:color w:val="000000"/>
                <w:kern w:val="0"/>
                <w:sz w:val="18"/>
                <w:szCs w:val="18"/>
              </w:rPr>
            </w:pPr>
            <w:r>
              <w:rPr>
                <w:rFonts w:hint="eastAsia"/>
                <w:color w:val="000000"/>
                <w:kern w:val="0"/>
                <w:sz w:val="18"/>
                <w:szCs w:val="18"/>
              </w:rPr>
              <w:t>　　（七）同时在两个或者两个以上单位执业；</w:t>
            </w:r>
          </w:p>
          <w:p>
            <w:pPr>
              <w:spacing w:line="320" w:lineRule="exact"/>
              <w:jc w:val="left"/>
              <w:rPr>
                <w:color w:val="000000"/>
                <w:kern w:val="0"/>
                <w:sz w:val="18"/>
                <w:szCs w:val="18"/>
              </w:rPr>
            </w:pPr>
            <w:r>
              <w:rPr>
                <w:rFonts w:hint="eastAsia"/>
                <w:color w:val="000000"/>
                <w:kern w:val="0"/>
                <w:sz w:val="18"/>
                <w:szCs w:val="18"/>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rPr>
                <w:b/>
                <w:color w:val="000000"/>
                <w:kern w:val="0"/>
                <w:sz w:val="18"/>
                <w:szCs w:val="18"/>
              </w:rPr>
            </w:pPr>
            <w:r>
              <w:rPr>
                <w:b/>
                <w:color w:val="000000"/>
                <w:kern w:val="0"/>
                <w:sz w:val="18"/>
                <w:szCs w:val="18"/>
              </w:rPr>
              <w:t>320217262000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对涂改、倒卖、出租、出借或者以其他形式非法转让注册造价工程师注册证书或者执业印章的处罚</w:t>
            </w:r>
          </w:p>
        </w:tc>
      </w:tr>
      <w:tr>
        <w:tblPrEx>
          <w:tblCellMar>
            <w:top w:w="0" w:type="dxa"/>
            <w:left w:w="108" w:type="dxa"/>
            <w:bottom w:w="0" w:type="dxa"/>
            <w:right w:w="108" w:type="dxa"/>
          </w:tblCellMar>
        </w:tblPrEx>
        <w:trPr>
          <w:trHeight w:val="136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rPr>
                <w:color w:val="000000"/>
                <w:kern w:val="0"/>
                <w:sz w:val="18"/>
                <w:szCs w:val="18"/>
              </w:rPr>
            </w:pPr>
            <w:r>
              <w:rPr>
                <w:rFonts w:hint="eastAsia"/>
                <w:color w:val="000000"/>
                <w:kern w:val="0"/>
                <w:sz w:val="18"/>
                <w:szCs w:val="18"/>
              </w:rPr>
              <w:t xml:space="preserve">   第二十条　注册造价工程师不得有下列行为：</w:t>
            </w:r>
          </w:p>
          <w:p>
            <w:pPr>
              <w:spacing w:line="320" w:lineRule="exact"/>
              <w:rPr>
                <w:color w:val="000000"/>
                <w:kern w:val="0"/>
                <w:sz w:val="18"/>
                <w:szCs w:val="18"/>
              </w:rPr>
            </w:pPr>
            <w:r>
              <w:rPr>
                <w:rFonts w:hint="eastAsia"/>
                <w:color w:val="000000"/>
                <w:kern w:val="0"/>
                <w:sz w:val="18"/>
                <w:szCs w:val="18"/>
              </w:rPr>
              <w:t>　　（八）涂改、倒卖、出租、出借或者以其他形式非法转让注册证书或者执业印章；</w:t>
            </w:r>
          </w:p>
          <w:p>
            <w:pPr>
              <w:spacing w:line="320" w:lineRule="exact"/>
              <w:rPr>
                <w:color w:val="000000"/>
                <w:kern w:val="0"/>
                <w:sz w:val="18"/>
                <w:szCs w:val="18"/>
              </w:rPr>
            </w:pPr>
            <w:r>
              <w:rPr>
                <w:rFonts w:hint="eastAsia"/>
                <w:color w:val="000000"/>
                <w:kern w:val="0"/>
                <w:sz w:val="18"/>
                <w:szCs w:val="18"/>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320217264000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对设计单位未按照超限高层建筑工程抗震设防审批意见进行施工图设计的处罚</w:t>
            </w:r>
          </w:p>
        </w:tc>
      </w:tr>
      <w:tr>
        <w:tblPrEx>
          <w:tblCellMar>
            <w:top w:w="0" w:type="dxa"/>
            <w:left w:w="108" w:type="dxa"/>
            <w:bottom w:w="0" w:type="dxa"/>
            <w:right w:w="108" w:type="dxa"/>
          </w:tblCellMar>
        </w:tblPrEx>
        <w:trPr>
          <w:trHeight w:val="100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180" w:firstLineChars="100"/>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第十三条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pPr>
              <w:spacing w:line="320" w:lineRule="exact"/>
              <w:ind w:firstLine="180" w:firstLineChars="100"/>
              <w:jc w:val="left"/>
              <w:rPr>
                <w:color w:val="000000"/>
                <w:kern w:val="0"/>
                <w:sz w:val="18"/>
                <w:szCs w:val="18"/>
              </w:rPr>
            </w:pPr>
            <w:r>
              <w:rPr>
                <w:rFonts w:hint="eastAsia"/>
                <w:color w:val="000000"/>
                <w:kern w:val="0"/>
                <w:sz w:val="18"/>
                <w:szCs w:val="18"/>
              </w:rPr>
              <w:t xml:space="preserve">       前款所称超限高层建筑工程，是指超出国家现行标准所规定的适用高度和适用结构类型的高层建筑工程以及体型特别不规则的高层建筑工程。</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第四十一条　违反本条例规定，设计单位有下列行为之一的，责令改正，处10万元以上30万元以下的罚款；情节严重的，责令停业整顿，降低资质等级或者吊销资质证书；造成损失的，依法承担赔偿责任：</w:t>
            </w:r>
          </w:p>
          <w:p>
            <w:pPr>
              <w:spacing w:line="320" w:lineRule="exact"/>
              <w:ind w:firstLine="180" w:firstLineChars="100"/>
              <w:jc w:val="left"/>
              <w:rPr>
                <w:color w:val="000000"/>
                <w:kern w:val="0"/>
                <w:sz w:val="18"/>
                <w:szCs w:val="18"/>
              </w:rPr>
            </w:pPr>
            <w:r>
              <w:rPr>
                <w:rFonts w:hint="eastAsia"/>
                <w:color w:val="000000"/>
                <w:kern w:val="0"/>
                <w:sz w:val="18"/>
                <w:szCs w:val="18"/>
              </w:rPr>
              <w:t>（一）未按照超限高层建筑工程抗震设防审批意见进行施工图设计；</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第四十七条第二款　本条例规定的降低资质等级或者吊销资质证书的行政处罚，由颁发资质证书的机关决定；其他行政处罚，由住房和城乡建设主管部门或者其他有关监督管理部门依照法定职权决定。</w:t>
            </w:r>
          </w:p>
          <w:p>
            <w:pPr>
              <w:spacing w:line="320" w:lineRule="exact"/>
              <w:ind w:firstLine="180" w:firstLineChars="100"/>
              <w:jc w:val="left"/>
              <w:rPr>
                <w:color w:val="000000"/>
                <w:kern w:val="0"/>
                <w:sz w:val="18"/>
                <w:szCs w:val="18"/>
              </w:rPr>
            </w:pPr>
            <w:r>
              <w:rPr>
                <w:rFonts w:hint="eastAsia"/>
                <w:color w:val="000000"/>
                <w:kern w:val="0"/>
                <w:sz w:val="18"/>
                <w:szCs w:val="18"/>
              </w:rPr>
              <w:t>【规章】《超限高层建筑工程抗震设防管理规定》（建设部令第111号）</w:t>
            </w:r>
          </w:p>
          <w:p>
            <w:pPr>
              <w:spacing w:line="320" w:lineRule="exact"/>
              <w:ind w:firstLine="180" w:firstLineChars="100"/>
              <w:jc w:val="left"/>
              <w:rPr>
                <w:color w:val="000000"/>
                <w:kern w:val="0"/>
                <w:sz w:val="18"/>
                <w:szCs w:val="18"/>
              </w:rPr>
            </w:pPr>
            <w:r>
              <w:rPr>
                <w:rFonts w:hint="eastAsia"/>
                <w:color w:val="000000"/>
                <w:kern w:val="0"/>
                <w:sz w:val="18"/>
                <w:szCs w:val="18"/>
              </w:rPr>
              <w:t xml:space="preserve">    第十三条　建设单位、勘察单位、设计单位应当严格按照抗震设防专项审查意见进行超限高层建筑工程的勘察、设计。</w:t>
            </w:r>
          </w:p>
          <w:p>
            <w:pPr>
              <w:spacing w:line="320" w:lineRule="exact"/>
              <w:jc w:val="left"/>
              <w:rPr>
                <w:color w:val="000000"/>
                <w:kern w:val="0"/>
                <w:sz w:val="18"/>
                <w:szCs w:val="18"/>
              </w:rPr>
            </w:pPr>
            <w:r>
              <w:rPr>
                <w:rFonts w:hint="eastAsia"/>
                <w:color w:val="000000"/>
                <w:kern w:val="0"/>
                <w:sz w:val="18"/>
                <w:szCs w:val="18"/>
              </w:rPr>
              <w:t xml:space="preserve">    第十八条　勘察、设计单位违反本规定，未按照抗震设防专项审查意见进行超限高层建筑工程勘察、设计的，责令改正，处以1万元以上3万元以下的罚款；造成损失的，依法承担赔偿责任。</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24" w:hRule="atLeast"/>
        </w:trPr>
        <w:tc>
          <w:tcPr>
            <w:tcW w:w="1030" w:type="dxa"/>
            <w:vMerge w:val="restart"/>
            <w:tcBorders>
              <w:top w:val="single" w:color="auto" w:sz="4" w:space="0"/>
              <w:left w:val="single" w:color="auto" w:sz="8" w:space="0"/>
              <w:right w:val="single" w:color="auto" w:sz="4" w:space="0"/>
            </w:tcBorders>
            <w:vAlign w:val="center"/>
          </w:tcPr>
          <w:p>
            <w:pPr>
              <w:spacing w:line="32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施工单位未开始施工的</w:t>
            </w:r>
          </w:p>
        </w:tc>
        <w:tc>
          <w:tcPr>
            <w:tcW w:w="1080" w:type="dxa"/>
            <w:vMerge w:val="restart"/>
            <w:tcBorders>
              <w:top w:val="single" w:color="auto" w:sz="4" w:space="0"/>
              <w:left w:val="single" w:color="auto" w:sz="4" w:space="0"/>
              <w:right w:val="single" w:color="auto" w:sz="4" w:space="0"/>
            </w:tcBorders>
            <w:vAlign w:val="center"/>
          </w:tcPr>
          <w:p>
            <w:pPr>
              <w:spacing w:line="20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200" w:lineRule="exact"/>
              <w:jc w:val="left"/>
              <w:rPr>
                <w:rFonts w:eastAsiaTheme="minorEastAsia"/>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对单位：</w:t>
            </w:r>
            <w:r>
              <w:rPr>
                <w:rFonts w:eastAsiaTheme="minorEastAsia"/>
                <w:color w:val="000000" w:themeColor="text1"/>
                <w:kern w:val="0"/>
                <w:sz w:val="18"/>
                <w:szCs w:val="18"/>
                <w14:textFill>
                  <w14:solidFill>
                    <w14:schemeClr w14:val="tx1"/>
                  </w14:solidFill>
                </w14:textFill>
              </w:rPr>
              <w:t>处10万以上15万以下的罚款</w:t>
            </w:r>
          </w:p>
          <w:p>
            <w:pPr>
              <w:spacing w:line="200" w:lineRule="exact"/>
              <w:jc w:val="left"/>
              <w:rPr>
                <w:rFonts w:eastAsiaTheme="minorEastAsia"/>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对个人：</w:t>
            </w:r>
            <w:r>
              <w:rPr>
                <w:rFonts w:eastAsiaTheme="minorEastAsia"/>
                <w:color w:val="000000" w:themeColor="text1"/>
                <w:kern w:val="0"/>
                <w:sz w:val="18"/>
                <w:szCs w:val="18"/>
                <w14:textFill>
                  <w14:solidFill>
                    <w14:schemeClr w14:val="tx1"/>
                  </w14:solidFill>
                </w14:textFill>
              </w:rPr>
              <w:t>处单位罚款数额</w:t>
            </w:r>
            <w:r>
              <w:rPr>
                <w:rFonts w:hint="eastAsia" w:eastAsiaTheme="minorEastAsia"/>
                <w:color w:val="000000" w:themeColor="text1"/>
                <w:kern w:val="0"/>
                <w:sz w:val="18"/>
                <w:szCs w:val="18"/>
                <w14:textFill>
                  <w14:solidFill>
                    <w14:schemeClr w14:val="tx1"/>
                  </w14:solidFill>
                </w14:textFill>
              </w:rPr>
              <w:t>5</w:t>
            </w:r>
            <w:r>
              <w:rPr>
                <w:rFonts w:eastAsiaTheme="minorEastAsia"/>
                <w:color w:val="000000" w:themeColor="text1"/>
                <w:kern w:val="0"/>
                <w:sz w:val="18"/>
                <w:szCs w:val="18"/>
                <w14:textFill>
                  <w14:solidFill>
                    <w14:schemeClr w14:val="tx1"/>
                  </w14:solidFill>
                </w14:textFill>
              </w:rPr>
              <w:t>％以上7％以下的罚款</w:t>
            </w:r>
          </w:p>
        </w:tc>
      </w:tr>
      <w:tr>
        <w:tblPrEx>
          <w:tblCellMar>
            <w:top w:w="0" w:type="dxa"/>
            <w:left w:w="108" w:type="dxa"/>
            <w:bottom w:w="0" w:type="dxa"/>
            <w:right w:w="108" w:type="dxa"/>
          </w:tblCellMar>
        </w:tblPrEx>
        <w:trPr>
          <w:trHeight w:val="416" w:hRule="atLeast"/>
        </w:trPr>
        <w:tc>
          <w:tcPr>
            <w:tcW w:w="1030" w:type="dxa"/>
            <w:vMerge w:val="continue"/>
            <w:tcBorders>
              <w:left w:val="single" w:color="auto" w:sz="8"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施工单位开始施工，未发生安全事故的</w:t>
            </w:r>
          </w:p>
        </w:tc>
        <w:tc>
          <w:tcPr>
            <w:tcW w:w="1080" w:type="dxa"/>
            <w:vMerge w:val="continue"/>
            <w:tcBorders>
              <w:left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820" w:type="dxa"/>
            <w:tcBorders>
              <w:top w:val="single" w:color="auto" w:sz="4" w:space="0"/>
              <w:left w:val="single" w:color="auto" w:sz="4" w:space="0"/>
              <w:bottom w:val="single" w:color="auto" w:sz="4" w:space="0"/>
              <w:right w:val="single" w:color="auto" w:sz="8" w:space="0"/>
            </w:tcBorders>
            <w:vAlign w:val="center"/>
          </w:tcPr>
          <w:p>
            <w:pPr>
              <w:spacing w:line="200" w:lineRule="exact"/>
              <w:jc w:val="left"/>
              <w:rPr>
                <w:rFonts w:eastAsiaTheme="minorEastAsia"/>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对单位：</w:t>
            </w:r>
            <w:r>
              <w:rPr>
                <w:rFonts w:eastAsiaTheme="minorEastAsia"/>
                <w:color w:val="000000" w:themeColor="text1"/>
                <w:kern w:val="0"/>
                <w:sz w:val="18"/>
                <w:szCs w:val="18"/>
                <w14:textFill>
                  <w14:solidFill>
                    <w14:schemeClr w14:val="tx1"/>
                  </w14:solidFill>
                </w14:textFill>
              </w:rPr>
              <w:t>处15万以上25万以下的罚款</w:t>
            </w:r>
          </w:p>
          <w:p>
            <w:pPr>
              <w:spacing w:line="320" w:lineRule="exact"/>
              <w:jc w:val="left"/>
              <w:rPr>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对个人：</w:t>
            </w:r>
            <w:r>
              <w:rPr>
                <w:rFonts w:eastAsiaTheme="minorEastAsia"/>
                <w:color w:val="000000" w:themeColor="text1"/>
                <w:kern w:val="0"/>
                <w:sz w:val="18"/>
                <w:szCs w:val="18"/>
                <w14:textFill>
                  <w14:solidFill>
                    <w14:schemeClr w14:val="tx1"/>
                  </w14:solidFill>
                </w14:textFill>
              </w:rPr>
              <w:t>处单位罚款数额7％以上9％以下的罚款</w:t>
            </w:r>
          </w:p>
        </w:tc>
      </w:tr>
      <w:tr>
        <w:tblPrEx>
          <w:tblCellMar>
            <w:top w:w="0" w:type="dxa"/>
            <w:left w:w="108" w:type="dxa"/>
            <w:bottom w:w="0" w:type="dxa"/>
            <w:right w:w="108" w:type="dxa"/>
          </w:tblCellMar>
        </w:tblPrEx>
        <w:trPr>
          <w:trHeight w:val="452" w:hRule="atLeast"/>
        </w:trPr>
        <w:tc>
          <w:tcPr>
            <w:tcW w:w="103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施工单位开始施工，发生安全事故的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820" w:type="dxa"/>
            <w:tcBorders>
              <w:top w:val="single" w:color="auto" w:sz="4" w:space="0"/>
              <w:left w:val="single" w:color="auto" w:sz="4" w:space="0"/>
              <w:bottom w:val="single" w:color="auto" w:sz="4" w:space="0"/>
              <w:right w:val="single" w:color="auto" w:sz="8" w:space="0"/>
            </w:tcBorders>
            <w:vAlign w:val="center"/>
          </w:tcPr>
          <w:p>
            <w:pPr>
              <w:spacing w:line="200" w:lineRule="exact"/>
              <w:jc w:val="left"/>
              <w:rPr>
                <w:rFonts w:eastAsiaTheme="minorEastAsia"/>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对单位：</w:t>
            </w:r>
            <w:r>
              <w:rPr>
                <w:rFonts w:eastAsiaTheme="minorEastAsia"/>
                <w:color w:val="000000" w:themeColor="text1"/>
                <w:kern w:val="0"/>
                <w:sz w:val="18"/>
                <w:szCs w:val="18"/>
                <w14:textFill>
                  <w14:solidFill>
                    <w14:schemeClr w14:val="tx1"/>
                  </w14:solidFill>
                </w14:textFill>
              </w:rPr>
              <w:t>处25万以上30万以下的罚款</w:t>
            </w:r>
          </w:p>
          <w:p>
            <w:pPr>
              <w:spacing w:line="320" w:lineRule="exact"/>
              <w:jc w:val="left"/>
              <w:rPr>
                <w:color w:val="000000" w:themeColor="text1"/>
                <w:kern w:val="0"/>
                <w:sz w:val="18"/>
                <w:szCs w:val="18"/>
                <w14:textFill>
                  <w14:solidFill>
                    <w14:schemeClr w14:val="tx1"/>
                  </w14:solidFill>
                </w14:textFill>
              </w:rPr>
            </w:pPr>
            <w:r>
              <w:rPr>
                <w:rFonts w:hint="eastAsia" w:eastAsiaTheme="minorEastAsia"/>
                <w:color w:val="000000" w:themeColor="text1"/>
                <w:kern w:val="0"/>
                <w:sz w:val="18"/>
                <w:szCs w:val="18"/>
                <w14:textFill>
                  <w14:solidFill>
                    <w14:schemeClr w14:val="tx1"/>
                  </w14:solidFill>
                </w14:textFill>
              </w:rPr>
              <w:t>对个人：</w:t>
            </w:r>
            <w:r>
              <w:rPr>
                <w:rFonts w:eastAsiaTheme="minorEastAsia"/>
                <w:color w:val="000000" w:themeColor="text1"/>
                <w:kern w:val="0"/>
                <w:sz w:val="18"/>
                <w:szCs w:val="18"/>
                <w14:textFill>
                  <w14:solidFill>
                    <w14:schemeClr w14:val="tx1"/>
                  </w14:solidFill>
                </w14:textFill>
              </w:rPr>
              <w:t>处单位罚款数额9％以上</w:t>
            </w:r>
            <w:r>
              <w:rPr>
                <w:rFonts w:hint="eastAsia" w:eastAsiaTheme="minorEastAsia"/>
                <w:color w:val="000000" w:themeColor="text1"/>
                <w:kern w:val="0"/>
                <w:sz w:val="18"/>
                <w:szCs w:val="18"/>
                <w14:textFill>
                  <w14:solidFill>
                    <w14:schemeClr w14:val="tx1"/>
                  </w14:solidFill>
                </w14:textFill>
              </w:rPr>
              <w:t>10</w:t>
            </w:r>
            <w:r>
              <w:rPr>
                <w:rFonts w:eastAsiaTheme="minorEastAsia"/>
                <w:color w:val="000000" w:themeColor="text1"/>
                <w:kern w:val="0"/>
                <w:sz w:val="18"/>
                <w:szCs w:val="18"/>
                <w14:textFill>
                  <w14:solidFill>
                    <w14:schemeClr w14:val="tx1"/>
                  </w14:solidFill>
                </w14:textFill>
              </w:rPr>
              <w:t>％以下的罚款</w:t>
            </w:r>
          </w:p>
        </w:tc>
      </w:tr>
    </w:tbl>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320217265000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对建设单位对业主要求承租的车位、车库只售不租的处罚</w:t>
            </w:r>
          </w:p>
        </w:tc>
      </w:tr>
      <w:tr>
        <w:tblPrEx>
          <w:tblCellMar>
            <w:top w:w="0" w:type="dxa"/>
            <w:left w:w="108" w:type="dxa"/>
            <w:bottom w:w="0" w:type="dxa"/>
            <w:right w:w="108" w:type="dxa"/>
          </w:tblCellMar>
        </w:tblPrEx>
        <w:trPr>
          <w:trHeight w:val="133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【地方性法规】《江苏省物业管理条例》</w:t>
            </w:r>
          </w:p>
          <w:p>
            <w:pPr>
              <w:spacing w:line="320" w:lineRule="exact"/>
              <w:jc w:val="left"/>
              <w:rPr>
                <w:color w:val="000000"/>
                <w:kern w:val="0"/>
                <w:sz w:val="18"/>
                <w:szCs w:val="18"/>
              </w:rPr>
            </w:pPr>
            <w:r>
              <w:rPr>
                <w:rFonts w:hint="eastAsia"/>
                <w:color w:val="000000"/>
                <w:kern w:val="0"/>
                <w:sz w:val="18"/>
                <w:szCs w:val="18"/>
              </w:rPr>
              <w:t xml:space="preserve">        第六十三条  物业管理区域内规划用于停放汽车的车位、车库，建设单位应当首先满足本区域内业主的停车需要，其归属由当事人通过出售、附赠或者出租等方式约定。</w:t>
            </w:r>
          </w:p>
          <w:p>
            <w:pPr>
              <w:spacing w:line="320" w:lineRule="exact"/>
              <w:jc w:val="left"/>
              <w:rPr>
                <w:color w:val="000000"/>
                <w:kern w:val="0"/>
                <w:sz w:val="18"/>
                <w:szCs w:val="18"/>
              </w:rPr>
            </w:pPr>
            <w:r>
              <w:rPr>
                <w:rFonts w:hint="eastAsia"/>
                <w:color w:val="000000"/>
                <w:kern w:val="0"/>
                <w:sz w:val="18"/>
                <w:szCs w:val="18"/>
              </w:rPr>
              <w:t xml:space="preserve">        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p>
          <w:p>
            <w:pPr>
              <w:spacing w:line="320" w:lineRule="exact"/>
              <w:jc w:val="left"/>
              <w:rPr>
                <w:color w:val="000000"/>
                <w:kern w:val="0"/>
                <w:sz w:val="18"/>
                <w:szCs w:val="18"/>
              </w:rPr>
            </w:pPr>
            <w:r>
              <w:rPr>
                <w:rFonts w:hint="eastAsia"/>
                <w:color w:val="000000"/>
                <w:kern w:val="0"/>
                <w:sz w:val="18"/>
                <w:szCs w:val="18"/>
              </w:rPr>
              <w:t xml:space="preserve">        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pPr>
              <w:spacing w:line="320" w:lineRule="exact"/>
              <w:jc w:val="left"/>
              <w:rPr>
                <w:color w:val="000000"/>
                <w:kern w:val="0"/>
                <w:sz w:val="18"/>
                <w:szCs w:val="18"/>
              </w:rPr>
            </w:pPr>
            <w:r>
              <w:rPr>
                <w:rFonts w:hint="eastAsia"/>
                <w:color w:val="000000"/>
                <w:kern w:val="0"/>
                <w:sz w:val="18"/>
                <w:szCs w:val="18"/>
              </w:rPr>
              <w:t xml:space="preserve">        在首先满足本物业管理区域内业主的购买和承租需要后还有多余车位、车库的，可以出租给本物业管理区域外的使用人，但租赁期限不得超过六个月。</w:t>
            </w:r>
          </w:p>
          <w:p>
            <w:pPr>
              <w:spacing w:line="320" w:lineRule="exact"/>
              <w:jc w:val="left"/>
              <w:rPr>
                <w:color w:val="000000"/>
                <w:kern w:val="0"/>
                <w:sz w:val="18"/>
                <w:szCs w:val="18"/>
              </w:rPr>
            </w:pPr>
            <w:r>
              <w:rPr>
                <w:rFonts w:hint="eastAsia"/>
                <w:color w:val="000000"/>
                <w:kern w:val="0"/>
                <w:sz w:val="18"/>
                <w:szCs w:val="18"/>
              </w:rPr>
              <w:t xml:space="preserve">        第八十九条第二款 违反本条例第六十三条第三款规定，建设单位对业主要求承租的车位、车库只售不租的，由县（市、区）物业管理行政主管部门责令限期改正；逾期不改正的，处十万元以上五十万元以下罚款。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0" w:hRule="atLeast"/>
        </w:trPr>
        <w:tc>
          <w:tcPr>
            <w:tcW w:w="105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占可出售或者附赠车位车库中尚未出售或者附赠部分</w:t>
            </w:r>
            <w:r>
              <w:rPr>
                <w:color w:val="000000"/>
                <w:kern w:val="0"/>
                <w:sz w:val="18"/>
                <w:szCs w:val="18"/>
              </w:rPr>
              <w:t>1/3</w:t>
            </w:r>
            <w:r>
              <w:rPr>
                <w:rFonts w:hint="eastAsia"/>
                <w:color w:val="000000"/>
                <w:kern w:val="0"/>
                <w:sz w:val="18"/>
                <w:szCs w:val="18"/>
              </w:rPr>
              <w:t>以下的</w:t>
            </w:r>
          </w:p>
        </w:tc>
        <w:tc>
          <w:tcPr>
            <w:tcW w:w="1060" w:type="dxa"/>
            <w:vMerge w:val="restart"/>
            <w:tcBorders>
              <w:top w:val="nil"/>
              <w:left w:val="single" w:color="auto" w:sz="4"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52" w:hRule="atLeast"/>
        </w:trPr>
        <w:tc>
          <w:tcPr>
            <w:tcW w:w="1056"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占可出售或者附赠车位车库中尚未出售或者附赠部分</w:t>
            </w:r>
            <w:r>
              <w:rPr>
                <w:color w:val="000000"/>
                <w:kern w:val="0"/>
                <w:sz w:val="18"/>
                <w:szCs w:val="18"/>
              </w:rPr>
              <w:t>1/3</w:t>
            </w:r>
            <w:r>
              <w:rPr>
                <w:rFonts w:hint="eastAsia"/>
                <w:color w:val="000000"/>
                <w:kern w:val="0"/>
                <w:sz w:val="18"/>
                <w:szCs w:val="18"/>
              </w:rPr>
              <w:t>以上</w:t>
            </w:r>
            <w:r>
              <w:rPr>
                <w:color w:val="000000"/>
                <w:kern w:val="0"/>
                <w:sz w:val="18"/>
                <w:szCs w:val="18"/>
              </w:rPr>
              <w:t>2/3</w:t>
            </w:r>
            <w:r>
              <w:rPr>
                <w:rFonts w:hint="eastAsia"/>
                <w:color w:val="000000"/>
                <w:kern w:val="0"/>
                <w:sz w:val="18"/>
                <w:szCs w:val="18"/>
              </w:rPr>
              <w:t>以下的</w:t>
            </w:r>
          </w:p>
        </w:tc>
        <w:tc>
          <w:tcPr>
            <w:tcW w:w="1060" w:type="dxa"/>
            <w:vMerge w:val="continue"/>
            <w:tcBorders>
              <w:top w:val="nil"/>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192"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占可出售或者附赠车位车库中尚未出售或者附赠部分</w:t>
            </w:r>
            <w:r>
              <w:rPr>
                <w:color w:val="000000"/>
                <w:kern w:val="0"/>
                <w:sz w:val="18"/>
                <w:szCs w:val="18"/>
              </w:rPr>
              <w:t>2/3</w:t>
            </w:r>
            <w:r>
              <w:rPr>
                <w:rFonts w:hint="eastAsia"/>
                <w:color w:val="000000"/>
                <w:kern w:val="0"/>
                <w:sz w:val="18"/>
                <w:szCs w:val="18"/>
              </w:rPr>
              <w:t>以上的</w:t>
            </w:r>
          </w:p>
        </w:tc>
        <w:tc>
          <w:tcPr>
            <w:tcW w:w="106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color w:val="000000"/>
              </w:rPr>
              <w:br w:type="page"/>
            </w: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auto" w:sz="8" w:space="0"/>
            </w:tcBorders>
            <w:shd w:val="clear" w:color="auto" w:fill="FFFFFF"/>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320217266000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对建筑施工企业伪造、变造、倒卖、出租、出借或者以其他形式非法转让建筑业企业资质证书的处罚</w:t>
            </w:r>
          </w:p>
        </w:tc>
      </w:tr>
      <w:tr>
        <w:tblPrEx>
          <w:tblCellMar>
            <w:top w:w="0" w:type="dxa"/>
            <w:left w:w="108" w:type="dxa"/>
            <w:bottom w:w="0" w:type="dxa"/>
            <w:right w:w="108" w:type="dxa"/>
          </w:tblCellMar>
        </w:tblPrEx>
        <w:trPr>
          <w:trHeight w:val="2730" w:hRule="atLeast"/>
        </w:trPr>
        <w:tc>
          <w:tcPr>
            <w:tcW w:w="1010"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【法律】《中和人民共和国建筑法》</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与使用本企业名义的单位或者个人承担连带赔偿责任。</w:t>
            </w:r>
          </w:p>
          <w:p>
            <w:pPr>
              <w:spacing w:line="320" w:lineRule="exact"/>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（十）伪造、变造、倒卖、出租、出借或者以其他形式非法转让建筑业企业资质证书的；</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auto" w:sz="8"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40" w:hRule="atLeast"/>
        </w:trPr>
        <w:tc>
          <w:tcPr>
            <w:tcW w:w="1010" w:type="dxa"/>
            <w:vMerge w:val="restart"/>
            <w:tcBorders>
              <w:top w:val="nil"/>
              <w:left w:val="single" w:color="auto" w:sz="8" w:space="0"/>
              <w:bottom w:val="single" w:color="000000"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未造成该项承揽工程不符合规定的质量标准</w:t>
            </w:r>
          </w:p>
        </w:tc>
        <w:tc>
          <w:tcPr>
            <w:tcW w:w="1030" w:type="dxa"/>
            <w:vMerge w:val="restart"/>
            <w:tcBorders>
              <w:top w:val="nil"/>
              <w:left w:val="single" w:color="auto" w:sz="4" w:space="0"/>
              <w:bottom w:val="single" w:color="000000"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480" w:hRule="atLeast"/>
        </w:trPr>
        <w:tc>
          <w:tcPr>
            <w:tcW w:w="1010" w:type="dxa"/>
            <w:vMerge w:val="continue"/>
            <w:tcBorders>
              <w:top w:val="nil"/>
              <w:left w:val="single" w:color="auto" w:sz="8" w:space="0"/>
              <w:bottom w:val="single" w:color="000000"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造成该项承揽工程不符合规定的质量标准，且造成一般和较大质量事故的</w:t>
            </w:r>
          </w:p>
        </w:tc>
        <w:tc>
          <w:tcPr>
            <w:tcW w:w="1030" w:type="dxa"/>
            <w:vMerge w:val="continue"/>
            <w:tcBorders>
              <w:top w:val="nil"/>
              <w:left w:val="single" w:color="auto" w:sz="4" w:space="0"/>
              <w:bottom w:val="single" w:color="000000" w:sz="4" w:space="0"/>
              <w:right w:val="single" w:color="auto" w:sz="4" w:space="0"/>
            </w:tcBorders>
            <w:shd w:val="clear" w:color="auto" w:fill="auto"/>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万元以下的罚款，责令停业整顿，降低资质等级</w:t>
            </w:r>
          </w:p>
        </w:tc>
      </w:tr>
      <w:tr>
        <w:tblPrEx>
          <w:tblCellMar>
            <w:top w:w="0" w:type="dxa"/>
            <w:left w:w="108" w:type="dxa"/>
            <w:bottom w:w="0" w:type="dxa"/>
            <w:right w:w="108" w:type="dxa"/>
          </w:tblCellMar>
        </w:tblPrEx>
        <w:trPr>
          <w:trHeight w:val="480" w:hRule="atLeast"/>
        </w:trPr>
        <w:tc>
          <w:tcPr>
            <w:tcW w:w="1010" w:type="dxa"/>
            <w:vMerge w:val="continue"/>
            <w:tcBorders>
              <w:top w:val="nil"/>
              <w:left w:val="single" w:color="auto" w:sz="8" w:space="0"/>
              <w:bottom w:val="single" w:color="000000"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造成该项承揽工程不符合规定的质量标准，且造成重大及以上质量事故的</w:t>
            </w:r>
          </w:p>
        </w:tc>
        <w:tc>
          <w:tcPr>
            <w:tcW w:w="1030" w:type="dxa"/>
            <w:vMerge w:val="continue"/>
            <w:tcBorders>
              <w:top w:val="nil"/>
              <w:left w:val="single" w:color="auto" w:sz="4" w:space="0"/>
              <w:bottom w:val="single" w:color="000000" w:sz="4" w:space="0"/>
              <w:right w:val="single" w:color="auto" w:sz="4" w:space="0"/>
            </w:tcBorders>
            <w:shd w:val="clear" w:color="auto" w:fill="auto"/>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万元以下的罚款，吊销资质证书</w:t>
            </w:r>
          </w:p>
        </w:tc>
      </w:tr>
    </w:tbl>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320217267000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对工程监理企业在监理过程中实施商业贿赂的处罚</w:t>
            </w:r>
          </w:p>
        </w:tc>
      </w:tr>
      <w:tr>
        <w:tblPrEx>
          <w:tblCellMar>
            <w:top w:w="0" w:type="dxa"/>
            <w:left w:w="108" w:type="dxa"/>
            <w:bottom w:w="0" w:type="dxa"/>
            <w:right w:w="108" w:type="dxa"/>
          </w:tblCellMar>
        </w:tblPrEx>
        <w:trPr>
          <w:trHeight w:val="139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第十六条　工程监理企业不得有下列行为：</w:t>
            </w:r>
          </w:p>
          <w:p>
            <w:pPr>
              <w:spacing w:line="320" w:lineRule="exact"/>
              <w:jc w:val="left"/>
              <w:rPr>
                <w:color w:val="000000"/>
                <w:kern w:val="0"/>
                <w:sz w:val="18"/>
                <w:szCs w:val="18"/>
              </w:rPr>
            </w:pPr>
            <w:r>
              <w:rPr>
                <w:rFonts w:hint="eastAsia"/>
                <w:color w:val="000000"/>
                <w:kern w:val="0"/>
                <w:sz w:val="18"/>
                <w:szCs w:val="18"/>
              </w:rPr>
              <w:t>　　（七）在监理过程中实施商业贿赂；</w:t>
            </w:r>
          </w:p>
          <w:p>
            <w:pPr>
              <w:spacing w:line="320" w:lineRule="exact"/>
              <w:jc w:val="left"/>
              <w:rPr>
                <w:color w:val="000000"/>
                <w:kern w:val="0"/>
                <w:sz w:val="18"/>
                <w:szCs w:val="18"/>
              </w:rPr>
            </w:pPr>
            <w:r>
              <w:rPr>
                <w:rFonts w:hint="eastAsia"/>
                <w:color w:val="000000"/>
                <w:kern w:val="0"/>
                <w:sz w:val="18"/>
                <w:szCs w:val="18"/>
              </w:rPr>
              <w:t>第二十九条　工程监理企业有本规定第十六条第七项、第八项行为之一的，由县级以上地方人民政府建设主管部门或者有关部门予以警告，责令其改正，并处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auto" w:sz="4"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320217268000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对注册建造师超出执业范围或者聘用单位业务范围从事执业活动的处罚</w:t>
            </w:r>
          </w:p>
        </w:tc>
      </w:tr>
      <w:tr>
        <w:tblPrEx>
          <w:tblCellMar>
            <w:top w:w="0" w:type="dxa"/>
            <w:left w:w="108" w:type="dxa"/>
            <w:bottom w:w="0" w:type="dxa"/>
            <w:right w:w="108" w:type="dxa"/>
          </w:tblCellMar>
        </w:tblPrEx>
        <w:trPr>
          <w:trHeight w:val="13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　注册建造师不得有下列行为：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（八）超出执业范围和聘用单位业务范围从事执业活动。</w:t>
            </w:r>
            <w:r>
              <w:rPr>
                <w:color w:val="000000"/>
                <w:kern w:val="0"/>
                <w:sz w:val="18"/>
                <w:szCs w:val="18"/>
              </w:rPr>
              <w:br w:type="textWrapping"/>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320217269000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对注册建造师或者其聘用单位未按照要求提供注册建造师信用档案信息的处罚</w:t>
            </w:r>
          </w:p>
        </w:tc>
      </w:tr>
      <w:tr>
        <w:tblPrEx>
          <w:tblCellMar>
            <w:top w:w="0" w:type="dxa"/>
            <w:left w:w="108" w:type="dxa"/>
            <w:bottom w:w="0" w:type="dxa"/>
            <w:right w:w="108" w:type="dxa"/>
          </w:tblCellMar>
        </w:tblPrEx>
        <w:trPr>
          <w:trHeight w:val="120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第三十二条第一款</w:t>
            </w:r>
            <w:r>
              <w:rPr>
                <w:color w:val="000000"/>
                <w:kern w:val="0"/>
                <w:sz w:val="18"/>
                <w:szCs w:val="18"/>
              </w:rPr>
              <w:t xml:space="preserve">  </w:t>
            </w:r>
            <w:r>
              <w:rPr>
                <w:rFonts w:hint="eastAsia"/>
                <w:color w:val="000000"/>
                <w:kern w:val="0"/>
                <w:sz w:val="18"/>
                <w:szCs w:val="18"/>
              </w:rPr>
              <w:t>注册建造师及其聘用单位应当按照要求，向注册机关提供真实、准确、完整的注册建造师信用档案信息。</w:t>
            </w:r>
            <w:r>
              <w:rPr>
                <w:color w:val="000000"/>
                <w:kern w:val="0"/>
                <w:sz w:val="18"/>
                <w:szCs w:val="18"/>
              </w:rPr>
              <w:br w:type="textWrapping"/>
            </w: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违反本规定，注册建造师或者其聘用单位未按照要求提供注册建造师信用档案信息的，由县级以上地方人民政府建设主管部门或者其他有关部门责令限期改正；逾期未改正的，可处以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提供的注册建筑师信用档案信息不准确、不完整，逾期不改正的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提供的注册建筑师信用档案信息不真实，逾期不改正的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未提供注册建筑师信用档案信息，逾期不改正的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auto" w:sz="4"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320217270000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对聘用单位为注册建造师申请人提供虚假注册材料的处罚</w:t>
            </w:r>
          </w:p>
        </w:tc>
      </w:tr>
      <w:tr>
        <w:tblPrEx>
          <w:tblCellMar>
            <w:top w:w="0" w:type="dxa"/>
            <w:left w:w="108" w:type="dxa"/>
            <w:bottom w:w="0" w:type="dxa"/>
            <w:right w:w="108" w:type="dxa"/>
          </w:tblCellMar>
        </w:tblPrEx>
        <w:trPr>
          <w:trHeight w:val="81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聘用单位为申请人提供虚假注册材料的，由县级以上地方人民政府建设主管部门或者其他有关部门给予警告，责令限期改正；逾期未改正的，可处以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提供虚假注册材料，逾期未改正，但积极配合调查的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提供虚假证明材料，逾期未改正，不积极配合调查的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320217271000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对物业服务企业未将物业承接查验情况在物业管理区域内显著位置公告的处罚</w:t>
            </w:r>
          </w:p>
        </w:tc>
      </w:tr>
      <w:tr>
        <w:tblPrEx>
          <w:tblCellMar>
            <w:top w:w="0" w:type="dxa"/>
            <w:left w:w="108" w:type="dxa"/>
            <w:bottom w:w="0" w:type="dxa"/>
            <w:right w:w="108" w:type="dxa"/>
          </w:tblCellMar>
        </w:tblPrEx>
        <w:trPr>
          <w:trHeight w:val="133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【地方性法规】《江苏省物业管理条例》</w:t>
            </w:r>
          </w:p>
          <w:p>
            <w:pPr>
              <w:spacing w:line="320" w:lineRule="exact"/>
              <w:jc w:val="left"/>
              <w:rPr>
                <w:color w:val="000000"/>
                <w:kern w:val="0"/>
                <w:sz w:val="18"/>
                <w:szCs w:val="18"/>
              </w:rPr>
            </w:pPr>
            <w:r>
              <w:rPr>
                <w:rFonts w:hint="eastAsia"/>
                <w:color w:val="000000"/>
                <w:kern w:val="0"/>
                <w:sz w:val="18"/>
                <w:szCs w:val="18"/>
              </w:rPr>
              <w:t xml:space="preserve">       第四十一条第二款 物业服务企业应当在备案后将物业承接查验情况，在物业管理区域内显著位置公告。</w:t>
            </w:r>
          </w:p>
          <w:p>
            <w:pPr>
              <w:spacing w:line="320" w:lineRule="exact"/>
              <w:jc w:val="left"/>
              <w:rPr>
                <w:color w:val="000000"/>
                <w:kern w:val="0"/>
                <w:sz w:val="18"/>
                <w:szCs w:val="18"/>
              </w:rPr>
            </w:pPr>
            <w:r>
              <w:rPr>
                <w:rFonts w:hint="eastAsia"/>
                <w:color w:val="000000"/>
                <w:kern w:val="0"/>
                <w:sz w:val="18"/>
                <w:szCs w:val="18"/>
              </w:rPr>
              <w:t xml:space="preserve">        第八十四条 违反本条例第四十一条第二款规定，物业服务企业未将物业承接查验情况在物业管理区域内显著位置公告的，由县（市、区）物业管理行政主管部门责令限期改正；逾期不改正的，处一万元以上十万元以下罚款。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192" w:hRule="atLeast"/>
        </w:trPr>
        <w:tc>
          <w:tcPr>
            <w:tcW w:w="1056" w:type="dxa"/>
            <w:vMerge w:val="restart"/>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公告位置不显著的</w:t>
            </w:r>
          </w:p>
        </w:tc>
        <w:tc>
          <w:tcPr>
            <w:tcW w:w="1060" w:type="dxa"/>
            <w:vMerge w:val="restart"/>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192"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未将物业承接查验情况全部予以公告的</w:t>
            </w:r>
          </w:p>
        </w:tc>
        <w:tc>
          <w:tcPr>
            <w:tcW w:w="106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192"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未公告物业承接查验情况的</w:t>
            </w:r>
          </w:p>
        </w:tc>
        <w:tc>
          <w:tcPr>
            <w:tcW w:w="106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320217272000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对生产经营单位的决策机构、主要负责人或者个人经营的投资人未保证安全生产所必需的资金投入，致使生产经营单位不具备安全生产条件的处罚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第二十三条第一款　生产经营单位应当具备的安全生产条件所必需的资金投入，由生产经营单位的决策机构、主要负责人或者个人经营的投资人予以保证，并对由于安全生产所必需的资金投入不足导致的后果承担责任。</w:t>
            </w:r>
          </w:p>
          <w:p>
            <w:pPr>
              <w:spacing w:line="320" w:lineRule="exact"/>
              <w:jc w:val="left"/>
              <w:rPr>
                <w:color w:val="000000"/>
                <w:kern w:val="0"/>
                <w:sz w:val="18"/>
                <w:szCs w:val="18"/>
              </w:rPr>
            </w:pPr>
            <w:r>
              <w:rPr>
                <w:rFonts w:hint="eastAsia"/>
                <w:color w:val="000000"/>
                <w:kern w:val="0"/>
                <w:sz w:val="18"/>
                <w:szCs w:val="18"/>
              </w:rPr>
              <w:t xml:space="preserve">    　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320" w:lineRule="exact"/>
              <w:jc w:val="left"/>
              <w:rPr>
                <w:color w:val="000000"/>
                <w:kern w:val="0"/>
                <w:sz w:val="18"/>
                <w:szCs w:val="18"/>
              </w:rPr>
            </w:pPr>
            <w:r>
              <w:rPr>
                <w:rFonts w:hint="eastAsia"/>
                <w:color w:val="000000"/>
                <w:kern w:val="0"/>
                <w:sz w:val="18"/>
                <w:szCs w:val="18"/>
              </w:rPr>
              <w:t>　　有前款违法行为，导致发生生产安全事故的，对生产经营单位的主要负责人给予撤职处分，对个人经营的投资人处二万元以上二十万元以下的罚款；构成犯罪的，依照刑法有关规定追究刑事责任。</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发生一般生产安全事故的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对个人经营的投资人处</w:t>
            </w:r>
            <w:r>
              <w:rPr>
                <w:color w:val="000000"/>
                <w:kern w:val="0"/>
                <w:sz w:val="18"/>
                <w:szCs w:val="18"/>
              </w:rPr>
              <w:t>2</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发生较大生产安全事故的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对个人经营的投资人处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发生重大以上等级生产安全事故的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对个人经营的投资人处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320217273000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对生产经营单位未如实记录安全生产教育和培训情况的处罚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ind w:firstLine="360" w:firstLineChars="200"/>
              <w:jc w:val="left"/>
              <w:textAlignment w:val="center"/>
              <w:rPr>
                <w:color w:val="000000"/>
                <w:kern w:val="0"/>
                <w:sz w:val="18"/>
                <w:szCs w:val="18"/>
              </w:rPr>
            </w:pPr>
            <w:r>
              <w:rPr>
                <w:rFonts w:hint="eastAsia"/>
                <w:color w:val="000000"/>
                <w:kern w:val="0"/>
                <w:sz w:val="18"/>
                <w:szCs w:val="18"/>
              </w:rPr>
              <w:t>【法律】《中华人民共和国安全生产法》</w:t>
            </w:r>
          </w:p>
          <w:p>
            <w:pPr>
              <w:ind w:firstLine="360" w:firstLineChars="200"/>
              <w:jc w:val="left"/>
              <w:textAlignment w:val="center"/>
              <w:rPr>
                <w:color w:val="000000"/>
                <w:kern w:val="0"/>
                <w:sz w:val="18"/>
                <w:szCs w:val="18"/>
              </w:rPr>
            </w:pPr>
            <w:r>
              <w:rPr>
                <w:rFonts w:hint="eastAsia"/>
                <w:color w:val="000000"/>
                <w:kern w:val="0"/>
                <w:sz w:val="18"/>
                <w:szCs w:val="18"/>
              </w:rPr>
              <w:t>第二十五条　生产经营单位的安全生产管理机构以及安全生产管理人员履行下列职责:</w:t>
            </w:r>
          </w:p>
          <w:p>
            <w:pPr>
              <w:ind w:firstLine="360" w:firstLineChars="200"/>
              <w:jc w:val="left"/>
              <w:textAlignment w:val="center"/>
              <w:rPr>
                <w:color w:val="000000"/>
                <w:kern w:val="0"/>
                <w:sz w:val="18"/>
                <w:szCs w:val="18"/>
              </w:rPr>
            </w:pPr>
            <w:r>
              <w:rPr>
                <w:rFonts w:hint="eastAsia"/>
                <w:color w:val="000000"/>
                <w:kern w:val="0"/>
                <w:sz w:val="18"/>
                <w:szCs w:val="18"/>
              </w:rPr>
              <w:t>　（二）组织或者参与本单位安全生产教育和培训，如实记录安全生产教育和培训情况；</w:t>
            </w:r>
          </w:p>
          <w:p>
            <w:pPr>
              <w:ind w:firstLine="360" w:firstLineChars="200"/>
              <w:jc w:val="left"/>
              <w:textAlignment w:val="center"/>
              <w:rPr>
                <w:color w:val="000000"/>
                <w:kern w:val="0"/>
                <w:sz w:val="18"/>
                <w:szCs w:val="18"/>
              </w:rPr>
            </w:pPr>
            <w:r>
              <w:rPr>
                <w:rFonts w:hint="eastAsia"/>
                <w:color w:val="000000"/>
                <w:kern w:val="0"/>
                <w:sz w:val="18"/>
                <w:szCs w:val="1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ind w:firstLine="360" w:firstLineChars="200"/>
              <w:jc w:val="left"/>
              <w:textAlignment w:val="center"/>
              <w:rPr>
                <w:color w:val="000000"/>
                <w:kern w:val="0"/>
                <w:sz w:val="18"/>
                <w:szCs w:val="18"/>
              </w:rPr>
            </w:pPr>
            <w:r>
              <w:rPr>
                <w:rFonts w:hint="eastAsia"/>
                <w:color w:val="000000"/>
                <w:kern w:val="0"/>
                <w:sz w:val="18"/>
                <w:szCs w:val="18"/>
              </w:rPr>
              <w:t>（四）未如实记录安全生产教育和培训情况的；</w:t>
            </w:r>
          </w:p>
          <w:p>
            <w:pPr>
              <w:ind w:firstLine="360" w:firstLineChars="200"/>
              <w:jc w:val="left"/>
              <w:textAlignment w:val="center"/>
              <w:rPr>
                <w:rFonts w:eastAsia="仿宋_GB2312"/>
                <w:color w:val="000000"/>
                <w:sz w:val="20"/>
              </w:rPr>
            </w:pP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记录不真实且按照要求改正的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5万元以下罚款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未记录且按照要求改正的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5万元以上10万元以下罚款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记录不真实且未按照要求改正的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对单位：10万元以上15万元以下罚款，责令停产停业整顿</w:t>
            </w:r>
          </w:p>
          <w:p>
            <w:pPr>
              <w:spacing w:line="320" w:lineRule="exact"/>
              <w:jc w:val="left"/>
              <w:rPr>
                <w:color w:val="000000"/>
                <w:kern w:val="0"/>
                <w:sz w:val="18"/>
                <w:szCs w:val="18"/>
              </w:rPr>
            </w:pPr>
            <w:r>
              <w:rPr>
                <w:rFonts w:hint="eastAsia"/>
                <w:color w:val="000000"/>
                <w:kern w:val="0"/>
                <w:sz w:val="18"/>
                <w:szCs w:val="18"/>
              </w:rPr>
              <w:t>对个人：2万元以上4万元以下罚款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未记录且未按照要求改正的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对单位：15万元以上20万元以下罚款，责令停产停业整顿</w:t>
            </w:r>
          </w:p>
          <w:p>
            <w:pPr>
              <w:spacing w:line="320" w:lineRule="exact"/>
              <w:jc w:val="left"/>
              <w:rPr>
                <w:color w:val="000000"/>
                <w:kern w:val="0"/>
                <w:sz w:val="18"/>
                <w:szCs w:val="18"/>
              </w:rPr>
            </w:pPr>
            <w:r>
              <w:rPr>
                <w:rFonts w:hint="eastAsia"/>
                <w:color w:val="000000"/>
                <w:kern w:val="0"/>
                <w:sz w:val="18"/>
                <w:szCs w:val="18"/>
              </w:rPr>
              <w:t>对个人：4万元以5万元以下罚款</w:t>
            </w:r>
          </w:p>
        </w:tc>
      </w:tr>
    </w:tbl>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320217274000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对生产经营单位未将事故隐患排查治理情况如实记录或者未向从业人员通报的处罚</w:t>
            </w:r>
          </w:p>
        </w:tc>
      </w:tr>
      <w:tr>
        <w:tblPrEx>
          <w:tblCellMar>
            <w:top w:w="0" w:type="dxa"/>
            <w:left w:w="108" w:type="dxa"/>
            <w:bottom w:w="0" w:type="dxa"/>
            <w:right w:w="108" w:type="dxa"/>
          </w:tblCellMar>
        </w:tblPrEx>
        <w:trPr>
          <w:trHeight w:val="276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第四十一条第一款　生产经营单位应当建立安全风险分级管控制度，按照安全风险分级采取相应的管控措施。</w:t>
            </w:r>
          </w:p>
          <w:p>
            <w:pPr>
              <w:spacing w:line="320" w:lineRule="exact"/>
              <w:jc w:val="left"/>
              <w:rPr>
                <w:color w:val="000000"/>
                <w:kern w:val="0"/>
                <w:sz w:val="18"/>
                <w:szCs w:val="18"/>
              </w:rPr>
            </w:pPr>
            <w:r>
              <w:rPr>
                <w:rFonts w:hint="eastAsia"/>
                <w:color w:val="000000"/>
                <w:kern w:val="0"/>
                <w:sz w:val="18"/>
                <w:szCs w:val="18"/>
              </w:rPr>
              <w:t xml:space="preserve">        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320" w:lineRule="exact"/>
              <w:jc w:val="left"/>
              <w:rPr>
                <w:color w:val="000000"/>
                <w:kern w:val="0"/>
                <w:sz w:val="18"/>
                <w:szCs w:val="18"/>
              </w:rPr>
            </w:pPr>
            <w:r>
              <w:rPr>
                <w:rFonts w:hint="eastAsia"/>
                <w:color w:val="000000"/>
                <w:kern w:val="0"/>
                <w:sz w:val="18"/>
                <w:szCs w:val="18"/>
              </w:rPr>
              <w:t xml:space="preserve">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320" w:lineRule="exact"/>
              <w:jc w:val="left"/>
              <w:rPr>
                <w:color w:val="000000"/>
                <w:kern w:val="0"/>
                <w:sz w:val="18"/>
                <w:szCs w:val="18"/>
              </w:rPr>
            </w:pPr>
            <w:r>
              <w:rPr>
                <w:rFonts w:hint="eastAsia"/>
                <w:color w:val="000000"/>
                <w:kern w:val="0"/>
                <w:sz w:val="18"/>
                <w:szCs w:val="18"/>
              </w:rPr>
              <w:t xml:space="preserve">     （五）未将事故隐患排查治理情况如实记录或者未向从业人员通报的；</w:t>
            </w:r>
          </w:p>
          <w:p>
            <w:pPr>
              <w:spacing w:line="320" w:lineRule="exact"/>
              <w:jc w:val="left"/>
              <w:rPr>
                <w:color w:val="000000"/>
                <w:kern w:val="0"/>
                <w:sz w:val="18"/>
                <w:szCs w:val="18"/>
              </w:rPr>
            </w:pP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责令限期改正，罚款、责令停业整顿</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如实记录，未向从业人员通报且按照要求改正的</w:t>
            </w:r>
          </w:p>
        </w:tc>
        <w:tc>
          <w:tcPr>
            <w:tcW w:w="1076" w:type="dxa"/>
            <w:vMerge w:val="restart"/>
            <w:tcBorders>
              <w:top w:val="nil"/>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5万元以下罚款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未如实记录，未向从业人员通报且按照要求改正的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5万元以上10万元以下罚款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如实记录，未向从业人员通报且未按照要求改正的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对单位：10万元以上15万元以下罚款，责令停产停业整顿</w:t>
            </w:r>
          </w:p>
          <w:p>
            <w:pPr>
              <w:spacing w:line="320" w:lineRule="exact"/>
              <w:jc w:val="left"/>
              <w:rPr>
                <w:color w:val="000000"/>
                <w:kern w:val="0"/>
                <w:sz w:val="18"/>
                <w:szCs w:val="18"/>
              </w:rPr>
            </w:pPr>
            <w:r>
              <w:rPr>
                <w:rFonts w:hint="eastAsia"/>
                <w:color w:val="000000"/>
                <w:kern w:val="0"/>
                <w:sz w:val="18"/>
                <w:szCs w:val="18"/>
              </w:rPr>
              <w:t>对个人：2万元以上4万元以下罚款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未如实记录，未向从业人员通报且未按照要求改正的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对单位：15万元以上20万元以下罚款，责令停产停业整顿</w:t>
            </w:r>
          </w:p>
          <w:p>
            <w:pPr>
              <w:spacing w:line="320" w:lineRule="exact"/>
              <w:jc w:val="left"/>
              <w:rPr>
                <w:color w:val="000000"/>
                <w:kern w:val="0"/>
                <w:sz w:val="18"/>
                <w:szCs w:val="18"/>
              </w:rPr>
            </w:pPr>
            <w:r>
              <w:rPr>
                <w:rFonts w:hint="eastAsia"/>
                <w:color w:val="000000"/>
                <w:kern w:val="0"/>
                <w:sz w:val="18"/>
                <w:szCs w:val="18"/>
              </w:rPr>
              <w:t>对个人：4万元以上5万元以下罚款</w:t>
            </w:r>
          </w:p>
        </w:tc>
      </w:tr>
    </w:tbl>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left"/>
              <w:rPr>
                <w:b/>
                <w:color w:val="000000"/>
                <w:kern w:val="0"/>
                <w:sz w:val="18"/>
                <w:szCs w:val="18"/>
              </w:rPr>
            </w:pPr>
            <w:r>
              <w:rPr>
                <w:b/>
                <w:color w:val="000000"/>
                <w:kern w:val="0"/>
                <w:sz w:val="18"/>
                <w:szCs w:val="18"/>
              </w:rPr>
              <w:t>320217275000</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对未经注册擅自以注册建筑师名义从事注册建筑师业务的处罚</w:t>
            </w:r>
          </w:p>
        </w:tc>
      </w:tr>
      <w:tr>
        <w:tblPrEx>
          <w:tblCellMar>
            <w:top w:w="0" w:type="dxa"/>
            <w:left w:w="108" w:type="dxa"/>
            <w:bottom w:w="0" w:type="dxa"/>
            <w:right w:w="108" w:type="dxa"/>
          </w:tblCellMar>
        </w:tblPrEx>
        <w:trPr>
          <w:trHeight w:val="1560"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　注册建筑师有权以注册建筑师的名义执行注册建筑师业务。</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非注册建筑师不得以注册建筑师的名义执行注册建筑师业务。二级注册建筑师不得以一级注册建筑师的名义执行业务，也不得超越国家规定的二级注册建筑师的执业范围执行业务。</w:t>
            </w:r>
          </w:p>
          <w:p>
            <w:pPr>
              <w:spacing w:line="320" w:lineRule="exact"/>
              <w:jc w:val="left"/>
              <w:rPr>
                <w:color w:val="000000"/>
                <w:kern w:val="0"/>
                <w:sz w:val="18"/>
                <w:szCs w:val="18"/>
              </w:rPr>
            </w:pPr>
            <w:r>
              <w:rPr>
                <w:rFonts w:hint="eastAsia"/>
                <w:color w:val="000000"/>
                <w:kern w:val="0"/>
                <w:sz w:val="18"/>
                <w:szCs w:val="18"/>
              </w:rPr>
              <w:t>第三十条</w:t>
            </w:r>
            <w:r>
              <w:rPr>
                <w:color w:val="000000"/>
                <w:kern w:val="0"/>
                <w:sz w:val="18"/>
                <w:szCs w:val="18"/>
              </w:rPr>
              <w:t xml:space="preserve"> </w:t>
            </w:r>
            <w:r>
              <w:rPr>
                <w:rFonts w:hint="eastAsia"/>
                <w:color w:val="000000"/>
                <w:kern w:val="0"/>
                <w:sz w:val="18"/>
                <w:szCs w:val="18"/>
              </w:rPr>
              <w:t>未经注册擅自以注册建筑师名义从事注册建筑师业务的，由县级以上人民政府建设行政主管部门责令停止违法活动，没收违法所得，并可以处以违法所得５倍以下的罚款；造成损失的，应当承担赔偿责任。</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设计成果未交付的</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56"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设计成果已交付的</w:t>
            </w:r>
          </w:p>
        </w:tc>
        <w:tc>
          <w:tcPr>
            <w:tcW w:w="1044" w:type="dxa"/>
            <w:vMerge w:val="continue"/>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left"/>
              <w:rPr>
                <w:b/>
                <w:color w:val="000000"/>
                <w:kern w:val="0"/>
                <w:sz w:val="18"/>
                <w:szCs w:val="18"/>
              </w:rPr>
            </w:pPr>
            <w:r>
              <w:rPr>
                <w:b/>
                <w:color w:val="000000"/>
                <w:kern w:val="0"/>
                <w:sz w:val="18"/>
                <w:szCs w:val="18"/>
              </w:rPr>
              <w:t>320217276000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对注册建筑师以个人名义承接注册建筑师业务、收取费用的处罚</w:t>
            </w:r>
          </w:p>
        </w:tc>
      </w:tr>
      <w:tr>
        <w:tblPrEx>
          <w:tblCellMar>
            <w:top w:w="0" w:type="dxa"/>
            <w:left w:w="108" w:type="dxa"/>
            <w:bottom w:w="0" w:type="dxa"/>
            <w:right w:w="108" w:type="dxa"/>
          </w:tblCellMar>
        </w:tblPrEx>
        <w:trPr>
          <w:trHeight w:val="180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【行政法规】《中华人民共和国注册建筑师条例》（国务院令</w:t>
            </w:r>
            <w:r>
              <w:rPr>
                <w:color w:val="000000"/>
                <w:kern w:val="0"/>
                <w:sz w:val="18"/>
                <w:szCs w:val="18"/>
              </w:rPr>
              <w:t>1995</w:t>
            </w:r>
            <w:r>
              <w:rPr>
                <w:rFonts w:hint="eastAsia"/>
                <w:color w:val="000000"/>
                <w:kern w:val="0"/>
                <w:sz w:val="18"/>
                <w:szCs w:val="18"/>
              </w:rPr>
              <w:t>年第</w:t>
            </w:r>
            <w:r>
              <w:rPr>
                <w:color w:val="000000"/>
                <w:kern w:val="0"/>
                <w:sz w:val="18"/>
                <w:szCs w:val="18"/>
              </w:rPr>
              <w:t>184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第二十一条第一款　注册建筑师执行业务，应当加入建筑设计单位。</w:t>
            </w:r>
          </w:p>
          <w:p>
            <w:pPr>
              <w:spacing w:line="320" w:lineRule="exact"/>
              <w:jc w:val="left"/>
              <w:rPr>
                <w:color w:val="000000"/>
                <w:kern w:val="0"/>
                <w:sz w:val="18"/>
                <w:szCs w:val="18"/>
              </w:rPr>
            </w:pPr>
            <w:r>
              <w:rPr>
                <w:rFonts w:hint="eastAsia"/>
                <w:color w:val="000000"/>
                <w:kern w:val="0"/>
                <w:sz w:val="18"/>
                <w:szCs w:val="18"/>
              </w:rPr>
              <w:t>第二十三条　注册建筑师执行业务，由建筑设计单位统一接受委托并统一收费。</w:t>
            </w:r>
          </w:p>
          <w:p>
            <w:pPr>
              <w:spacing w:line="320" w:lineRule="exact"/>
              <w:jc w:val="left"/>
              <w:rPr>
                <w:color w:val="000000"/>
                <w:kern w:val="0"/>
                <w:sz w:val="18"/>
                <w:szCs w:val="18"/>
              </w:rPr>
            </w:pPr>
            <w:r>
              <w:rPr>
                <w:rFonts w:hint="eastAsia"/>
                <w:color w:val="000000"/>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（一）以个人名义承接注册建筑师业务、收取费用的；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设计成果未交付的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　</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设计成果已交付但未违反设计标准的</w:t>
            </w:r>
          </w:p>
        </w:tc>
        <w:tc>
          <w:tcPr>
            <w:tcW w:w="108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设计成果已交付且违反设计标准的</w:t>
            </w:r>
          </w:p>
        </w:tc>
        <w:tc>
          <w:tcPr>
            <w:tcW w:w="1080" w:type="dxa"/>
            <w:vMerge w:val="continue"/>
            <w:tcBorders>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320217277000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spacing w:val="-6"/>
                <w:kern w:val="0"/>
                <w:sz w:val="18"/>
                <w:szCs w:val="18"/>
              </w:rPr>
            </w:pPr>
            <w:r>
              <w:rPr>
                <w:rFonts w:hint="eastAsia"/>
                <w:color w:val="000000"/>
                <w:spacing w:val="-6"/>
                <w:kern w:val="0"/>
                <w:sz w:val="18"/>
                <w:szCs w:val="18"/>
              </w:rPr>
              <w:t>对注册建筑师同时受聘于二个以上建筑设计单位执行业务的处罚</w:t>
            </w:r>
          </w:p>
        </w:tc>
      </w:tr>
      <w:tr>
        <w:tblPrEx>
          <w:tblCellMar>
            <w:top w:w="0" w:type="dxa"/>
            <w:left w:w="108" w:type="dxa"/>
            <w:bottom w:w="0" w:type="dxa"/>
            <w:right w:w="108" w:type="dxa"/>
          </w:tblCellMar>
        </w:tblPrEx>
        <w:trPr>
          <w:trHeight w:val="1800"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spacing w:val="-6"/>
                <w:kern w:val="0"/>
                <w:sz w:val="18"/>
                <w:szCs w:val="18"/>
              </w:rPr>
            </w:pPr>
            <w:r>
              <w:rPr>
                <w:rFonts w:hint="eastAsia"/>
                <w:color w:val="000000"/>
                <w:spacing w:val="-6"/>
                <w:kern w:val="0"/>
                <w:sz w:val="18"/>
                <w:szCs w:val="18"/>
              </w:rPr>
              <w:t>【行政法规】《中华人民共和国注册建筑师条例》（国务院令</w:t>
            </w:r>
            <w:r>
              <w:rPr>
                <w:color w:val="000000"/>
                <w:spacing w:val="-6"/>
                <w:kern w:val="0"/>
                <w:sz w:val="18"/>
                <w:szCs w:val="18"/>
              </w:rPr>
              <w:t>1995</w:t>
            </w:r>
            <w:r>
              <w:rPr>
                <w:rFonts w:hint="eastAsia"/>
                <w:color w:val="000000"/>
                <w:spacing w:val="-6"/>
                <w:kern w:val="0"/>
                <w:sz w:val="18"/>
                <w:szCs w:val="18"/>
              </w:rPr>
              <w:t>年第</w:t>
            </w:r>
            <w:r>
              <w:rPr>
                <w:color w:val="000000"/>
                <w:spacing w:val="-6"/>
                <w:kern w:val="0"/>
                <w:sz w:val="18"/>
                <w:szCs w:val="18"/>
              </w:rPr>
              <w:t>184</w:t>
            </w:r>
            <w:r>
              <w:rPr>
                <w:rFonts w:hint="eastAsia"/>
                <w:color w:val="000000"/>
                <w:spacing w:val="-6"/>
                <w:kern w:val="0"/>
                <w:sz w:val="18"/>
                <w:szCs w:val="18"/>
              </w:rPr>
              <w:t>号）</w:t>
            </w:r>
          </w:p>
          <w:p>
            <w:pPr>
              <w:spacing w:line="320" w:lineRule="exact"/>
              <w:jc w:val="left"/>
              <w:rPr>
                <w:color w:val="000000"/>
                <w:spacing w:val="-6"/>
                <w:kern w:val="0"/>
                <w:sz w:val="18"/>
                <w:szCs w:val="18"/>
              </w:rPr>
            </w:pPr>
            <w:r>
              <w:rPr>
                <w:rFonts w:hint="eastAsia"/>
                <w:color w:val="000000"/>
                <w:spacing w:val="-6"/>
                <w:kern w:val="0"/>
                <w:sz w:val="18"/>
                <w:szCs w:val="18"/>
              </w:rPr>
              <w:t>第二十八条　注册建筑师应当履行下列义务：（四）不得同时受聘于二个以上建筑设计单位执行业务；</w:t>
            </w:r>
          </w:p>
          <w:p>
            <w:pPr>
              <w:spacing w:line="320" w:lineRule="exact"/>
              <w:jc w:val="left"/>
              <w:rPr>
                <w:color w:val="000000"/>
                <w:spacing w:val="-6"/>
                <w:kern w:val="0"/>
                <w:sz w:val="18"/>
                <w:szCs w:val="18"/>
              </w:rPr>
            </w:pPr>
            <w:r>
              <w:rPr>
                <w:rFonts w:hint="eastAsia"/>
                <w:color w:val="000000"/>
                <w:spacing w:val="-6"/>
                <w:kern w:val="0"/>
                <w:sz w:val="18"/>
                <w:szCs w:val="18"/>
              </w:rPr>
              <w:t>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pPr>
              <w:spacing w:line="320" w:lineRule="exact"/>
              <w:jc w:val="left"/>
              <w:rPr>
                <w:color w:val="000000"/>
                <w:spacing w:val="-6"/>
                <w:kern w:val="0"/>
                <w:sz w:val="18"/>
                <w:szCs w:val="18"/>
              </w:rPr>
            </w:pPr>
            <w:r>
              <w:rPr>
                <w:color w:val="000000"/>
                <w:spacing w:val="-6"/>
                <w:kern w:val="0"/>
                <w:sz w:val="18"/>
                <w:szCs w:val="18"/>
              </w:rPr>
              <w:t xml:space="preserve">   </w:t>
            </w:r>
            <w:r>
              <w:rPr>
                <w:rFonts w:hint="eastAsia"/>
                <w:color w:val="000000"/>
                <w:spacing w:val="-6"/>
                <w:kern w:val="0"/>
                <w:sz w:val="18"/>
                <w:szCs w:val="18"/>
              </w:rPr>
              <w:t>（二）同时受聘于二个以上建筑设计单位执行业务的；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exact"/>
        </w:trPr>
        <w:tc>
          <w:tcPr>
            <w:tcW w:w="1030" w:type="dxa"/>
            <w:vMerge w:val="restart"/>
            <w:tcBorders>
              <w:top w:val="single" w:color="auto" w:sz="4" w:space="0"/>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spacing w:val="-6"/>
                <w:kern w:val="0"/>
                <w:sz w:val="18"/>
                <w:szCs w:val="18"/>
              </w:rPr>
            </w:pPr>
            <w:r>
              <w:rPr>
                <w:rFonts w:hint="eastAsia"/>
                <w:color w:val="000000"/>
                <w:spacing w:val="-6"/>
                <w:kern w:val="0"/>
                <w:sz w:val="18"/>
                <w:szCs w:val="18"/>
              </w:rPr>
              <w:t>受聘于二个建筑设计单位执行业务的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倍以下罚款</w:t>
            </w:r>
          </w:p>
        </w:tc>
      </w:tr>
      <w:tr>
        <w:tblPrEx>
          <w:tblCellMar>
            <w:top w:w="0" w:type="dxa"/>
            <w:left w:w="108" w:type="dxa"/>
            <w:bottom w:w="0" w:type="dxa"/>
            <w:right w:w="108" w:type="dxa"/>
          </w:tblCellMar>
        </w:tblPrEx>
        <w:trPr>
          <w:trHeight w:val="540" w:hRule="atLeast"/>
        </w:trPr>
        <w:tc>
          <w:tcPr>
            <w:tcW w:w="103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受聘于三个建筑设计单位执行业务的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受聘于四个及以上建筑设计单位执行业务的</w:t>
            </w:r>
          </w:p>
        </w:tc>
        <w:tc>
          <w:tcPr>
            <w:tcW w:w="1080" w:type="dxa"/>
            <w:vMerge w:val="continue"/>
            <w:tcBorders>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320217278000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对建设单位将拆除工程发包给不具有相应资质等级的施工单位的处罚</w:t>
            </w:r>
          </w:p>
        </w:tc>
      </w:tr>
      <w:tr>
        <w:tblPrEx>
          <w:tblCellMar>
            <w:top w:w="0" w:type="dxa"/>
            <w:left w:w="108" w:type="dxa"/>
            <w:bottom w:w="0" w:type="dxa"/>
            <w:right w:w="108" w:type="dxa"/>
          </w:tblCellMar>
        </w:tblPrEx>
        <w:trPr>
          <w:trHeight w:val="20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第十一条第一款　建设单位应当将拆除工程发包给具有相应资质等级的施工单位。</w:t>
            </w:r>
          </w:p>
          <w:p>
            <w:pPr>
              <w:spacing w:line="320" w:lineRule="exact"/>
              <w:jc w:val="left"/>
              <w:rPr>
                <w:color w:val="000000"/>
                <w:kern w:val="0"/>
                <w:sz w:val="18"/>
                <w:szCs w:val="18"/>
              </w:rPr>
            </w:pPr>
            <w:r>
              <w:rPr>
                <w:rFonts w:hint="eastAsia"/>
                <w:color w:val="000000"/>
                <w:kern w:val="0"/>
                <w:sz w:val="18"/>
                <w:szCs w:val="18"/>
              </w:rPr>
              <w:t>第五十五条　违反本条例的规定，建设单位有下列行为之一的，责令限期改正，处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万元以下的罚款；造成重大安全事故，构成犯罪的，对直接责任人员，依照刑法有关规定追究刑事责任；造成损失的，依法承担赔偿责任：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（三）将拆除工程发包给不具有相应资质等级的施工单位的。</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1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万以上</w:t>
            </w:r>
            <w:r>
              <w:rPr>
                <w:color w:val="000000"/>
                <w:kern w:val="0"/>
                <w:sz w:val="18"/>
                <w:szCs w:val="18"/>
              </w:rPr>
              <w:t>40</w:t>
            </w:r>
            <w:r>
              <w:rPr>
                <w:rFonts w:hint="eastAsia"/>
                <w:color w:val="000000"/>
                <w:kern w:val="0"/>
                <w:sz w:val="18"/>
                <w:szCs w:val="18"/>
              </w:rPr>
              <w:t>万以下的罚款</w:t>
            </w:r>
          </w:p>
        </w:tc>
      </w:tr>
      <w:tr>
        <w:tblPrEx>
          <w:tblCellMar>
            <w:top w:w="0" w:type="dxa"/>
            <w:left w:w="108" w:type="dxa"/>
            <w:bottom w:w="0" w:type="dxa"/>
            <w:right w:w="108" w:type="dxa"/>
          </w:tblCellMar>
        </w:tblPrEx>
        <w:trPr>
          <w:trHeight w:val="468"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施工单位开始施工，发生安全事故的</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万以上</w:t>
            </w:r>
            <w:r>
              <w:rPr>
                <w:color w:val="000000"/>
                <w:kern w:val="0"/>
                <w:sz w:val="18"/>
                <w:szCs w:val="18"/>
              </w:rPr>
              <w:t>50</w:t>
            </w:r>
            <w:r>
              <w:rPr>
                <w:rFonts w:hint="eastAsia"/>
                <w:color w:val="000000"/>
                <w:kern w:val="0"/>
                <w:sz w:val="18"/>
                <w:szCs w:val="18"/>
              </w:rPr>
              <w:t>万以下的罚款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320217279000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对未经注册而以注册造价工程师的名义从事工程造价活动的处罚</w:t>
            </w:r>
          </w:p>
        </w:tc>
      </w:tr>
      <w:tr>
        <w:tblPrEx>
          <w:tblCellMar>
            <w:top w:w="0" w:type="dxa"/>
            <w:left w:w="108" w:type="dxa"/>
            <w:bottom w:w="0" w:type="dxa"/>
            <w:right w:w="108" w:type="dxa"/>
          </w:tblCellMar>
        </w:tblPrEx>
        <w:trPr>
          <w:trHeight w:val="105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第六条　注册造价工程师实行注册执业管理制度。</w:t>
            </w:r>
          </w:p>
          <w:p>
            <w:pPr>
              <w:spacing w:line="320" w:lineRule="exact"/>
              <w:jc w:val="left"/>
              <w:rPr>
                <w:color w:val="000000"/>
                <w:kern w:val="0"/>
                <w:sz w:val="18"/>
                <w:szCs w:val="18"/>
              </w:rPr>
            </w:pPr>
            <w:r>
              <w:rPr>
                <w:rFonts w:hint="eastAsia"/>
                <w:color w:val="000000"/>
                <w:kern w:val="0"/>
                <w:sz w:val="18"/>
                <w:szCs w:val="18"/>
              </w:rPr>
              <w:t>　　取得职业资格的人员，经过注册方能以注册造价工程师的名义执业。</w:t>
            </w:r>
          </w:p>
          <w:p>
            <w:pPr>
              <w:spacing w:line="320" w:lineRule="exact"/>
              <w:jc w:val="left"/>
              <w:rPr>
                <w:color w:val="000000"/>
                <w:kern w:val="0"/>
                <w:sz w:val="18"/>
                <w:szCs w:val="18"/>
              </w:rPr>
            </w:pPr>
            <w:r>
              <w:rPr>
                <w:rFonts w:hint="eastAsia"/>
                <w:color w:val="000000"/>
                <w:kern w:val="0"/>
                <w:sz w:val="18"/>
                <w:szCs w:val="18"/>
              </w:rPr>
              <w:t xml:space="preserve">        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工程造价成果未交付</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工程造价成果已交付</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工程造价成果未交付</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工程造价成果已交付</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color w:val="000000"/>
                <w:kern w:val="0"/>
                <w:sz w:val="20"/>
              </w:rPr>
              <w:t>320217280000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jc w:val="left"/>
              <w:textAlignment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18"/>
                <w:szCs w:val="18"/>
              </w:rPr>
            </w:pPr>
            <w:r>
              <w:rPr>
                <w:rFonts w:hint="eastAsia"/>
                <w:color w:val="000000"/>
                <w:kern w:val="0"/>
                <w:sz w:val="18"/>
                <w:szCs w:val="18"/>
              </w:rPr>
              <w:t>对注册造价工程师未办理变更注册而继续执业的处罚</w:t>
            </w:r>
          </w:p>
        </w:tc>
      </w:tr>
      <w:tr>
        <w:tblPrEx>
          <w:tblCellMar>
            <w:top w:w="0" w:type="dxa"/>
            <w:left w:w="108" w:type="dxa"/>
            <w:bottom w:w="0" w:type="dxa"/>
            <w:right w:w="108" w:type="dxa"/>
          </w:tblCellMar>
        </w:tblPrEx>
        <w:trPr>
          <w:trHeight w:val="1365" w:hRule="atLeast"/>
        </w:trPr>
        <w:tc>
          <w:tcPr>
            <w:tcW w:w="1056" w:type="dxa"/>
            <w:tcBorders>
              <w:top w:val="nil"/>
              <w:left w:val="single" w:color="auto" w:sz="8" w:space="0"/>
              <w:bottom w:val="single" w:color="auto" w:sz="4" w:space="0"/>
              <w:right w:val="single" w:color="auto" w:sz="4" w:space="0"/>
            </w:tcBorders>
            <w:vAlign w:val="center"/>
          </w:tcPr>
          <w:p>
            <w:pPr>
              <w:jc w:val="left"/>
              <w:textAlignment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18"/>
                <w:szCs w:val="18"/>
              </w:rPr>
            </w:pPr>
            <w:r>
              <w:rPr>
                <w:rFonts w:hint="eastAsia"/>
                <w:color w:val="000000"/>
                <w:kern w:val="0"/>
                <w:sz w:val="18"/>
                <w:szCs w:val="18"/>
              </w:rPr>
              <w:t>【规章】《注册造价工程师管理办法》（建设部令第150号发布，根据住房和城乡建设部令第32号，住房和城乡建设部令第50号修正）</w:t>
            </w:r>
          </w:p>
          <w:p>
            <w:pPr>
              <w:jc w:val="left"/>
              <w:textAlignment w:val="center"/>
              <w:rPr>
                <w:color w:val="000000"/>
                <w:kern w:val="0"/>
                <w:sz w:val="18"/>
                <w:szCs w:val="18"/>
              </w:rPr>
            </w:pPr>
            <w:r>
              <w:rPr>
                <w:rFonts w:hint="eastAsia"/>
                <w:color w:val="000000"/>
                <w:kern w:val="0"/>
                <w:sz w:val="18"/>
                <w:szCs w:val="18"/>
              </w:rPr>
              <w:t xml:space="preserve">        第八条第四款 　申请一级注册造价工程师变更注册、延续注册，省、自治区、直辖市人民政府住房城乡建设主管部门或者国务院有关专业部门收到申请材料后，应当在5日内将申请材料报国务院住房城乡建设主管部门，国务院住房城乡建设主管部门应当自受理之日起10日内作出决定。</w:t>
            </w:r>
          </w:p>
          <w:p>
            <w:pPr>
              <w:jc w:val="left"/>
              <w:textAlignment w:val="center"/>
              <w:rPr>
                <w:color w:val="000000"/>
                <w:kern w:val="0"/>
                <w:sz w:val="18"/>
                <w:szCs w:val="18"/>
              </w:rPr>
            </w:pPr>
            <w:r>
              <w:rPr>
                <w:rFonts w:hint="eastAsia"/>
                <w:color w:val="000000"/>
                <w:kern w:val="0"/>
                <w:sz w:val="18"/>
                <w:szCs w:val="18"/>
              </w:rPr>
              <w:t>　    第五款　申请二级注册造价工程师变更注册、延续注册，省、自治区、直辖市人民政府住房城乡建设主管部门收到申请材料后，应当自受理之日起10日内作出决定。</w:t>
            </w:r>
          </w:p>
          <w:p>
            <w:pPr>
              <w:jc w:val="left"/>
              <w:textAlignment w:val="center"/>
              <w:rPr>
                <w:color w:val="000000"/>
                <w:kern w:val="0"/>
                <w:sz w:val="18"/>
                <w:szCs w:val="18"/>
              </w:rPr>
            </w:pPr>
            <w:r>
              <w:rPr>
                <w:rFonts w:hint="eastAsia"/>
                <w:color w:val="000000"/>
                <w:kern w:val="0"/>
                <w:sz w:val="18"/>
                <w:szCs w:val="18"/>
              </w:rPr>
              <w:t xml:space="preserve"> 　   第十二条第一款　在注册有效期内，注册造价工程师变更执业单位的，应当与原聘用单位解除劳动合同，并按照本办法第八条规定的程序，到新聘用单位工商注册所在地的省、自治区、直辖市人民政府住房城乡建设主管部门或者国务院有关专业部门办理变更注册手续。变更注册后延续原注册有效期。</w:t>
            </w:r>
          </w:p>
          <w:p>
            <w:pPr>
              <w:jc w:val="left"/>
              <w:textAlignment w:val="center"/>
              <w:rPr>
                <w:color w:val="000000"/>
                <w:kern w:val="0"/>
                <w:sz w:val="18"/>
                <w:szCs w:val="18"/>
              </w:rPr>
            </w:pPr>
            <w:r>
              <w:rPr>
                <w:rFonts w:hint="eastAsia"/>
                <w:color w:val="000000"/>
                <w:kern w:val="0"/>
                <w:sz w:val="18"/>
                <w:szCs w:val="18"/>
              </w:rPr>
              <w:t xml:space="preserve">        第三十五条　违反本办法规定，未办理变更注册而继续执业的，由县级以上人民政府住房城乡建设主管部门或者其他有关部门责令限期改正；逾期不改的，可处以5000元以下的罚款。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80" w:hRule="atLeast"/>
        </w:trPr>
        <w:tc>
          <w:tcPr>
            <w:tcW w:w="105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逾期不改正，有正当理由的</w:t>
            </w:r>
          </w:p>
        </w:tc>
        <w:tc>
          <w:tcPr>
            <w:tcW w:w="1044"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75"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逾期不改正，无正当理由的</w:t>
            </w:r>
          </w:p>
        </w:tc>
        <w:tc>
          <w:tcPr>
            <w:tcW w:w="1044"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320217281000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对建设单位擅自将验收不合格的工程交付使用的处罚</w:t>
            </w:r>
          </w:p>
        </w:tc>
      </w:tr>
      <w:tr>
        <w:tblPrEx>
          <w:tblCellMar>
            <w:top w:w="0" w:type="dxa"/>
            <w:left w:w="108" w:type="dxa"/>
            <w:bottom w:w="0" w:type="dxa"/>
            <w:right w:w="108" w:type="dxa"/>
          </w:tblCellMar>
        </w:tblPrEx>
        <w:trPr>
          <w:trHeight w:val="1860"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行政法规《建设工程质量管理条例》（</w:t>
            </w:r>
            <w:r>
              <w:rPr>
                <w:color w:val="000000"/>
                <w:kern w:val="0"/>
                <w:sz w:val="18"/>
                <w:szCs w:val="18"/>
              </w:rPr>
              <w:t>2000</w:t>
            </w:r>
            <w:r>
              <w:rPr>
                <w:rFonts w:hint="eastAsia"/>
                <w:color w:val="000000"/>
                <w:kern w:val="0"/>
                <w:sz w:val="18"/>
                <w:szCs w:val="18"/>
              </w:rPr>
              <w:t>年国务院令第</w:t>
            </w:r>
            <w:r>
              <w:rPr>
                <w:color w:val="000000"/>
                <w:kern w:val="0"/>
                <w:sz w:val="18"/>
                <w:szCs w:val="18"/>
              </w:rPr>
              <w:t>279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第十六条第三款　建设工程经验收合格的，方可交付使用。</w:t>
            </w:r>
          </w:p>
          <w:p>
            <w:pPr>
              <w:spacing w:line="320" w:lineRule="exact"/>
              <w:jc w:val="left"/>
              <w:rPr>
                <w:color w:val="000000"/>
                <w:kern w:val="0"/>
                <w:sz w:val="18"/>
                <w:szCs w:val="18"/>
              </w:rPr>
            </w:pPr>
            <w:r>
              <w:rPr>
                <w:rFonts w:hint="eastAsia"/>
                <w:color w:val="000000"/>
                <w:kern w:val="0"/>
                <w:sz w:val="18"/>
                <w:szCs w:val="18"/>
              </w:rPr>
              <w:t>第五十八条　违反本条例规定，建设单位有下列行为之一的，责令改正，处工程合同价款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％以下的罚款；造成损失的，依法承担赔偿责任：</w:t>
            </w:r>
          </w:p>
          <w:p>
            <w:pPr>
              <w:spacing w:line="320" w:lineRule="exact"/>
              <w:jc w:val="left"/>
              <w:rPr>
                <w:color w:val="000000"/>
                <w:kern w:val="0"/>
                <w:sz w:val="18"/>
                <w:szCs w:val="18"/>
              </w:rPr>
            </w:pPr>
            <w:r>
              <w:rPr>
                <w:rFonts w:hint="eastAsia"/>
                <w:color w:val="000000"/>
                <w:kern w:val="0"/>
                <w:sz w:val="18"/>
                <w:szCs w:val="18"/>
              </w:rPr>
              <w:t>（二）验收不合格，擅自交付使用的。</w:t>
            </w:r>
          </w:p>
          <w:p>
            <w:pPr>
              <w:spacing w:line="32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32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9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仅非主体、非关键部分不合格且按照要求改正的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2%-2.5%</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主体或关键部分不合格，或者未按照要求改正的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4"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2.5%-3%</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造成一般或较大工程质量事故的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8" w:space="0"/>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3%-3.5%</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9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造成重大或以上工程质量事故的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40" w:type="dxa"/>
            <w:tcBorders>
              <w:top w:val="single" w:color="auto" w:sz="8"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对单位：处工程合同价款</w:t>
            </w:r>
            <w:r>
              <w:rPr>
                <w:color w:val="000000"/>
                <w:kern w:val="0"/>
                <w:sz w:val="18"/>
                <w:szCs w:val="18"/>
              </w:rPr>
              <w:t>3.5%-4%</w:t>
            </w:r>
            <w:r>
              <w:rPr>
                <w:rFonts w:hint="eastAsia"/>
                <w:color w:val="000000"/>
                <w:kern w:val="0"/>
                <w:sz w:val="18"/>
                <w:szCs w:val="18"/>
              </w:rPr>
              <w:t>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9%</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4" w:hRule="exact"/>
        </w:trPr>
        <w:tc>
          <w:tcPr>
            <w:tcW w:w="1056"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240" w:lineRule="exact"/>
              <w:jc w:val="left"/>
              <w:rPr>
                <w:rFonts w:eastAsia="仿宋_GB2312"/>
                <w:b/>
                <w:bCs/>
                <w:color w:val="000000"/>
                <w:kern w:val="0"/>
                <w:sz w:val="18"/>
                <w:szCs w:val="18"/>
              </w:rPr>
            </w:pPr>
            <w:r>
              <w:rPr>
                <w:rFonts w:eastAsia="仿宋_GB2312"/>
                <w:b/>
                <w:bCs/>
                <w:color w:val="000000"/>
                <w:kern w:val="0"/>
                <w:sz w:val="18"/>
                <w:szCs w:val="18"/>
              </w:rPr>
              <w:t>320217284000</w:t>
            </w:r>
          </w:p>
        </w:tc>
      </w:tr>
      <w:tr>
        <w:tblPrEx>
          <w:tblCellMar>
            <w:top w:w="0" w:type="dxa"/>
            <w:left w:w="108" w:type="dxa"/>
            <w:bottom w:w="0" w:type="dxa"/>
            <w:right w:w="108" w:type="dxa"/>
          </w:tblCellMar>
        </w:tblPrEx>
        <w:trPr>
          <w:trHeight w:val="284" w:hRule="exact"/>
        </w:trPr>
        <w:tc>
          <w:tcPr>
            <w:tcW w:w="1056"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对施工单位在施工中偷工减料，使用不合格的建筑材料、建筑构配件和设备，或者有不按照工程设计图纸或者施工技术标准施工的其他行为的处罚</w:t>
            </w:r>
          </w:p>
        </w:tc>
      </w:tr>
      <w:tr>
        <w:tblPrEx>
          <w:tblCellMar>
            <w:top w:w="0" w:type="dxa"/>
            <w:left w:w="108" w:type="dxa"/>
            <w:bottom w:w="0" w:type="dxa"/>
            <w:right w:w="108" w:type="dxa"/>
          </w:tblCellMar>
        </w:tblPrEx>
        <w:trPr>
          <w:trHeight w:val="241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【行政法规】《建设工程质量管理条例》（国务院令第279号）</w:t>
            </w:r>
          </w:p>
          <w:p>
            <w:pPr>
              <w:spacing w:line="260" w:lineRule="exact"/>
              <w:jc w:val="left"/>
              <w:rPr>
                <w:color w:val="000000"/>
                <w:kern w:val="0"/>
                <w:sz w:val="18"/>
                <w:szCs w:val="18"/>
              </w:rPr>
            </w:pPr>
            <w:r>
              <w:rPr>
                <w:rFonts w:hint="eastAsia"/>
                <w:color w:val="000000"/>
                <w:kern w:val="0"/>
                <w:sz w:val="18"/>
                <w:szCs w:val="18"/>
              </w:rPr>
              <w:t xml:space="preserve">         第二十八条第一款  施工单位必须按照工程设计图纸和施工技术标准施工，不得擅自修改工程设计，不得偷工减料。</w:t>
            </w:r>
          </w:p>
          <w:p>
            <w:pPr>
              <w:spacing w:line="260" w:lineRule="exact"/>
              <w:jc w:val="left"/>
              <w:rPr>
                <w:color w:val="000000"/>
                <w:kern w:val="0"/>
                <w:sz w:val="18"/>
                <w:szCs w:val="18"/>
              </w:rPr>
            </w:pPr>
            <w:r>
              <w:rPr>
                <w:rFonts w:hint="eastAsia"/>
                <w:color w:val="000000"/>
                <w:kern w:val="0"/>
                <w:sz w:val="18"/>
                <w:szCs w:val="18"/>
              </w:rPr>
              <w:t xml:space="preserve">        第二十九条　施工单位必须按照工程设计要求、施工技术标准和合同约定，对建筑材料、建筑构配件、设备和商品混凝土进行检验，检验应当有书面记录和专人签字；未经检验或者检验不合格的，不得使用。</w:t>
            </w:r>
          </w:p>
          <w:p>
            <w:pPr>
              <w:spacing w:line="260" w:lineRule="exact"/>
              <w:jc w:val="left"/>
              <w:rPr>
                <w:color w:val="000000"/>
                <w:kern w:val="0"/>
                <w:sz w:val="18"/>
                <w:szCs w:val="18"/>
              </w:rPr>
            </w:pPr>
            <w:r>
              <w:rPr>
                <w:rFonts w:hint="eastAsia"/>
                <w:color w:val="000000"/>
                <w:kern w:val="0"/>
                <w:sz w:val="18"/>
                <w:szCs w:val="18"/>
              </w:rPr>
              <w:t xml:space="preserve">        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pPr>
              <w:spacing w:line="260" w:lineRule="exact"/>
              <w:jc w:val="left"/>
              <w:rPr>
                <w:color w:val="000000"/>
                <w:kern w:val="0"/>
                <w:sz w:val="18"/>
                <w:szCs w:val="18"/>
              </w:rPr>
            </w:pPr>
            <w:r>
              <w:rPr>
                <w:rFonts w:hint="eastAsia"/>
                <w:color w:val="000000"/>
                <w:kern w:val="0"/>
                <w:sz w:val="18"/>
                <w:szCs w:val="18"/>
              </w:rPr>
              <w:t xml:space="preserve">        第七十三条 依照本条例规定，给予单位罚款处罚的，对单位直接负责的主管人员和其他直接责任人员处单位罚款数额５％以上１０％以下的罚款。</w:t>
            </w:r>
          </w:p>
          <w:p>
            <w:pPr>
              <w:spacing w:line="260" w:lineRule="exact"/>
              <w:jc w:val="left"/>
              <w:rPr>
                <w:color w:val="000000"/>
                <w:kern w:val="0"/>
                <w:sz w:val="18"/>
                <w:szCs w:val="18"/>
              </w:rPr>
            </w:pPr>
            <w:r>
              <w:rPr>
                <w:rFonts w:hint="eastAsia"/>
                <w:color w:val="000000"/>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pPr>
              <w:spacing w:line="260" w:lineRule="exact"/>
              <w:jc w:val="left"/>
              <w:rPr>
                <w:color w:val="000000"/>
                <w:kern w:val="0"/>
                <w:sz w:val="18"/>
                <w:szCs w:val="18"/>
              </w:rPr>
            </w:pPr>
            <w:r>
              <w:rPr>
                <w:rFonts w:hint="eastAsia"/>
                <w:color w:val="000000"/>
                <w:kern w:val="0"/>
                <w:sz w:val="18"/>
                <w:szCs w:val="18"/>
              </w:rPr>
              <w:t>【行政法规】《民用建筑节能条例》（国务院令第530号）</w:t>
            </w:r>
          </w:p>
          <w:p>
            <w:pPr>
              <w:spacing w:line="260" w:lineRule="exact"/>
              <w:jc w:val="left"/>
              <w:rPr>
                <w:color w:val="000000"/>
                <w:kern w:val="0"/>
                <w:sz w:val="18"/>
                <w:szCs w:val="18"/>
              </w:rPr>
            </w:pPr>
            <w:r>
              <w:rPr>
                <w:rFonts w:hint="eastAsia"/>
                <w:color w:val="000000"/>
                <w:kern w:val="0"/>
                <w:sz w:val="18"/>
                <w:szCs w:val="18"/>
              </w:rPr>
              <w:t xml:space="preserve">　　第十五条　设计单位、施工单位、工程监理单位及其注册执业人员，应当按照民用建筑节能强制性标准进行设计、施工、监理。 </w:t>
            </w:r>
          </w:p>
          <w:p>
            <w:pPr>
              <w:spacing w:line="260" w:lineRule="exact"/>
              <w:jc w:val="left"/>
              <w:rPr>
                <w:color w:val="000000"/>
                <w:kern w:val="0"/>
                <w:sz w:val="18"/>
                <w:szCs w:val="18"/>
              </w:rPr>
            </w:pPr>
            <w:r>
              <w:rPr>
                <w:rFonts w:hint="eastAsia"/>
                <w:color w:val="000000"/>
                <w:kern w:val="0"/>
                <w:sz w:val="18"/>
                <w:szCs w:val="18"/>
              </w:rPr>
              <w:t>　　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spacing w:line="26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260" w:lineRule="exact"/>
              <w:jc w:val="left"/>
              <w:rPr>
                <w:color w:val="000000"/>
                <w:kern w:val="0"/>
                <w:sz w:val="18"/>
                <w:szCs w:val="18"/>
              </w:rPr>
            </w:pPr>
            <w:r>
              <w:rPr>
                <w:rFonts w:hint="eastAsia"/>
                <w:color w:val="000000"/>
                <w:kern w:val="0"/>
                <w:sz w:val="18"/>
                <w:szCs w:val="18"/>
              </w:rPr>
              <w:t xml:space="preserve">       第十四条第三款 施工单位应当按照抗震设防强制性标准进行施工。</w:t>
            </w:r>
          </w:p>
          <w:p>
            <w:pPr>
              <w:spacing w:line="260" w:lineRule="exact"/>
              <w:jc w:val="left"/>
              <w:rPr>
                <w:color w:val="000000"/>
                <w:kern w:val="0"/>
                <w:sz w:val="18"/>
                <w:szCs w:val="18"/>
              </w:rPr>
            </w:pPr>
            <w:r>
              <w:rPr>
                <w:rFonts w:hint="eastAsia"/>
                <w:color w:val="000000"/>
                <w:kern w:val="0"/>
                <w:sz w:val="18"/>
                <w:szCs w:val="18"/>
              </w:rPr>
              <w:t xml:space="preserve">       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pPr>
              <w:spacing w:line="26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26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p>
            <w:pPr>
              <w:spacing w:line="260" w:lineRule="exact"/>
              <w:jc w:val="left"/>
              <w:rPr>
                <w:color w:val="000000"/>
                <w:kern w:val="0"/>
                <w:sz w:val="18"/>
                <w:szCs w:val="18"/>
              </w:rPr>
            </w:pPr>
            <w:r>
              <w:rPr>
                <w:rFonts w:hint="eastAsia"/>
                <w:color w:val="000000"/>
                <w:kern w:val="0"/>
                <w:sz w:val="18"/>
                <w:szCs w:val="18"/>
              </w:rPr>
              <w:t>【规章】《建筑业企业资质管理规定》（住房和城乡建设部令第22号）</w:t>
            </w:r>
          </w:p>
          <w:p>
            <w:pPr>
              <w:spacing w:line="260" w:lineRule="exact"/>
              <w:jc w:val="left"/>
              <w:rPr>
                <w:color w:val="000000"/>
                <w:kern w:val="0"/>
                <w:sz w:val="18"/>
                <w:szCs w:val="18"/>
              </w:rPr>
            </w:pPr>
            <w:r>
              <w:rPr>
                <w:rFonts w:hint="eastAsia"/>
                <w:color w:val="000000"/>
                <w:kern w:val="0"/>
                <w:sz w:val="18"/>
                <w:szCs w:val="18"/>
              </w:rPr>
              <w:t xml:space="preserve">         第二十三条　企业申请建筑业企业资质升级、资质增项，在申请之日起前一年至资质许可决定作出前，有下列情形之一的，资质许可机关不予批准其建筑业企业资质升级申请和增项申请：</w:t>
            </w:r>
          </w:p>
          <w:p>
            <w:pPr>
              <w:spacing w:line="260" w:lineRule="exact"/>
              <w:jc w:val="left"/>
              <w:rPr>
                <w:color w:val="000000"/>
                <w:kern w:val="0"/>
                <w:sz w:val="18"/>
                <w:szCs w:val="18"/>
              </w:rPr>
            </w:pPr>
            <w:r>
              <w:rPr>
                <w:rFonts w:hint="eastAsia"/>
                <w:color w:val="000000"/>
                <w:kern w:val="0"/>
                <w:sz w:val="18"/>
                <w:szCs w:val="18"/>
              </w:rPr>
              <w:t>　   （五）违反国家工程建设强制性标准施工的；</w:t>
            </w:r>
          </w:p>
          <w:p>
            <w:pPr>
              <w:spacing w:line="260" w:lineRule="exact"/>
              <w:ind w:firstLine="360" w:firstLineChars="200"/>
              <w:jc w:val="left"/>
              <w:rPr>
                <w:color w:val="000000"/>
                <w:kern w:val="0"/>
                <w:sz w:val="18"/>
                <w:szCs w:val="18"/>
              </w:rPr>
            </w:pPr>
            <w:r>
              <w:rPr>
                <w:rFonts w:hint="eastAsia"/>
                <w:color w:val="000000"/>
                <w:kern w:val="0"/>
                <w:sz w:val="18"/>
                <w:szCs w:val="18"/>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罚款，责令停业整顿，降低资质等级或者吊销资质证书</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在非主体、非关键部分的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p>
            <w:pPr>
              <w:spacing w:line="24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在主体或关键部分的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以下罚款，责令停业整顿，降低资质等级</w:t>
            </w:r>
          </w:p>
          <w:p>
            <w:pPr>
              <w:spacing w:line="24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72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在主体和关键部分或造成质量事故的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对单位：工程合同价款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以下罚款，责令停业整顿，降低资质等级或者吊销资质证书</w:t>
            </w:r>
          </w:p>
          <w:p>
            <w:pPr>
              <w:spacing w:line="24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320217285000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对未按照规定委托具有相应资格的机构对城市桥梁进行检测评估的处罚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【规章】《城市桥梁检测和养护维修管理办法》（建设部令第118号）</w:t>
            </w:r>
          </w:p>
          <w:p>
            <w:pPr>
              <w:spacing w:line="320" w:lineRule="exact"/>
              <w:jc w:val="left"/>
              <w:rPr>
                <w:color w:val="000000"/>
                <w:kern w:val="0"/>
                <w:sz w:val="18"/>
                <w:szCs w:val="18"/>
              </w:rPr>
            </w:pPr>
            <w:r>
              <w:rPr>
                <w:rFonts w:hint="eastAsia"/>
                <w:color w:val="000000"/>
                <w:kern w:val="0"/>
                <w:sz w:val="18"/>
                <w:szCs w:val="18"/>
              </w:rPr>
              <w:t xml:space="preserve">        第二十一条 城市桥梁产权人或者委托管理人应当委托具有相应资格的城市桥梁检测评估机构进行城市桥梁的检测评估。  </w:t>
            </w:r>
          </w:p>
          <w:p>
            <w:pPr>
              <w:spacing w:line="320" w:lineRule="exact"/>
              <w:jc w:val="left"/>
              <w:rPr>
                <w:color w:val="000000"/>
                <w:kern w:val="0"/>
                <w:sz w:val="18"/>
                <w:szCs w:val="18"/>
              </w:rPr>
            </w:pPr>
            <w:r>
              <w:rPr>
                <w:rFonts w:hint="eastAsia"/>
                <w:color w:val="000000"/>
                <w:kern w:val="0"/>
                <w:sz w:val="18"/>
                <w:szCs w:val="18"/>
              </w:rPr>
              <w:t xml:space="preserve">        第二十五条    城市桥梁产权人或者委托管理人有下列行为之一的，由城市人民政府市政工程设施行政主管部门责令限期改正，并可处1000元以上5000元以下的罚款：</w:t>
            </w:r>
          </w:p>
          <w:p>
            <w:pPr>
              <w:spacing w:line="320" w:lineRule="exact"/>
              <w:jc w:val="left"/>
              <w:rPr>
                <w:color w:val="000000"/>
                <w:sz w:val="20"/>
              </w:rPr>
            </w:pPr>
            <w:r>
              <w:rPr>
                <w:rFonts w:hint="eastAsia"/>
                <w:color w:val="000000"/>
                <w:kern w:val="0"/>
                <w:sz w:val="18"/>
                <w:szCs w:val="18"/>
              </w:rPr>
              <w:t xml:space="preserve">      （三）未按照规定委托具有相应资格的机构对城市桥梁进行检测评估的；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委托不具备相应资格的机构进行检测评估的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16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未进行检测评估的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万元以上</w:t>
            </w:r>
            <w:r>
              <w:rPr>
                <w:color w:val="000000"/>
                <w:kern w:val="0"/>
                <w:sz w:val="18"/>
                <w:szCs w:val="18"/>
              </w:rPr>
              <w:t>5000</w:t>
            </w:r>
            <w:r>
              <w:rPr>
                <w:rFonts w:hint="eastAsia"/>
                <w:color w:val="000000"/>
                <w:kern w:val="0"/>
                <w:sz w:val="18"/>
                <w:szCs w:val="18"/>
              </w:rPr>
              <w:t>元以下罚款</w:t>
            </w:r>
          </w:p>
        </w:tc>
      </w:tr>
    </w:tbl>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320217286000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对未按照规定制定城市桥梁的安全抢险预备方案的处罚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sz w:val="20"/>
              </w:rPr>
            </w:pPr>
            <w:r>
              <w:rPr>
                <w:rFonts w:hint="eastAsia"/>
                <w:color w:val="000000"/>
                <w:sz w:val="20"/>
              </w:rPr>
              <w:t>【规章】《城市桥梁检测和养护维修管理办法》（建设部令第118号）</w:t>
            </w:r>
          </w:p>
          <w:p>
            <w:pPr>
              <w:spacing w:line="320" w:lineRule="exact"/>
              <w:jc w:val="left"/>
              <w:rPr>
                <w:color w:val="000000"/>
                <w:sz w:val="20"/>
              </w:rPr>
            </w:pPr>
            <w:r>
              <w:rPr>
                <w:rFonts w:hint="eastAsia"/>
                <w:color w:val="000000"/>
                <w:sz w:val="20"/>
              </w:rPr>
              <w:t xml:space="preserve">第十九条 城市桥梁产权人或者委托管理人应当制定所负责管理的城市桥梁的安全抢险预备方案，明确固定的抢险队伍，并签订安全责任书，确定安全责任人。  </w:t>
            </w:r>
          </w:p>
          <w:p>
            <w:pPr>
              <w:spacing w:line="320" w:lineRule="exact"/>
              <w:jc w:val="left"/>
              <w:rPr>
                <w:color w:val="000000"/>
                <w:sz w:val="20"/>
              </w:rPr>
            </w:pPr>
            <w:r>
              <w:rPr>
                <w:rFonts w:hint="eastAsia"/>
                <w:color w:val="000000"/>
                <w:sz w:val="20"/>
              </w:rPr>
              <w:t>第二十五条  城市桥梁产权人或者委托管理人有下列行为之一的，由城市人民政府市政工程设施行政主管部门责令限期改正，并可处1000元以上5000元以下的罚款：（四）未按照规定制定城市桥梁的安全抢险预备方案的；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未发生城市桥梁事故时未按照要求改正的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10"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发生城市桥梁事故的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320217292000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对从事车辆清洗、修理以及废品收购、废弃物接纳未保持经营场所和周围环境卫生整洁的处罚</w:t>
            </w:r>
          </w:p>
        </w:tc>
      </w:tr>
      <w:tr>
        <w:tblPrEx>
          <w:tblCellMar>
            <w:top w:w="0" w:type="dxa"/>
            <w:left w:w="108" w:type="dxa"/>
            <w:bottom w:w="0" w:type="dxa"/>
            <w:right w:w="108" w:type="dxa"/>
          </w:tblCellMar>
        </w:tblPrEx>
        <w:trPr>
          <w:trHeight w:val="181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【地方性法规】《江苏省城市市容和环境卫生管理条例》 </w:t>
            </w:r>
          </w:p>
          <w:p>
            <w:pPr>
              <w:spacing w:line="320" w:lineRule="exact"/>
              <w:jc w:val="left"/>
              <w:rPr>
                <w:color w:val="000000"/>
                <w:kern w:val="0"/>
                <w:sz w:val="18"/>
                <w:szCs w:val="18"/>
              </w:rPr>
            </w:pPr>
            <w:r>
              <w:rPr>
                <w:rFonts w:hint="eastAsia"/>
                <w:color w:val="000000"/>
                <w:kern w:val="0"/>
                <w:sz w:val="18"/>
                <w:szCs w:val="18"/>
              </w:rPr>
              <w:t xml:space="preserve">      第三十二条 从事车辆清洗、修理以及废品收购、废弃物接纳的，应当保持经营场所和周围环境卫生整洁，采取措施防止污水、废油流溢以及废弃物向外散落，减少恶臭等刺激性气体散发。</w:t>
            </w:r>
          </w:p>
          <w:p>
            <w:pPr>
              <w:spacing w:line="320" w:lineRule="exact"/>
              <w:jc w:val="left"/>
              <w:rPr>
                <w:color w:val="000000"/>
                <w:kern w:val="0"/>
                <w:sz w:val="18"/>
                <w:szCs w:val="18"/>
              </w:rPr>
            </w:pPr>
            <w:r>
              <w:rPr>
                <w:rFonts w:hint="eastAsia"/>
                <w:color w:val="000000"/>
                <w:kern w:val="0"/>
                <w:sz w:val="18"/>
                <w:szCs w:val="18"/>
              </w:rPr>
              <w:t xml:space="preserve">      第六十四条 违反本条例规定，有下列行为之一，影响环境卫生的，由设区的市、县（市、区）城市管理主管部门按照以下规定处理：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（五）从事车辆清洗、修理以及废品收购、废弃物接纳未保持经营场所和周围环境卫生整洁的，责令限期改正；逾期不改正的，处五百元以上五千元以下罚款。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21" w:hRule="atLeast"/>
        </w:trPr>
        <w:tc>
          <w:tcPr>
            <w:tcW w:w="101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污染面积5平米以下的</w:t>
            </w:r>
          </w:p>
        </w:tc>
        <w:tc>
          <w:tcPr>
            <w:tcW w:w="1016"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w:t>
            </w:r>
            <w:r>
              <w:rPr>
                <w:rFonts w:hint="eastAsia"/>
                <w:color w:val="000000"/>
                <w:kern w:val="0"/>
                <w:sz w:val="18"/>
                <w:szCs w:val="18"/>
              </w:rPr>
              <w:t>0元以上10</w:t>
            </w:r>
            <w:r>
              <w:rPr>
                <w:color w:val="000000"/>
                <w:kern w:val="0"/>
                <w:sz w:val="18"/>
                <w:szCs w:val="18"/>
              </w:rPr>
              <w:t>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29" w:hRule="atLeast"/>
        </w:trPr>
        <w:tc>
          <w:tcPr>
            <w:tcW w:w="101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污染面积5—20平米的</w:t>
            </w:r>
          </w:p>
        </w:tc>
        <w:tc>
          <w:tcPr>
            <w:tcW w:w="1016"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处10</w:t>
            </w:r>
            <w:r>
              <w:rPr>
                <w:color w:val="000000"/>
                <w:kern w:val="0"/>
                <w:sz w:val="18"/>
                <w:szCs w:val="18"/>
              </w:rPr>
              <w:t>00</w:t>
            </w:r>
            <w:r>
              <w:rPr>
                <w:rFonts w:hint="eastAsia"/>
                <w:color w:val="000000"/>
                <w:kern w:val="0"/>
                <w:sz w:val="18"/>
                <w:szCs w:val="18"/>
              </w:rPr>
              <w:t>元以上2000元以下罚款</w:t>
            </w:r>
          </w:p>
        </w:tc>
      </w:tr>
      <w:tr>
        <w:tblPrEx>
          <w:tblCellMar>
            <w:top w:w="0" w:type="dxa"/>
            <w:left w:w="108" w:type="dxa"/>
            <w:bottom w:w="0" w:type="dxa"/>
            <w:right w:w="108" w:type="dxa"/>
          </w:tblCellMar>
        </w:tblPrEx>
        <w:trPr>
          <w:trHeight w:val="429" w:hRule="atLeast"/>
        </w:trPr>
        <w:tc>
          <w:tcPr>
            <w:tcW w:w="101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污染面积20平米以上的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处20</w:t>
            </w:r>
            <w:r>
              <w:rPr>
                <w:color w:val="000000"/>
                <w:kern w:val="0"/>
                <w:sz w:val="18"/>
                <w:szCs w:val="18"/>
              </w:rPr>
              <w:t>00</w:t>
            </w:r>
            <w:r>
              <w:rPr>
                <w:rFonts w:hint="eastAsia"/>
                <w:color w:val="000000"/>
                <w:kern w:val="0"/>
                <w:sz w:val="18"/>
                <w:szCs w:val="18"/>
              </w:rPr>
              <w:t>元以上5000元以下罚款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240" w:lineRule="exact"/>
              <w:rPr>
                <w:color w:val="000000"/>
              </w:rPr>
            </w:pPr>
            <w:r>
              <w:rPr>
                <w:rFonts w:hint="eastAsia"/>
                <w:color w:val="000000"/>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240" w:lineRule="exact"/>
              <w:rPr>
                <w:b/>
                <w:bCs/>
                <w:color w:val="000000"/>
              </w:rPr>
            </w:pPr>
            <w:r>
              <w:rPr>
                <w:b/>
                <w:bCs/>
                <w:color w:val="000000"/>
              </w:rPr>
              <w:t>320217293000</w:t>
            </w:r>
            <w:r>
              <w:rPr>
                <w:rFonts w:hint="eastAsia"/>
                <w:b/>
                <w:bCs/>
                <w:color w:val="000000"/>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rPr>
                <w:color w:val="000000"/>
              </w:rPr>
            </w:pPr>
            <w:r>
              <w:rPr>
                <w:rFonts w:hint="eastAsia"/>
                <w:color w:val="000000"/>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rPr>
                <w:color w:val="000000"/>
              </w:rPr>
            </w:pPr>
            <w:r>
              <w:rPr>
                <w:rFonts w:hint="eastAsia"/>
                <w:color w:val="000000"/>
              </w:rPr>
              <w:t>对依法应当公开招标而采用邀请招标的处罚</w:t>
            </w:r>
          </w:p>
        </w:tc>
      </w:tr>
      <w:tr>
        <w:tblPrEx>
          <w:tblCellMar>
            <w:top w:w="0" w:type="dxa"/>
            <w:left w:w="108" w:type="dxa"/>
            <w:bottom w:w="0" w:type="dxa"/>
            <w:right w:w="108" w:type="dxa"/>
          </w:tblCellMar>
        </w:tblPrEx>
        <w:trPr>
          <w:trHeight w:val="1290"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rPr>
                <w:color w:val="000000"/>
              </w:rPr>
            </w:pPr>
            <w:r>
              <w:rPr>
                <w:rFonts w:hint="eastAsia"/>
                <w:color w:val="000000"/>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rPr>
                <w:color w:val="000000"/>
              </w:rPr>
            </w:pPr>
            <w:r>
              <w:rPr>
                <w:color w:val="000000"/>
              </w:rPr>
              <w:t xml:space="preserve"> </w:t>
            </w:r>
            <w:r>
              <w:rPr>
                <w:rFonts w:hint="eastAsia"/>
                <w:color w:val="000000"/>
              </w:rPr>
              <w:t>【行政法规】《中华人民共和国招标投标法实施条例》（2011年国务院令第613号，2019年国务院令第709号修改）</w:t>
            </w:r>
          </w:p>
          <w:p>
            <w:pPr>
              <w:spacing w:line="240" w:lineRule="exact"/>
              <w:rPr>
                <w:color w:val="000000"/>
              </w:rPr>
            </w:pPr>
            <w:r>
              <w:rPr>
                <w:rFonts w:hint="eastAsia"/>
                <w:color w:val="000000"/>
              </w:rPr>
              <w:t xml:space="preserve">    第八条　国有资金占控股或者主导地位的依法必须进行招标的项目，应当公开招标；但有下列情形之一的，可以邀请招标：</w:t>
            </w:r>
          </w:p>
          <w:p>
            <w:pPr>
              <w:spacing w:line="240" w:lineRule="exact"/>
              <w:rPr>
                <w:color w:val="000000"/>
              </w:rPr>
            </w:pPr>
            <w:r>
              <w:rPr>
                <w:rFonts w:hint="eastAsia"/>
                <w:color w:val="000000"/>
              </w:rPr>
              <w:t xml:space="preserve">    （一）技术复杂、有特殊要求或者受自然环境限制，只有少量潜在投标人可供选择；</w:t>
            </w:r>
          </w:p>
          <w:p>
            <w:pPr>
              <w:spacing w:line="240" w:lineRule="exact"/>
              <w:rPr>
                <w:color w:val="000000"/>
              </w:rPr>
            </w:pPr>
            <w:r>
              <w:rPr>
                <w:rFonts w:hint="eastAsia"/>
                <w:color w:val="000000"/>
              </w:rPr>
              <w:t xml:space="preserve">    （二）采用公开招标方式的费用占项目合同金额的比例过大。</w:t>
            </w:r>
          </w:p>
          <w:p>
            <w:pPr>
              <w:spacing w:line="240" w:lineRule="exact"/>
              <w:rPr>
                <w:color w:val="000000"/>
              </w:rPr>
            </w:pPr>
            <w:r>
              <w:rPr>
                <w:rFonts w:hint="eastAsia"/>
                <w:color w:val="000000"/>
              </w:rPr>
              <w:t xml:space="preserve">    有前款第二项所列情形，属于本条例第七条规定的项目，由项目审批、核准部门在审批、核准项目时作出认定；其他项目由招标人申请有关行政监督部门作出认定。</w:t>
            </w:r>
          </w:p>
          <w:p>
            <w:pPr>
              <w:spacing w:line="240" w:lineRule="exact"/>
              <w:rPr>
                <w:color w:val="000000"/>
              </w:rPr>
            </w:pPr>
            <w:r>
              <w:rPr>
                <w:rFonts w:hint="eastAsia"/>
                <w:color w:val="000000"/>
              </w:rPr>
              <w:t xml:space="preserve">    第六十四条　招标人有下列情形之一的，由有关行政监督部门责令改正，可以处10万元以下的罚款：</w:t>
            </w:r>
          </w:p>
          <w:p>
            <w:pPr>
              <w:spacing w:line="240" w:lineRule="exact"/>
              <w:rPr>
                <w:color w:val="000000"/>
              </w:rPr>
            </w:pPr>
            <w:r>
              <w:rPr>
                <w:rFonts w:hint="eastAsia"/>
                <w:color w:val="000000"/>
              </w:rPr>
              <w:t xml:space="preserve">    （一）依法应当公开招标而采用邀请招标。</w:t>
            </w:r>
          </w:p>
          <w:p>
            <w:pPr>
              <w:spacing w:line="240" w:lineRule="exact"/>
              <w:rPr>
                <w:color w:val="000000"/>
              </w:rPr>
            </w:pPr>
            <w:r>
              <w:rPr>
                <w:rFonts w:hint="eastAsia"/>
                <w:color w:val="000000"/>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pPr>
              <w:spacing w:line="240" w:lineRule="exact"/>
              <w:rPr>
                <w:color w:val="000000"/>
              </w:rPr>
            </w:pPr>
            <w:r>
              <w:rPr>
                <w:rFonts w:hint="eastAsia"/>
                <w:color w:val="000000"/>
              </w:rPr>
              <w:t xml:space="preserve">    第七十三条　招标人有下列情形之一的，由有关行政监督部门责令改正，可以处10万元以下的罚款：</w:t>
            </w:r>
          </w:p>
          <w:p>
            <w:pPr>
              <w:spacing w:line="240" w:lineRule="exact"/>
              <w:rPr>
                <w:color w:val="000000"/>
              </w:rPr>
            </w:pPr>
            <w:r>
              <w:rPr>
                <w:rFonts w:hint="eastAsia"/>
                <w:color w:val="000000"/>
              </w:rPr>
              <w:t xml:space="preserve">     （一）依法应当公开招标而采用邀请招标；</w:t>
            </w:r>
          </w:p>
          <w:p>
            <w:pPr>
              <w:spacing w:line="240" w:lineRule="exact"/>
              <w:rPr>
                <w:color w:val="000000"/>
              </w:rPr>
            </w:pPr>
            <w:r>
              <w:rPr>
                <w:rFonts w:hint="eastAsia"/>
                <w:color w:val="000000"/>
              </w:rPr>
              <w:t>【规章】《工程建设项目勘察设计招标投标办法》（国家发展和改革委员会、工业和信息化部、财政部、住房和城乡建设部、交通运输部、铁道部、水利部、国家广播电影电视总局、中国民用航空局令第2号，已根据《关于废止和修改部分招标投标规章和规范性文件的决定》修改）</w:t>
            </w:r>
          </w:p>
          <w:p>
            <w:pPr>
              <w:spacing w:line="240" w:lineRule="exact"/>
              <w:rPr>
                <w:color w:val="000000"/>
              </w:rPr>
            </w:pPr>
            <w:r>
              <w:rPr>
                <w:rFonts w:hint="eastAsia"/>
                <w:color w:val="000000"/>
              </w:rPr>
              <w:t>　  第五十一条　招标人有下列情形之一的，由有关行政监督部门责令改正，可以处10万元以下的罚款：</w:t>
            </w:r>
          </w:p>
          <w:p>
            <w:pPr>
              <w:spacing w:line="240" w:lineRule="exact"/>
              <w:rPr>
                <w:color w:val="000000"/>
              </w:rPr>
            </w:pPr>
            <w:r>
              <w:rPr>
                <w:rFonts w:hint="eastAsia"/>
                <w:color w:val="000000"/>
              </w:rPr>
              <w:t xml:space="preserve">      （一）依法应当公开招标而采用邀请招标；</w:t>
            </w:r>
          </w:p>
          <w:p>
            <w:pPr>
              <w:spacing w:line="240" w:lineRule="exact"/>
              <w:rPr>
                <w:color w:val="000000"/>
              </w:rPr>
            </w:pPr>
            <w:r>
              <w:rPr>
                <w:rFonts w:hint="eastAsia"/>
                <w:color w:val="000000"/>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27号，根据2013年3月11日《关于废止和修改部分招标投标规章和规范性文件的决定》2013年第23号令修正）</w:t>
            </w:r>
          </w:p>
          <w:p>
            <w:pPr>
              <w:spacing w:line="240" w:lineRule="exact"/>
              <w:rPr>
                <w:color w:val="000000"/>
              </w:rPr>
            </w:pPr>
            <w:r>
              <w:rPr>
                <w:rFonts w:hint="eastAsia"/>
                <w:color w:val="000000"/>
              </w:rPr>
              <w:t xml:space="preserve">    第五十六条　招标人有下列情形之一的，由有关行政监督部门责令改正，可以处10万元以下的罚款：</w:t>
            </w:r>
          </w:p>
          <w:p>
            <w:pPr>
              <w:spacing w:line="240" w:lineRule="exact"/>
              <w:rPr>
                <w:color w:val="000000"/>
              </w:rPr>
            </w:pPr>
            <w:r>
              <w:rPr>
                <w:rFonts w:hint="eastAsia"/>
                <w:color w:val="000000"/>
              </w:rPr>
              <w:t xml:space="preserve">  （一）依法应当公开招标而采用邀请招标；</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rPr>
                <w:color w:val="000000"/>
              </w:rPr>
            </w:pPr>
            <w:r>
              <w:rPr>
                <w:rFonts w:hint="eastAsia"/>
                <w:color w:val="000000"/>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rPr>
                <w:color w:val="000000"/>
              </w:rPr>
            </w:pPr>
            <w:r>
              <w:rPr>
                <w:rFonts w:hint="eastAsia"/>
                <w:color w:val="000000"/>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240" w:lineRule="exact"/>
              <w:rPr>
                <w:color w:val="000000"/>
              </w:rPr>
            </w:pPr>
            <w:r>
              <w:rPr>
                <w:rFonts w:hint="eastAsia"/>
                <w:color w:val="000000"/>
              </w:rPr>
              <w:t>情形描述</w:t>
            </w:r>
          </w:p>
        </w:tc>
        <w:tc>
          <w:tcPr>
            <w:tcW w:w="6140" w:type="dxa"/>
            <w:tcBorders>
              <w:top w:val="single" w:color="auto" w:sz="4" w:space="0"/>
              <w:left w:val="nil"/>
              <w:bottom w:val="single" w:color="auto" w:sz="4" w:space="0"/>
              <w:right w:val="single" w:color="auto" w:sz="4" w:space="0"/>
            </w:tcBorders>
            <w:vAlign w:val="center"/>
          </w:tcPr>
          <w:p>
            <w:pPr>
              <w:spacing w:line="240" w:lineRule="exact"/>
              <w:rPr>
                <w:color w:val="000000"/>
              </w:rPr>
            </w:pPr>
            <w:r>
              <w:rPr>
                <w:rFonts w:hint="eastAsia"/>
                <w:color w:val="000000"/>
              </w:rPr>
              <w:t>符合邀请招标情形，没有经过审批认定或监督部门认定的</w:t>
            </w:r>
          </w:p>
        </w:tc>
        <w:tc>
          <w:tcPr>
            <w:tcW w:w="1106" w:type="dxa"/>
            <w:vMerge w:val="restart"/>
            <w:tcBorders>
              <w:top w:val="nil"/>
              <w:left w:val="single" w:color="auto" w:sz="4" w:space="0"/>
              <w:bottom w:val="single" w:color="auto" w:sz="4" w:space="0"/>
              <w:right w:val="single" w:color="auto" w:sz="4" w:space="0"/>
            </w:tcBorders>
            <w:vAlign w:val="center"/>
          </w:tcPr>
          <w:p>
            <w:pPr>
              <w:spacing w:line="240" w:lineRule="exact"/>
              <w:rPr>
                <w:color w:val="000000"/>
              </w:rPr>
            </w:pPr>
            <w:r>
              <w:rPr>
                <w:rFonts w:hint="eastAsia"/>
                <w:color w:val="000000"/>
              </w:rPr>
              <w:t>裁量幅度</w:t>
            </w:r>
          </w:p>
        </w:tc>
        <w:tc>
          <w:tcPr>
            <w:tcW w:w="5714" w:type="dxa"/>
            <w:tcBorders>
              <w:top w:val="nil"/>
              <w:left w:val="nil"/>
              <w:bottom w:val="single" w:color="auto" w:sz="4" w:space="0"/>
              <w:right w:val="single" w:color="auto" w:sz="8" w:space="0"/>
            </w:tcBorders>
            <w:vAlign w:val="center"/>
          </w:tcPr>
          <w:p>
            <w:pPr>
              <w:spacing w:line="240" w:lineRule="exact"/>
              <w:rPr>
                <w:color w:val="000000"/>
              </w:rPr>
            </w:pPr>
            <w:r>
              <w:rPr>
                <w:rFonts w:hint="eastAsia"/>
                <w:color w:val="000000"/>
              </w:rPr>
              <w:t>处</w:t>
            </w:r>
            <w:r>
              <w:rPr>
                <w:color w:val="000000"/>
              </w:rPr>
              <w:t>5</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240" w:lineRule="exact"/>
              <w:rPr>
                <w:color w:val="000000"/>
              </w:rPr>
            </w:pPr>
          </w:p>
        </w:tc>
        <w:tc>
          <w:tcPr>
            <w:tcW w:w="6140" w:type="dxa"/>
            <w:tcBorders>
              <w:top w:val="single" w:color="auto" w:sz="4" w:space="0"/>
              <w:left w:val="nil"/>
              <w:bottom w:val="single" w:color="auto" w:sz="4" w:space="0"/>
              <w:right w:val="single" w:color="auto" w:sz="4" w:space="0"/>
            </w:tcBorders>
            <w:vAlign w:val="center"/>
          </w:tcPr>
          <w:p>
            <w:pPr>
              <w:spacing w:line="240" w:lineRule="exact"/>
              <w:rPr>
                <w:color w:val="000000"/>
              </w:rPr>
            </w:pPr>
            <w:r>
              <w:rPr>
                <w:rFonts w:hint="eastAsia"/>
                <w:color w:val="000000"/>
              </w:rPr>
              <w:t>不符合邀请招标情形，依法应当公开招标，采用邀请招标方式的</w:t>
            </w:r>
          </w:p>
        </w:tc>
        <w:tc>
          <w:tcPr>
            <w:tcW w:w="1106" w:type="dxa"/>
            <w:vMerge w:val="continue"/>
            <w:tcBorders>
              <w:top w:val="nil"/>
              <w:left w:val="single" w:color="auto" w:sz="4" w:space="0"/>
              <w:bottom w:val="single" w:color="auto" w:sz="4" w:space="0"/>
              <w:right w:val="single" w:color="auto" w:sz="4" w:space="0"/>
            </w:tcBorders>
            <w:vAlign w:val="center"/>
          </w:tcPr>
          <w:p>
            <w:pPr>
              <w:spacing w:line="240" w:lineRule="exact"/>
              <w:rPr>
                <w:color w:val="000000"/>
              </w:rPr>
            </w:pPr>
          </w:p>
        </w:tc>
        <w:tc>
          <w:tcPr>
            <w:tcW w:w="5714" w:type="dxa"/>
            <w:tcBorders>
              <w:top w:val="nil"/>
              <w:left w:val="nil"/>
              <w:bottom w:val="single" w:color="auto" w:sz="4" w:space="0"/>
              <w:right w:val="single" w:color="auto" w:sz="8" w:space="0"/>
            </w:tcBorders>
            <w:vAlign w:val="center"/>
          </w:tcPr>
          <w:p>
            <w:pPr>
              <w:spacing w:line="240" w:lineRule="exact"/>
              <w:rPr>
                <w:color w:val="000000"/>
              </w:rPr>
            </w:pPr>
            <w:r>
              <w:rPr>
                <w:rFonts w:hint="eastAsia"/>
                <w:color w:val="000000"/>
              </w:rPr>
              <w:t>处</w:t>
            </w:r>
            <w:r>
              <w:rPr>
                <w:color w:val="000000"/>
              </w:rPr>
              <w:t>5</w:t>
            </w:r>
            <w:r>
              <w:rPr>
                <w:rFonts w:hint="eastAsia"/>
                <w:color w:val="000000"/>
              </w:rPr>
              <w:t>万元以上，</w:t>
            </w:r>
            <w:r>
              <w:rPr>
                <w:color w:val="000000"/>
              </w:rPr>
              <w:t>10</w:t>
            </w:r>
            <w:r>
              <w:rPr>
                <w:rFonts w:hint="eastAsia"/>
                <w:color w:val="000000"/>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320217296000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对未使用符合标准的收集容器存放餐厨废弃物的处罚</w:t>
            </w:r>
          </w:p>
        </w:tc>
      </w:tr>
      <w:tr>
        <w:tblPrEx>
          <w:tblCellMar>
            <w:top w:w="0" w:type="dxa"/>
            <w:left w:w="108" w:type="dxa"/>
            <w:bottom w:w="0" w:type="dxa"/>
            <w:right w:w="108" w:type="dxa"/>
          </w:tblCellMar>
        </w:tblPrEx>
        <w:trPr>
          <w:trHeight w:val="2192"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color w:val="000000"/>
                <w:kern w:val="0"/>
                <w:sz w:val="18"/>
                <w:szCs w:val="18"/>
              </w:rPr>
              <w:t>70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第十八条餐厨废弃物产生单位应当遵守下列规定：</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设置符合标准的餐厨废弃物收集容器</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第四十一条餐厨废弃物产生单位有下列行为之一的，由县级以上地方人民政府市容环境卫生主管部门责令限期改正，并处</w:t>
            </w:r>
            <w:r>
              <w:rPr>
                <w:color w:val="000000"/>
                <w:kern w:val="0"/>
                <w:sz w:val="18"/>
                <w:szCs w:val="18"/>
              </w:rPr>
              <w:t>5000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（一）未使用符合标准的收集容器存放餐厨废弃物；</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未按照要求改正的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b/>
                <w:bCs/>
                <w:color w:val="000000"/>
                <w:kern w:val="0"/>
                <w:sz w:val="18"/>
                <w:szCs w:val="18"/>
              </w:rPr>
            </w:pPr>
            <w:r>
              <w:rPr>
                <w:b/>
                <w:color w:val="000000"/>
                <w:kern w:val="0"/>
                <w:sz w:val="18"/>
                <w:szCs w:val="18"/>
              </w:rPr>
              <w:t>320217297000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对未将餐厨废弃物与非餐厨废弃物分类存放的处罚</w:t>
            </w:r>
          </w:p>
        </w:tc>
      </w:tr>
      <w:tr>
        <w:tblPrEx>
          <w:tblCellMar>
            <w:top w:w="0" w:type="dxa"/>
            <w:left w:w="108" w:type="dxa"/>
            <w:bottom w:w="0" w:type="dxa"/>
            <w:right w:w="108" w:type="dxa"/>
          </w:tblCellMar>
        </w:tblPrEx>
        <w:trPr>
          <w:trHeight w:val="2122"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color w:val="000000"/>
                <w:kern w:val="0"/>
                <w:sz w:val="18"/>
                <w:szCs w:val="18"/>
              </w:rPr>
              <w:t>70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第十八条餐厨废弃物产生单位应当遵守下列规定：</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二</w:t>
            </w:r>
            <w:r>
              <w:rPr>
                <w:color w:val="000000"/>
                <w:kern w:val="0"/>
                <w:sz w:val="18"/>
                <w:szCs w:val="18"/>
              </w:rPr>
              <w:t>）</w:t>
            </w:r>
            <w:r>
              <w:rPr>
                <w:rFonts w:hint="eastAsia"/>
                <w:color w:val="000000"/>
                <w:kern w:val="0"/>
                <w:sz w:val="18"/>
                <w:szCs w:val="18"/>
              </w:rPr>
              <w:t>将餐厨废弃物与非餐厨废弃物分类收集、单独存放，并按照环境保护的有关规定，设置油水分离器或者隔油池等污染防治设施</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第四十一条餐厨废弃物产生单位有下列行为之一的，由县级以上地方人民政府市容环境卫生主管部门责令限期改正，并处</w:t>
            </w:r>
            <w:r>
              <w:rPr>
                <w:color w:val="000000"/>
                <w:kern w:val="0"/>
                <w:sz w:val="18"/>
                <w:szCs w:val="18"/>
              </w:rPr>
              <w:t>5000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（二）未将餐厨废弃物与非餐厨废弃物分类存放；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未按照要求改正的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980"/>
        <w:gridCol w:w="46"/>
        <w:gridCol w:w="6094"/>
        <w:gridCol w:w="1000"/>
        <w:gridCol w:w="5910"/>
        <w:gridCol w:w="30"/>
      </w:tblGrid>
      <w:tr>
        <w:tblPrEx>
          <w:tblCellMar>
            <w:top w:w="0" w:type="dxa"/>
            <w:left w:w="108" w:type="dxa"/>
            <w:bottom w:w="0" w:type="dxa"/>
            <w:right w:w="108" w:type="dxa"/>
          </w:tblCellMar>
        </w:tblPrEx>
        <w:trPr>
          <w:gridAfter w:val="1"/>
          <w:wAfter w:w="30" w:type="dxa"/>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320217298000</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对用户擅自转供城乡公共供水或者将居民生活饮用水改作其他用水的处罚</w:t>
            </w:r>
          </w:p>
        </w:tc>
      </w:tr>
      <w:tr>
        <w:tblPrEx>
          <w:tblCellMar>
            <w:top w:w="0" w:type="dxa"/>
            <w:left w:w="108" w:type="dxa"/>
            <w:bottom w:w="0" w:type="dxa"/>
            <w:right w:w="108" w:type="dxa"/>
          </w:tblCellMar>
        </w:tblPrEx>
        <w:trPr>
          <w:gridAfter w:val="1"/>
          <w:wAfter w:w="30" w:type="dxa"/>
          <w:trHeight w:val="629"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【行政法规】《城市供水条例》（1994年7月19日国务院令第158号发布，根据国务院令第698号、国务院令第726号修订）</w:t>
            </w:r>
          </w:p>
          <w:p>
            <w:pPr>
              <w:spacing w:line="320" w:lineRule="exact"/>
              <w:jc w:val="left"/>
              <w:rPr>
                <w:color w:val="000000"/>
                <w:kern w:val="0"/>
                <w:sz w:val="18"/>
                <w:szCs w:val="18"/>
              </w:rPr>
            </w:pPr>
            <w:r>
              <w:rPr>
                <w:rFonts w:hint="eastAsia"/>
                <w:color w:val="000000"/>
                <w:kern w:val="0"/>
                <w:sz w:val="18"/>
                <w:szCs w:val="18"/>
              </w:rPr>
              <w:t xml:space="preserve">       第三十五条 违反本条例规定的，有下列行为之一的，由城市供水行政主管部门或者其授权的单位责令限期改正，可以处以罚款：</w:t>
            </w:r>
          </w:p>
          <w:p>
            <w:pPr>
              <w:spacing w:line="320" w:lineRule="exact"/>
              <w:jc w:val="left"/>
              <w:rPr>
                <w:color w:val="000000"/>
                <w:kern w:val="0"/>
                <w:sz w:val="18"/>
                <w:szCs w:val="18"/>
              </w:rPr>
            </w:pPr>
            <w:r>
              <w:rPr>
                <w:rFonts w:hint="eastAsia"/>
                <w:color w:val="000000"/>
                <w:kern w:val="0"/>
                <w:sz w:val="18"/>
                <w:szCs w:val="18"/>
              </w:rPr>
              <w:t xml:space="preserve">      （一）盗用或者转供城市公共供水的；</w:t>
            </w:r>
          </w:p>
          <w:p>
            <w:pPr>
              <w:spacing w:line="320" w:lineRule="exact"/>
              <w:jc w:val="left"/>
              <w:rPr>
                <w:color w:val="000000"/>
                <w:kern w:val="0"/>
                <w:sz w:val="18"/>
                <w:szCs w:val="18"/>
              </w:rPr>
            </w:pPr>
            <w:r>
              <w:rPr>
                <w:rFonts w:hint="eastAsia"/>
                <w:color w:val="000000"/>
                <w:kern w:val="0"/>
                <w:sz w:val="18"/>
                <w:szCs w:val="18"/>
              </w:rPr>
              <w:t xml:space="preserve">       有前款第(一)项、第(三)项、第(四)项、第(五)项、第(六)项所列行为之一，情节严重的，经县级以上人民政府批准，还可以在一定时间内停止供水。</w:t>
            </w: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第四十二条 结算水表需要分设、移表、增容、变更的，用户应当到供水单位办理相关手续，由供水单位负责实施。用户不得擅自转供城乡公共供水或者将居民生活饮用水改作其他用水。</w:t>
            </w:r>
          </w:p>
          <w:p>
            <w:pPr>
              <w:spacing w:line="320" w:lineRule="exact"/>
              <w:jc w:val="left"/>
              <w:rPr>
                <w:color w:val="000000"/>
                <w:kern w:val="0"/>
                <w:sz w:val="18"/>
                <w:szCs w:val="18"/>
              </w:rPr>
            </w:pPr>
            <w:r>
              <w:rPr>
                <w:rFonts w:hint="eastAsia"/>
                <w:color w:val="000000"/>
                <w:kern w:val="0"/>
                <w:sz w:val="18"/>
                <w:szCs w:val="18"/>
              </w:rPr>
              <w:t>　　第五十四条 违反本条例规定，有下列行为之一的，由城乡供水主管部门责令改正，有违法所得的没收违法所得，并处以三千元以上三万元以下罚款；造成损失的，赔偿损失；构成犯罪的，依法追究刑事责任：</w:t>
            </w:r>
          </w:p>
          <w:p>
            <w:pPr>
              <w:spacing w:line="320" w:lineRule="exact"/>
              <w:jc w:val="left"/>
              <w:rPr>
                <w:color w:val="000000"/>
                <w:kern w:val="0"/>
                <w:sz w:val="18"/>
                <w:szCs w:val="18"/>
              </w:rPr>
            </w:pPr>
            <w:r>
              <w:rPr>
                <w:rFonts w:hint="eastAsia"/>
                <w:color w:val="000000"/>
                <w:kern w:val="0"/>
                <w:sz w:val="18"/>
                <w:szCs w:val="18"/>
              </w:rPr>
              <w:t>　　（二）用户擅自转供城乡公共供水或者将居民生活饮用水改作其他用水的。</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责令改正，没收违法所得，罚款，停止供水</w:t>
            </w:r>
          </w:p>
        </w:tc>
      </w:tr>
      <w:tr>
        <w:tblPrEx>
          <w:tblCellMar>
            <w:top w:w="0" w:type="dxa"/>
            <w:left w:w="108" w:type="dxa"/>
            <w:bottom w:w="0" w:type="dxa"/>
            <w:right w:w="108" w:type="dxa"/>
          </w:tblCellMar>
        </w:tblPrEx>
        <w:trPr>
          <w:gridAfter w:val="1"/>
          <w:wAfter w:w="30" w:type="dxa"/>
          <w:trHeight w:val="285" w:hRule="atLeast"/>
        </w:trPr>
        <w:tc>
          <w:tcPr>
            <w:tcW w:w="1403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360" w:hRule="atLeast"/>
        </w:trPr>
        <w:tc>
          <w:tcPr>
            <w:tcW w:w="1056" w:type="dxa"/>
            <w:tcBorders>
              <w:top w:val="single" w:color="auto" w:sz="8"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single" w:color="auto" w:sz="4" w:space="0"/>
              <w:bottom w:val="single" w:color="auto" w:sz="4" w:space="0"/>
              <w:right w:val="single" w:color="auto" w:sz="8" w:space="0"/>
            </w:tcBorders>
            <w:shd w:val="clear" w:color="auto" w:fill="FFFFFF"/>
            <w:vAlign w:val="center"/>
          </w:tcPr>
          <w:p>
            <w:pPr>
              <w:jc w:val="left"/>
              <w:textAlignment w:val="center"/>
              <w:rPr>
                <w:rFonts w:eastAsia="仿宋_GB2312"/>
                <w:b/>
                <w:bCs/>
                <w:color w:val="000000"/>
                <w:kern w:val="0"/>
                <w:sz w:val="18"/>
                <w:szCs w:val="18"/>
              </w:rPr>
            </w:pPr>
            <w:r>
              <w:rPr>
                <w:rFonts w:eastAsia="仿宋_GB2312"/>
                <w:b/>
                <w:color w:val="000000"/>
                <w:kern w:val="0"/>
                <w:sz w:val="20"/>
              </w:rPr>
              <w:t>320217299000</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single" w:color="auto" w:sz="4" w:space="0"/>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对隐瞒有关情况或者提供虚假材料申请注册建筑师注册证书的处罚</w:t>
            </w:r>
          </w:p>
        </w:tc>
      </w:tr>
      <w:tr>
        <w:tblPrEx>
          <w:tblCellMar>
            <w:top w:w="0" w:type="dxa"/>
            <w:left w:w="108" w:type="dxa"/>
            <w:bottom w:w="0" w:type="dxa"/>
            <w:right w:w="108" w:type="dxa"/>
          </w:tblCellMar>
        </w:tblPrEx>
        <w:trPr>
          <w:trHeight w:val="2325" w:hRule="atLeast"/>
        </w:trPr>
        <w:tc>
          <w:tcPr>
            <w:tcW w:w="1056" w:type="dxa"/>
            <w:tcBorders>
              <w:top w:val="single" w:color="auto" w:sz="4"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single" w:color="auto" w:sz="4" w:space="0"/>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【规章】《中华人民共和国注册建筑师条例实施细则》（建设部令第</w:t>
            </w:r>
            <w:r>
              <w:rPr>
                <w:color w:val="000000"/>
                <w:kern w:val="0"/>
                <w:sz w:val="18"/>
                <w:szCs w:val="18"/>
              </w:rPr>
              <w:t>167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取得一级注册建筑师资格证书并受聘于一个相关单位的人员，应当通过聘用单位向单位工商注册所在地的省、自治区、直辖市注册建筑师管理委员会提出申请；省、自治区、直辖市注册建筑师管理委员会受理后提出初审意见，并将初审意见和申请材料报全国注册建筑师管理委员会审批；符合条件的，由全国注册建筑师管理委员会颁发一级注册建筑师注册证书和执业印章。</w:t>
            </w:r>
            <w:r>
              <w:rPr>
                <w:color w:val="000000"/>
                <w:kern w:val="0"/>
                <w:sz w:val="18"/>
                <w:szCs w:val="18"/>
              </w:rPr>
              <w:br w:type="textWrapping"/>
            </w:r>
            <w:r>
              <w:rPr>
                <w:rFonts w:hint="eastAsia"/>
                <w:color w:val="000000"/>
                <w:kern w:val="0"/>
                <w:sz w:val="18"/>
                <w:szCs w:val="18"/>
              </w:rPr>
              <w:t>第十五条第六款</w:t>
            </w:r>
            <w:r>
              <w:rPr>
                <w:color w:val="000000"/>
                <w:kern w:val="0"/>
                <w:sz w:val="18"/>
                <w:szCs w:val="18"/>
              </w:rPr>
              <w:t xml:space="preserve">  </w:t>
            </w:r>
            <w:r>
              <w:rPr>
                <w:rFonts w:hint="eastAsia"/>
                <w:color w:val="000000"/>
                <w:kern w:val="0"/>
                <w:sz w:val="18"/>
                <w:szCs w:val="18"/>
              </w:rPr>
              <w:t>二级注册建筑师的注册办法由省、自治区、直辖市注册建筑师管理委员会依法制定。</w:t>
            </w:r>
            <w:r>
              <w:rPr>
                <w:color w:val="000000"/>
                <w:kern w:val="0"/>
                <w:sz w:val="18"/>
                <w:szCs w:val="18"/>
              </w:rPr>
              <w:br w:type="textWrapping"/>
            </w:r>
            <w:r>
              <w:rPr>
                <w:rFonts w:hint="eastAsia"/>
                <w:color w:val="000000"/>
                <w:kern w:val="0"/>
                <w:sz w:val="18"/>
                <w:szCs w:val="18"/>
              </w:rPr>
              <w:t>第四十条</w:t>
            </w:r>
            <w:r>
              <w:rPr>
                <w:color w:val="000000"/>
                <w:kern w:val="0"/>
                <w:sz w:val="18"/>
                <w:szCs w:val="18"/>
              </w:rPr>
              <w:t xml:space="preserve"> </w:t>
            </w:r>
            <w:r>
              <w:rPr>
                <w:rFonts w:hint="eastAsia"/>
                <w:color w:val="000000"/>
                <w:kern w:val="0"/>
                <w:sz w:val="18"/>
                <w:szCs w:val="18"/>
              </w:rPr>
              <w:t>隐瞒有关情况或者提供虚假材料申请注册的，注册机关不予受理，并由建设主管部门给予警告，申请人一年之内不得再次申请注册。</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single" w:color="auto" w:sz="4" w:space="0"/>
              <w:bottom w:val="single" w:color="auto" w:sz="4" w:space="0"/>
              <w:right w:val="single" w:color="auto" w:sz="8" w:space="0"/>
            </w:tcBorders>
            <w:shd w:val="clear" w:color="auto" w:fill="FFFFFF"/>
            <w:vAlign w:val="center"/>
          </w:tcPr>
          <w:p>
            <w:pPr>
              <w:spacing w:line="320" w:lineRule="exact"/>
              <w:jc w:val="left"/>
              <w:rPr>
                <w:rFonts w:eastAsia="仿宋_GB2312"/>
                <w:color w:val="000000"/>
                <w:sz w:val="20"/>
              </w:rPr>
            </w:pPr>
            <w:r>
              <w:rPr>
                <w:rFonts w:hint="eastAsia"/>
                <w:color w:val="000000"/>
                <w:kern w:val="0"/>
                <w:sz w:val="18"/>
                <w:szCs w:val="18"/>
              </w:rPr>
              <w:t>警告，１年内不得再次申请</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auto" w:sz="8"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tcBorders>
              <w:top w:val="single" w:color="auto" w:sz="4" w:space="0"/>
              <w:left w:val="single" w:color="auto" w:sz="8" w:space="0"/>
              <w:bottom w:val="single" w:color="auto" w:sz="8"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8"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　</w:t>
            </w:r>
          </w:p>
        </w:tc>
        <w:tc>
          <w:tcPr>
            <w:tcW w:w="1044" w:type="dxa"/>
            <w:tcBorders>
              <w:top w:val="single" w:color="auto" w:sz="4" w:space="0"/>
              <w:left w:val="single" w:color="auto" w:sz="4" w:space="0"/>
              <w:bottom w:val="single" w:color="auto" w:sz="8"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8"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　</w:t>
            </w:r>
          </w:p>
        </w:tc>
      </w:tr>
    </w:tbl>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552"/>
        <w:gridCol w:w="4588"/>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320217300000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对建筑材料、设备、构配件以及预拌混凝土、砂浆供应单位未及时提供真实的建筑材料、设备、构配件以及预拌混凝土、砂浆的质量合格证明文件和检测报告的处罚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建筑材料、设备、构配件以及预拌混凝土、砂浆供应单位应当履行下列工程质量义务：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（四）及时提供真实的建筑材料、设备、构配件以及预拌混凝土、砂浆的质量合格证明文件和检测报告。</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违反本办法第二十二条规定，建筑材料、设备、构配件以及预拌混凝土、砂浆供应单位有下列行为之一的，由住房和城乡建设行政主管部门责令改正，并可处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（四）未及时提供真实的建筑材料、设备、构配件以及预拌混凝土、砂浆的质量合格证明文件和检测报告的。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52"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4588" w:type="dxa"/>
            <w:vAlign w:val="center"/>
          </w:tcPr>
          <w:p>
            <w:pPr>
              <w:spacing w:line="320" w:lineRule="exact"/>
              <w:jc w:val="left"/>
              <w:rPr>
                <w:color w:val="000000"/>
                <w:kern w:val="0"/>
                <w:sz w:val="18"/>
                <w:szCs w:val="18"/>
              </w:rPr>
            </w:pPr>
            <w:r>
              <w:rPr>
                <w:rFonts w:hint="eastAsia"/>
                <w:color w:val="000000"/>
                <w:kern w:val="0"/>
                <w:sz w:val="18"/>
                <w:szCs w:val="18"/>
              </w:rPr>
              <w:t>造成危害后果的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1552" w:type="dxa"/>
            <w:vMerge w:val="restart"/>
            <w:vAlign w:val="center"/>
          </w:tcPr>
          <w:p>
            <w:pPr>
              <w:spacing w:line="320" w:lineRule="exact"/>
              <w:jc w:val="left"/>
              <w:rPr>
                <w:color w:val="000000"/>
                <w:kern w:val="0"/>
                <w:sz w:val="18"/>
                <w:szCs w:val="18"/>
              </w:rPr>
            </w:pPr>
            <w:r>
              <w:rPr>
                <w:rFonts w:hint="eastAsia"/>
                <w:color w:val="000000"/>
                <w:kern w:val="0"/>
                <w:sz w:val="18"/>
                <w:szCs w:val="18"/>
              </w:rPr>
              <w:t>未按照要求整改</w:t>
            </w:r>
          </w:p>
        </w:tc>
        <w:tc>
          <w:tcPr>
            <w:tcW w:w="4588" w:type="dxa"/>
            <w:vAlign w:val="center"/>
          </w:tcPr>
          <w:p>
            <w:pPr>
              <w:spacing w:line="320" w:lineRule="exact"/>
              <w:jc w:val="left"/>
              <w:rPr>
                <w:color w:val="000000"/>
                <w:kern w:val="0"/>
                <w:sz w:val="18"/>
                <w:szCs w:val="18"/>
              </w:rPr>
            </w:pPr>
            <w:r>
              <w:rPr>
                <w:rFonts w:hint="eastAsia"/>
                <w:color w:val="000000"/>
                <w:kern w:val="0"/>
                <w:sz w:val="18"/>
                <w:szCs w:val="18"/>
              </w:rPr>
              <w:t>提供的证明文件或者检测报告不真实的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1552" w:type="dxa"/>
            <w:vMerge w:val="continue"/>
            <w:vAlign w:val="center"/>
          </w:tcPr>
          <w:p>
            <w:pPr>
              <w:spacing w:line="320" w:lineRule="exact"/>
              <w:jc w:val="left"/>
              <w:rPr>
                <w:color w:val="000000"/>
                <w:kern w:val="0"/>
                <w:sz w:val="18"/>
                <w:szCs w:val="18"/>
              </w:rPr>
            </w:pPr>
          </w:p>
        </w:tc>
        <w:tc>
          <w:tcPr>
            <w:tcW w:w="4588" w:type="dxa"/>
            <w:vAlign w:val="center"/>
          </w:tcPr>
          <w:p>
            <w:pPr>
              <w:spacing w:line="320" w:lineRule="exact"/>
              <w:jc w:val="left"/>
              <w:rPr>
                <w:color w:val="000000"/>
                <w:kern w:val="0"/>
                <w:sz w:val="18"/>
                <w:szCs w:val="18"/>
              </w:rPr>
            </w:pPr>
            <w:r>
              <w:rPr>
                <w:rFonts w:hint="eastAsia"/>
                <w:color w:val="000000"/>
                <w:kern w:val="0"/>
                <w:sz w:val="18"/>
                <w:szCs w:val="18"/>
              </w:rPr>
              <w:t>提供的证明文件和检测报告均不真实的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对监理单位未根据绿色建筑标准和施工图设计文件编制绿色建筑监理方案并实施监理的处罚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【地方性法规】《江苏省绿色建筑发展条例》</w:t>
            </w:r>
          </w:p>
          <w:p>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监理单位应当根据施工图设计文件和绿色建筑标准，结合绿色施工方案，编制绿色建筑监理方案并实施监理。</w:t>
            </w:r>
          </w:p>
          <w:p>
            <w:pPr>
              <w:spacing w:line="320" w:lineRule="exact"/>
              <w:jc w:val="left"/>
              <w:rPr>
                <w:color w:val="000000"/>
                <w:kern w:val="0"/>
                <w:sz w:val="18"/>
                <w:szCs w:val="18"/>
              </w:rPr>
            </w:pPr>
            <w:r>
              <w:rPr>
                <w:rFonts w:hint="eastAsia"/>
                <w:color w:val="000000"/>
                <w:kern w:val="0"/>
                <w:sz w:val="18"/>
                <w:szCs w:val="18"/>
              </w:rPr>
              <w:t>五十五条</w:t>
            </w:r>
            <w:r>
              <w:rPr>
                <w:color w:val="000000"/>
                <w:kern w:val="0"/>
                <w:sz w:val="18"/>
                <w:szCs w:val="18"/>
              </w:rPr>
              <w:t xml:space="preserve"> </w:t>
            </w:r>
            <w:r>
              <w:rPr>
                <w:rFonts w:hint="eastAsia"/>
                <w:color w:val="000000"/>
                <w:kern w:val="0"/>
                <w:sz w:val="18"/>
                <w:szCs w:val="18"/>
              </w:rPr>
              <w:t>违反本条例规定，监理单位未根据绿色建筑标准和施工图设计文件编制绿色建筑监理方案并实施监理的，由建设主管部门责令限期改正，并处十万元以上三十万元以下罚款。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符合绿色建筑标准，按照要求整改的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符合绿色建筑标准，未按照要求整改的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不符合绿色建筑标准，按照要求整改的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不符合绿色建筑标准，未按照要求整改的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320217304000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对城市供水单位、二次供水管理单位未按规定对非生活饮用水进行水质检测或者委托检测的处罚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第十一条　城市供水单位应当履行以下义务：</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（四）按照国家规定的检测项目、检测频率和有关标准、方法，定期检测原水、出厂水、管网水的水质</w:t>
            </w:r>
            <w:r>
              <w:rPr>
                <w:color w:val="000000"/>
                <w:kern w:val="0"/>
                <w:sz w:val="18"/>
                <w:szCs w:val="18"/>
              </w:rPr>
              <w:t>.</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　二次供水管理单位，应当建立水质管理制度，配备专（兼）职人员，加强水质管理，定期进行水质检测并对各类储水设施清洗消毒（每半年不得少于一次）。不具备相应水质检测能力的，应当委托经质量技术监督部门资质认定的水质检测机构进行现场检测。</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第二十九条　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（二）城市供水单位、二次供水管理单位未按规定进行水质检测或者委托检测的。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285" w:hRule="atLeast"/>
        </w:trPr>
        <w:tc>
          <w:tcPr>
            <w:tcW w:w="996" w:type="dxa"/>
            <w:vMerge w:val="restart"/>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6180" w:type="dxa"/>
            <w:vMerge w:val="restart"/>
            <w:tcBorders>
              <w:top w:val="nil"/>
              <w:left w:val="nil"/>
              <w:right w:val="single" w:color="auto" w:sz="8" w:space="0"/>
            </w:tcBorders>
            <w:vAlign w:val="center"/>
          </w:tcPr>
          <w:p>
            <w:pPr>
              <w:spacing w:line="320" w:lineRule="exact"/>
              <w:jc w:val="left"/>
              <w:rPr>
                <w:color w:val="000000"/>
                <w:kern w:val="0"/>
                <w:sz w:val="18"/>
                <w:szCs w:val="18"/>
              </w:rPr>
            </w:pPr>
          </w:p>
        </w:tc>
      </w:tr>
      <w:tr>
        <w:tblPrEx>
          <w:tblCellMar>
            <w:top w:w="0" w:type="dxa"/>
            <w:left w:w="108" w:type="dxa"/>
            <w:bottom w:w="0" w:type="dxa"/>
            <w:right w:w="108" w:type="dxa"/>
          </w:tblCellMar>
        </w:tblPrEx>
        <w:trPr>
          <w:gridAfter w:val="1"/>
          <w:wAfter w:w="14" w:type="dxa"/>
          <w:trHeight w:val="285" w:hRule="atLeast"/>
        </w:trPr>
        <w:tc>
          <w:tcPr>
            <w:tcW w:w="996"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5701" w:type="dxa"/>
            <w:gridSpan w:val="2"/>
            <w:vMerge w:val="continue"/>
            <w:tcBorders>
              <w:left w:val="nil"/>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6180" w:type="dxa"/>
            <w:vMerge w:val="continue"/>
            <w:tcBorders>
              <w:left w:val="nil"/>
              <w:right w:val="single" w:color="auto" w:sz="8" w:space="0"/>
            </w:tcBorders>
            <w:vAlign w:val="center"/>
          </w:tcPr>
          <w:p>
            <w:pPr>
              <w:spacing w:line="320" w:lineRule="exact"/>
              <w:jc w:val="left"/>
              <w:rPr>
                <w:color w:val="000000"/>
                <w:kern w:val="0"/>
                <w:sz w:val="18"/>
                <w:szCs w:val="18"/>
              </w:rPr>
            </w:pPr>
          </w:p>
        </w:tc>
      </w:tr>
      <w:tr>
        <w:tblPrEx>
          <w:tblCellMar>
            <w:top w:w="0" w:type="dxa"/>
            <w:left w:w="108" w:type="dxa"/>
            <w:bottom w:w="0" w:type="dxa"/>
            <w:right w:w="108" w:type="dxa"/>
          </w:tblCellMar>
        </w:tblPrEx>
        <w:trPr>
          <w:gridAfter w:val="1"/>
          <w:wAfter w:w="14" w:type="dxa"/>
          <w:trHeight w:val="285" w:hRule="atLeast"/>
        </w:trPr>
        <w:tc>
          <w:tcPr>
            <w:tcW w:w="99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vMerge w:val="continue"/>
            <w:tcBorders>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p/>
    <w:p/>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140"/>
        <w:gridCol w:w="1150"/>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编号</w:t>
            </w:r>
          </w:p>
        </w:tc>
        <w:tc>
          <w:tcPr>
            <w:tcW w:w="12990" w:type="dxa"/>
            <w:gridSpan w:val="3"/>
            <w:vAlign w:val="center"/>
          </w:tcPr>
          <w:p>
            <w:pPr>
              <w:rPr>
                <w:b/>
                <w:bCs/>
                <w:color w:val="000000"/>
              </w:rPr>
            </w:pPr>
            <w:r>
              <w:rPr>
                <w:b/>
                <w:bCs/>
                <w:color w:val="000000"/>
              </w:rPr>
              <w:t>320217305000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70" w:type="dxa"/>
            <w:vAlign w:val="center"/>
          </w:tcPr>
          <w:p>
            <w:pPr>
              <w:rPr>
                <w:color w:val="000000"/>
              </w:rPr>
            </w:pPr>
            <w:r>
              <w:rPr>
                <w:rFonts w:hint="eastAsia"/>
                <w:color w:val="000000"/>
              </w:rPr>
              <w:t>行为名称</w:t>
            </w:r>
          </w:p>
        </w:tc>
        <w:tc>
          <w:tcPr>
            <w:tcW w:w="12990" w:type="dxa"/>
            <w:gridSpan w:val="3"/>
            <w:vAlign w:val="center"/>
          </w:tcPr>
          <w:p>
            <w:pPr>
              <w:rPr>
                <w:color w:val="000000"/>
              </w:rPr>
            </w:pPr>
            <w:r>
              <w:rPr>
                <w:rFonts w:hint="eastAsia"/>
                <w:color w:val="000000"/>
              </w:rPr>
              <w:t>对招标人或其委托的招标代理机构在招标公告中有关获取招标文件的时间和办法的规定明显不合理的处罚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70" w:type="dxa"/>
            <w:vAlign w:val="center"/>
          </w:tcPr>
          <w:p>
            <w:pPr>
              <w:rPr>
                <w:color w:val="000000"/>
              </w:rPr>
            </w:pPr>
            <w:r>
              <w:rPr>
                <w:rFonts w:hint="eastAsia"/>
                <w:color w:val="000000"/>
              </w:rPr>
              <w:t>法律依据</w:t>
            </w:r>
          </w:p>
        </w:tc>
        <w:tc>
          <w:tcPr>
            <w:tcW w:w="12990" w:type="dxa"/>
            <w:gridSpan w:val="3"/>
            <w:vAlign w:val="center"/>
          </w:tcPr>
          <w:p>
            <w:pPr>
              <w:rPr>
                <w:color w:val="000000"/>
              </w:rPr>
            </w:pPr>
            <w:r>
              <w:rPr>
                <w:color w:val="000000"/>
              </w:rPr>
              <w:t xml:space="preserve">   </w:t>
            </w:r>
            <w:r>
              <w:rPr>
                <w:rFonts w:hint="eastAsia"/>
                <w:color w:val="000000"/>
              </w:rPr>
              <w:t>【法律】《中华人民共和国招标投标法》</w:t>
            </w:r>
            <w:r>
              <w:rPr>
                <w:color w:val="000000"/>
              </w:rPr>
              <w:br w:type="textWrapping"/>
            </w:r>
            <w:r>
              <w:rPr>
                <w:rFonts w:hint="eastAsia"/>
                <w:color w:val="000000"/>
              </w:rPr>
              <w:t>　</w:t>
            </w:r>
            <w:r>
              <w:rPr>
                <w:color w:val="000000"/>
              </w:rPr>
              <w:t xml:space="preserve">   </w:t>
            </w:r>
            <w:r>
              <w:rPr>
                <w:rFonts w:hint="eastAsia"/>
                <w:color w:val="000000"/>
              </w:rPr>
              <w:t>第五十一条</w:t>
            </w:r>
            <w:r>
              <w:rPr>
                <w:color w:val="000000"/>
              </w:rPr>
              <w:t xml:space="preserve"> </w:t>
            </w:r>
            <w:r>
              <w:rPr>
                <w:rFonts w:hint="eastAsia"/>
                <w:color w:val="000000"/>
              </w:rPr>
              <w:t>招标人以不合理的条件限制或者排斥潜在投标人的，对潜在投标人实行歧视待遇的，强制要求投标人组成联合体共同投标的，或者限制投标人之间竞争的，责令改正，可以处一万元以上五万元以下的罚款。</w:t>
            </w:r>
            <w:r>
              <w:rPr>
                <w:color w:val="000000"/>
              </w:rPr>
              <w:br w:type="textWrapping"/>
            </w:r>
            <w:r>
              <w:rPr>
                <w:rFonts w:hint="eastAsia"/>
                <w:color w:val="000000"/>
              </w:rPr>
              <w:t>【规章】《招标公告发布暂行办法》（国家国家发展计划委令第</w:t>
            </w:r>
            <w:r>
              <w:rPr>
                <w:color w:val="000000"/>
              </w:rPr>
              <w:t>4</w:t>
            </w:r>
            <w:r>
              <w:rPr>
                <w:rFonts w:hint="eastAsia"/>
                <w:color w:val="000000"/>
              </w:rPr>
              <w:t>号）</w:t>
            </w:r>
            <w:r>
              <w:rPr>
                <w:color w:val="000000"/>
              </w:rPr>
              <w:br w:type="textWrapping"/>
            </w:r>
            <w:r>
              <w:rPr>
                <w:color w:val="000000"/>
              </w:rPr>
              <w:t xml:space="preserve"> </w:t>
            </w:r>
            <w:r>
              <w:rPr>
                <w:rFonts w:hint="eastAsia"/>
                <w:color w:val="000000"/>
              </w:rPr>
              <w:t>第十六条　招标人或其委托的招标代理机构有下列行为之一的，由国家发展计划委员会和有关行政监督部门视情节依照《中华人民共和国招标投标法》第四十九条、第五十一条的规定处罚：</w:t>
            </w:r>
            <w:r>
              <w:rPr>
                <w:color w:val="000000"/>
              </w:rPr>
              <w:br w:type="textWrapping"/>
            </w:r>
            <w:r>
              <w:rPr>
                <w:color w:val="000000"/>
              </w:rPr>
              <w:t xml:space="preserve"> （</w:t>
            </w:r>
            <w:r>
              <w:rPr>
                <w:rFonts w:hint="eastAsia"/>
                <w:color w:val="000000"/>
              </w:rPr>
              <w:t>三</w:t>
            </w:r>
            <w:r>
              <w:rPr>
                <w:color w:val="000000"/>
              </w:rPr>
              <w:t>）</w:t>
            </w:r>
            <w:r>
              <w:rPr>
                <w:rFonts w:hint="eastAsia"/>
                <w:color w:val="000000"/>
              </w:rPr>
              <w:t>招标公告中有关获取招标文件的时间和办法的规定明显不合理的；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行使内容</w:t>
            </w:r>
          </w:p>
        </w:tc>
        <w:tc>
          <w:tcPr>
            <w:tcW w:w="12990" w:type="dxa"/>
            <w:gridSpan w:val="3"/>
            <w:vAlign w:val="center"/>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60"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70" w:type="dxa"/>
            <w:vMerge w:val="restart"/>
            <w:vAlign w:val="center"/>
          </w:tcPr>
          <w:p>
            <w:pPr>
              <w:rPr>
                <w:color w:val="000000"/>
              </w:rPr>
            </w:pPr>
            <w:r>
              <w:rPr>
                <w:rFonts w:hint="eastAsia"/>
                <w:color w:val="000000"/>
                <w:kern w:val="0"/>
                <w:sz w:val="18"/>
                <w:szCs w:val="18"/>
              </w:rPr>
              <w:t>情形描述</w:t>
            </w:r>
          </w:p>
        </w:tc>
        <w:tc>
          <w:tcPr>
            <w:tcW w:w="6140" w:type="dxa"/>
            <w:vAlign w:val="center"/>
          </w:tcPr>
          <w:p>
            <w:pPr>
              <w:rPr>
                <w:color w:val="000000"/>
              </w:rPr>
            </w:pPr>
            <w:r>
              <w:rPr>
                <w:rFonts w:hint="eastAsia"/>
                <w:color w:val="000000"/>
                <w:kern w:val="0"/>
                <w:sz w:val="18"/>
                <w:szCs w:val="18"/>
              </w:rPr>
              <w:t>招标公告中有关获取招标文件的时间和办法的规定明显不合理，及时纠正的</w:t>
            </w:r>
          </w:p>
        </w:tc>
        <w:tc>
          <w:tcPr>
            <w:tcW w:w="1150" w:type="dxa"/>
            <w:vMerge w:val="restart"/>
            <w:vAlign w:val="center"/>
          </w:tcPr>
          <w:p>
            <w:pPr>
              <w:rPr>
                <w:color w:val="000000"/>
              </w:rPr>
            </w:pPr>
            <w:r>
              <w:rPr>
                <w:rFonts w:hint="eastAsia"/>
                <w:color w:val="000000"/>
                <w:kern w:val="0"/>
                <w:sz w:val="18"/>
                <w:szCs w:val="18"/>
              </w:rPr>
              <w:t>裁量幅度</w:t>
            </w:r>
          </w:p>
        </w:tc>
        <w:tc>
          <w:tcPr>
            <w:tcW w:w="5700" w:type="dxa"/>
            <w:vAlign w:val="center"/>
          </w:tcPr>
          <w:p>
            <w:pPr>
              <w:rPr>
                <w:color w:val="000000"/>
              </w:rPr>
            </w:pPr>
            <w:r>
              <w:rPr>
                <w:rFonts w:hint="eastAsia"/>
                <w:color w:val="000000"/>
                <w:kern w:val="0"/>
                <w:sz w:val="18"/>
                <w:szCs w:val="18"/>
              </w:rPr>
              <w:t>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70" w:type="dxa"/>
            <w:vMerge w:val="continue"/>
            <w:vAlign w:val="center"/>
          </w:tcPr>
          <w:p>
            <w:pPr>
              <w:rPr>
                <w:color w:val="000000"/>
              </w:rPr>
            </w:pPr>
          </w:p>
        </w:tc>
        <w:tc>
          <w:tcPr>
            <w:tcW w:w="6140" w:type="dxa"/>
            <w:vAlign w:val="center"/>
          </w:tcPr>
          <w:p>
            <w:pPr>
              <w:rPr>
                <w:color w:val="000000"/>
              </w:rPr>
            </w:pPr>
            <w:r>
              <w:rPr>
                <w:rFonts w:hint="eastAsia"/>
                <w:color w:val="000000"/>
                <w:kern w:val="0"/>
                <w:sz w:val="18"/>
                <w:szCs w:val="18"/>
              </w:rPr>
              <w:t>在不同媒介发布的同一招标项目的资格预审公告或者招标公告的内容不一致，拒不纠正的</w:t>
            </w:r>
          </w:p>
        </w:tc>
        <w:tc>
          <w:tcPr>
            <w:tcW w:w="1150" w:type="dxa"/>
            <w:vMerge w:val="continue"/>
            <w:vAlign w:val="center"/>
          </w:tcPr>
          <w:p>
            <w:pPr>
              <w:rPr>
                <w:color w:val="000000"/>
              </w:rPr>
            </w:pPr>
          </w:p>
        </w:tc>
        <w:tc>
          <w:tcPr>
            <w:tcW w:w="5700" w:type="dxa"/>
            <w:vAlign w:val="center"/>
          </w:tcPr>
          <w:p>
            <w:pPr>
              <w:rPr>
                <w:color w:val="000000"/>
              </w:rPr>
            </w:pPr>
            <w:r>
              <w:rPr>
                <w:rFonts w:hint="eastAsia"/>
                <w:color w:val="000000"/>
                <w:kern w:val="0"/>
                <w:sz w:val="18"/>
                <w:szCs w:val="18"/>
              </w:rPr>
              <w:t>责令限期改正，处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bl>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320217308000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对存放气瓶的场所与公共建筑和居民住宅建筑的距离不符合国家和省规定的安全要求的处罚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jc w:val="left"/>
              <w:textAlignment w:val="center"/>
              <w:rPr>
                <w:color w:val="000000"/>
                <w:kern w:val="0"/>
                <w:sz w:val="18"/>
                <w:szCs w:val="18"/>
              </w:rPr>
            </w:pPr>
            <w:r>
              <w:rPr>
                <w:rFonts w:hint="eastAsia"/>
                <w:color w:val="000000"/>
                <w:kern w:val="0"/>
                <w:sz w:val="18"/>
                <w:szCs w:val="18"/>
              </w:rPr>
              <w:t>【地方性法规】《江苏省燃气管理条例》</w:t>
            </w:r>
          </w:p>
          <w:p>
            <w:pPr>
              <w:jc w:val="left"/>
              <w:textAlignment w:val="center"/>
              <w:rPr>
                <w:color w:val="000000"/>
                <w:kern w:val="0"/>
                <w:sz w:val="18"/>
                <w:szCs w:val="18"/>
              </w:rPr>
            </w:pPr>
            <w:r>
              <w:rPr>
                <w:rFonts w:hint="eastAsia"/>
                <w:color w:val="000000"/>
                <w:kern w:val="0"/>
                <w:sz w:val="18"/>
                <w:szCs w:val="18"/>
              </w:rPr>
              <w:t>　第二十三条  瓶装燃气经营者应当遵守下列规定：</w:t>
            </w:r>
          </w:p>
          <w:p>
            <w:pPr>
              <w:jc w:val="left"/>
              <w:textAlignment w:val="center"/>
              <w:rPr>
                <w:color w:val="000000"/>
                <w:kern w:val="0"/>
                <w:sz w:val="18"/>
                <w:szCs w:val="18"/>
              </w:rPr>
            </w:pPr>
            <w:r>
              <w:rPr>
                <w:rFonts w:hint="eastAsia"/>
                <w:color w:val="000000"/>
                <w:kern w:val="0"/>
                <w:sz w:val="18"/>
                <w:szCs w:val="18"/>
              </w:rPr>
              <w:t xml:space="preserve">   （五）存放气瓶的场所与公共建筑和居民住宅建筑的距离必须符合国家和省规定的安全要求；</w:t>
            </w:r>
          </w:p>
          <w:p>
            <w:pPr>
              <w:jc w:val="left"/>
              <w:textAlignment w:val="center"/>
              <w:rPr>
                <w:color w:val="000000"/>
                <w:kern w:val="0"/>
                <w:sz w:val="18"/>
                <w:szCs w:val="18"/>
              </w:rPr>
            </w:pPr>
            <w:r>
              <w:rPr>
                <w:rFonts w:hint="eastAsia"/>
                <w:color w:val="000000"/>
                <w:kern w:val="0"/>
                <w:sz w:val="18"/>
                <w:szCs w:val="18"/>
              </w:rPr>
              <w:t>　第六十一条第二款 违反本条例第二十三条第三项至第六项规定，由燃气主管部门责令限期改正，处一万元以上十万元以下罚款。</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285" w:hRule="atLeast"/>
        </w:trPr>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万元以上5万元以下罚款</w:t>
            </w:r>
          </w:p>
        </w:tc>
      </w:tr>
      <w:tr>
        <w:tblPrEx>
          <w:tblCellMar>
            <w:top w:w="0" w:type="dxa"/>
            <w:left w:w="108" w:type="dxa"/>
            <w:bottom w:w="0" w:type="dxa"/>
            <w:right w:w="108" w:type="dxa"/>
          </w:tblCellMar>
        </w:tblPrEx>
        <w:trPr>
          <w:gridAfter w:val="1"/>
          <w:wAfter w:w="14" w:type="dxa"/>
          <w:trHeight w:val="650" w:hRule="atLeast"/>
        </w:trPr>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处5万元以上10万元以下罚款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320217309000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对从事餐厨废弃物收集、运输服务的企业用于收集、运输餐厨废弃物的车辆，未使用全密闭自动卸载车辆，且未喷涂规定的标识标志的处罚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第二十一条 从事餐厨废弃物收集、运输服务的企业应当遵守下列规定：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（三）用于收集、运输餐厨废弃物的车辆，应当为全密闭自动卸载车辆，确保密封、完好和整洁，并喷涂规定的标识标志；</w:t>
            </w:r>
          </w:p>
          <w:p>
            <w:pPr>
              <w:spacing w:line="320" w:lineRule="exact"/>
              <w:jc w:val="left"/>
              <w:rPr>
                <w:color w:val="000000"/>
                <w:kern w:val="0"/>
                <w:sz w:val="18"/>
                <w:szCs w:val="18"/>
              </w:rPr>
            </w:pPr>
            <w:r>
              <w:rPr>
                <w:rFonts w:hint="eastAsia"/>
                <w:color w:val="000000"/>
                <w:kern w:val="0"/>
                <w:sz w:val="18"/>
                <w:szCs w:val="18"/>
              </w:rPr>
              <w:t xml:space="preserve">        第四十三条第一款　从事餐厨废弃物收集、运输服务的企业有违反本办法第二十一条第（一）项至第（五）项情形之一的，由县级以上地方人民政府市容环境卫生主管部门责令限期改正，并处5000元以上10000元以下罚款。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未喷涂规定的标识标志的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未确保密封、完好和整洁的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未使用全密闭自动卸载车辆的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320217310000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对从事餐厨废弃物收集、运输服务的企业未建立餐厨废弃物收集、运输台账制度，或收集、运输台账未按照规定每月向当地人民政府市容环境卫生主管部门报送的处罚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第二十一条 从事餐厨废弃物收集、运输服务的企业应当遵守下列规定：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（五）建立餐厨废弃物收集、运输台账制度，收集、运输台账应当每月向当地人民政府市容环境卫生主管部门报送一次；</w:t>
            </w:r>
          </w:p>
          <w:p>
            <w:pPr>
              <w:spacing w:line="320" w:lineRule="exact"/>
              <w:jc w:val="left"/>
              <w:rPr>
                <w:color w:val="000000"/>
                <w:kern w:val="0"/>
                <w:sz w:val="18"/>
                <w:szCs w:val="18"/>
              </w:rPr>
            </w:pPr>
            <w:r>
              <w:rPr>
                <w:rFonts w:hint="eastAsia"/>
                <w:color w:val="000000"/>
                <w:kern w:val="0"/>
                <w:sz w:val="18"/>
                <w:szCs w:val="18"/>
              </w:rPr>
              <w:t xml:space="preserve">      第四十三条第一款　从事餐厨废弃物收集、运输服务的企业有违反本办法第二十一条第（一）项至第（五）项情形之一的，由县级以上地方人民政府市容环境卫生主管部门责令限期改正，并处5000元以上10000元以下罚款。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建立台账但未向当地人民政府市容环境卫生主管部门报送的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未建立台账制度的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320217311000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对注册建造师在执业过程中允许他人以自己的名义从事执业活动的处罚</w:t>
            </w:r>
          </w:p>
        </w:tc>
      </w:tr>
      <w:tr>
        <w:tblPrEx>
          <w:tblCellMar>
            <w:top w:w="0" w:type="dxa"/>
            <w:left w:w="108" w:type="dxa"/>
            <w:bottom w:w="0" w:type="dxa"/>
            <w:right w:w="108" w:type="dxa"/>
          </w:tblCellMar>
        </w:tblPrEx>
        <w:trPr>
          <w:trHeight w:val="135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（五）允许他人以自己的名义从事执业活动。</w:t>
            </w:r>
            <w:r>
              <w:rPr>
                <w:color w:val="000000"/>
                <w:kern w:val="0"/>
                <w:sz w:val="18"/>
                <w:szCs w:val="18"/>
              </w:rPr>
              <w:br w:type="textWrapping"/>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320217312000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对注册建造师同时在两个或者两个以上单位受聘或者执业的处罚</w:t>
            </w:r>
          </w:p>
        </w:tc>
      </w:tr>
      <w:tr>
        <w:tblPrEx>
          <w:tblCellMar>
            <w:top w:w="0" w:type="dxa"/>
            <w:left w:w="108" w:type="dxa"/>
            <w:bottom w:w="0" w:type="dxa"/>
            <w:right w:w="108" w:type="dxa"/>
          </w:tblCellMar>
        </w:tblPrEx>
        <w:trPr>
          <w:trHeight w:val="133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w:t>
            </w:r>
            <w:r>
              <w:rPr>
                <w:color w:val="000000"/>
                <w:kern w:val="0"/>
                <w:sz w:val="18"/>
                <w:szCs w:val="18"/>
              </w:rPr>
              <w:t>（</w:t>
            </w:r>
            <w:r>
              <w:rPr>
                <w:rFonts w:hint="eastAsia"/>
                <w:color w:val="000000"/>
                <w:kern w:val="0"/>
                <w:sz w:val="18"/>
                <w:szCs w:val="18"/>
              </w:rPr>
              <w:t>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　注册建造师不得有下列行为：</w:t>
            </w:r>
            <w:r>
              <w:rPr>
                <w:color w:val="000000"/>
                <w:kern w:val="0"/>
                <w:sz w:val="18"/>
                <w:szCs w:val="18"/>
              </w:rPr>
              <w:br w:type="textWrapping"/>
            </w:r>
            <w:r>
              <w:rPr>
                <w:rFonts w:hint="eastAsia"/>
                <w:color w:val="000000"/>
                <w:kern w:val="0"/>
                <w:sz w:val="18"/>
                <w:szCs w:val="18"/>
              </w:rPr>
              <w:t>　　（六）同时在两个或者两个以上单位受聘或者执业；</w:t>
            </w:r>
            <w:r>
              <w:rPr>
                <w:color w:val="000000"/>
                <w:kern w:val="0"/>
                <w:sz w:val="18"/>
                <w:szCs w:val="18"/>
              </w:rPr>
              <w:br w:type="textWrapping"/>
            </w:r>
            <w:r>
              <w:rPr>
                <w:rFonts w:hint="eastAsia"/>
                <w:color w:val="000000"/>
                <w:kern w:val="0"/>
                <w:sz w:val="18"/>
                <w:szCs w:val="18"/>
              </w:rPr>
              <w:t>第三十七条　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9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tbl>
      <w:tblPr>
        <w:tblStyle w:val="15"/>
        <w:tblW w:w="0" w:type="auto"/>
        <w:tblInd w:w="93" w:type="dxa"/>
        <w:tblLayout w:type="fixed"/>
        <w:tblCellMar>
          <w:top w:w="0" w:type="dxa"/>
          <w:left w:w="108" w:type="dxa"/>
          <w:bottom w:w="0" w:type="dxa"/>
          <w:right w:w="108" w:type="dxa"/>
        </w:tblCellMar>
      </w:tblPr>
      <w:tblGrid>
        <w:gridCol w:w="1035"/>
        <w:gridCol w:w="1957"/>
        <w:gridCol w:w="4183"/>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320217313000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color="auto" w:sz="4" w:space="0"/>
              <w:left w:val="nil"/>
              <w:bottom w:val="single" w:color="auto" w:sz="4" w:space="0"/>
              <w:right w:val="single" w:color="000000" w:sz="8" w:space="0"/>
            </w:tcBorders>
            <w:vAlign w:val="center"/>
          </w:tcPr>
          <w:p>
            <w:pPr>
              <w:jc w:val="left"/>
              <w:rPr>
                <w:color w:val="000000"/>
                <w:kern w:val="0"/>
                <w:sz w:val="18"/>
                <w:szCs w:val="18"/>
              </w:rPr>
            </w:pPr>
            <w:r>
              <w:rPr>
                <w:rFonts w:hint="eastAsia"/>
                <w:color w:val="000000"/>
                <w:kern w:val="0"/>
                <w:sz w:val="18"/>
                <w:szCs w:val="18"/>
              </w:rPr>
              <w:t>对违规设立房地产估价分支机构的处罚</w:t>
            </w:r>
          </w:p>
        </w:tc>
      </w:tr>
      <w:tr>
        <w:tblPrEx>
          <w:tblCellMar>
            <w:top w:w="0" w:type="dxa"/>
            <w:left w:w="108" w:type="dxa"/>
            <w:bottom w:w="0" w:type="dxa"/>
            <w:right w:w="108" w:type="dxa"/>
          </w:tblCellMar>
        </w:tblPrEx>
        <w:trPr>
          <w:trHeight w:val="187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color="auto" w:sz="4" w:space="0"/>
              <w:left w:val="nil"/>
              <w:bottom w:val="single" w:color="auto" w:sz="4" w:space="0"/>
              <w:right w:val="single" w:color="000000" w:sz="8" w:space="0"/>
            </w:tcBorders>
            <w:vAlign w:val="center"/>
          </w:tcPr>
          <w:p>
            <w:pPr>
              <w:jc w:val="left"/>
              <w:rPr>
                <w:color w:val="000000"/>
                <w:kern w:val="0"/>
                <w:sz w:val="18"/>
                <w:szCs w:val="18"/>
              </w:rPr>
            </w:pPr>
            <w:r>
              <w:rPr>
                <w:rFonts w:hint="eastAsia"/>
                <w:color w:val="000000"/>
                <w:kern w:val="0"/>
                <w:sz w:val="18"/>
                <w:szCs w:val="18"/>
              </w:rPr>
              <w:t>【规章】《房地产估价机构管理办法》（建设部令第</w:t>
            </w:r>
            <w:r>
              <w:rPr>
                <w:color w:val="000000"/>
                <w:kern w:val="0"/>
                <w:sz w:val="18"/>
                <w:szCs w:val="18"/>
              </w:rPr>
              <w:t>14</w:t>
            </w:r>
            <w:r>
              <w:rPr>
                <w:rFonts w:hint="eastAsia"/>
                <w:color w:val="000000"/>
                <w:kern w:val="0"/>
                <w:sz w:val="18"/>
                <w:szCs w:val="18"/>
              </w:rPr>
              <w:t>号）</w:t>
            </w:r>
          </w:p>
          <w:p>
            <w:pPr>
              <w:jc w:val="left"/>
              <w:rPr>
                <w:color w:val="000000"/>
                <w:kern w:val="0"/>
                <w:sz w:val="18"/>
                <w:szCs w:val="18"/>
              </w:rPr>
            </w:pPr>
            <w:r>
              <w:rPr>
                <w:rFonts w:hint="eastAsia"/>
                <w:color w:val="000000"/>
                <w:kern w:val="0"/>
                <w:sz w:val="18"/>
                <w:szCs w:val="18"/>
              </w:rPr>
              <w:t>第二十条　一级资质房地产估价机构可以按照本办法第二十条的规定设立分支机构。二、三级资质房地产估价机构不得设立分支机构。</w:t>
            </w:r>
          </w:p>
          <w:p>
            <w:pPr>
              <w:jc w:val="left"/>
              <w:rPr>
                <w:color w:val="000000"/>
                <w:kern w:val="0"/>
                <w:sz w:val="18"/>
                <w:szCs w:val="18"/>
              </w:rPr>
            </w:pPr>
            <w:r>
              <w:rPr>
                <w:rFonts w:hint="eastAsia"/>
                <w:color w:val="000000"/>
                <w:kern w:val="0"/>
                <w:sz w:val="18"/>
                <w:szCs w:val="18"/>
              </w:rPr>
              <w:t>第四十八条：有下列行为之一的，由县级以上人民政府房地产行政主管部门给予警告，责令限期改正，并可处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pPr>
              <w:jc w:val="left"/>
              <w:rPr>
                <w:color w:val="000000"/>
                <w:kern w:val="0"/>
                <w:sz w:val="18"/>
                <w:szCs w:val="18"/>
              </w:rPr>
            </w:pPr>
            <w:r>
              <w:rPr>
                <w:color w:val="000000"/>
                <w:kern w:val="0"/>
                <w:sz w:val="18"/>
                <w:szCs w:val="18"/>
              </w:rPr>
              <w:t xml:space="preserve">   </w:t>
            </w:r>
            <w:r>
              <w:rPr>
                <w:rFonts w:hint="eastAsia"/>
                <w:color w:val="000000"/>
                <w:kern w:val="0"/>
                <w:sz w:val="18"/>
                <w:szCs w:val="18"/>
              </w:rPr>
              <w:t>（二）违反本办法第二十条规定设立分支机构的；</w:t>
            </w:r>
          </w:p>
          <w:p>
            <w:pPr>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分支机构应当具备下列条件：</w:t>
            </w:r>
          </w:p>
          <w:p>
            <w:pPr>
              <w:jc w:val="left"/>
              <w:rPr>
                <w:color w:val="000000"/>
                <w:kern w:val="0"/>
                <w:sz w:val="18"/>
                <w:szCs w:val="18"/>
              </w:rPr>
            </w:pPr>
            <w:r>
              <w:rPr>
                <w:color w:val="000000"/>
                <w:kern w:val="0"/>
                <w:sz w:val="18"/>
                <w:szCs w:val="18"/>
              </w:rPr>
              <w:t xml:space="preserve">   </w:t>
            </w:r>
            <w:r>
              <w:rPr>
                <w:rFonts w:hint="eastAsia"/>
                <w:color w:val="000000"/>
                <w:kern w:val="0"/>
                <w:sz w:val="18"/>
                <w:szCs w:val="18"/>
              </w:rPr>
              <w:t>（一）名称采用</w:t>
            </w:r>
            <w:r>
              <w:rPr>
                <w:color w:val="000000"/>
                <w:kern w:val="0"/>
                <w:sz w:val="18"/>
                <w:szCs w:val="18"/>
              </w:rPr>
              <w:t>“</w:t>
            </w:r>
            <w:r>
              <w:rPr>
                <w:rFonts w:hint="eastAsia"/>
                <w:color w:val="000000"/>
                <w:kern w:val="0"/>
                <w:sz w:val="18"/>
                <w:szCs w:val="18"/>
              </w:rPr>
              <w:t>房地产估价机构名称＋分支机构所在地行政区划名＋分公司（分所）</w:t>
            </w:r>
            <w:r>
              <w:rPr>
                <w:color w:val="000000"/>
                <w:kern w:val="0"/>
                <w:sz w:val="18"/>
                <w:szCs w:val="18"/>
              </w:rPr>
              <w:t>”</w:t>
            </w:r>
            <w:r>
              <w:rPr>
                <w:rFonts w:hint="eastAsia"/>
                <w:color w:val="000000"/>
                <w:kern w:val="0"/>
                <w:sz w:val="18"/>
                <w:szCs w:val="18"/>
              </w:rPr>
              <w:t>的形式；</w:t>
            </w:r>
          </w:p>
          <w:p>
            <w:pPr>
              <w:jc w:val="left"/>
              <w:rPr>
                <w:color w:val="000000"/>
                <w:kern w:val="0"/>
                <w:sz w:val="18"/>
                <w:szCs w:val="18"/>
              </w:rPr>
            </w:pPr>
            <w:r>
              <w:rPr>
                <w:color w:val="000000"/>
                <w:kern w:val="0"/>
                <w:sz w:val="18"/>
                <w:szCs w:val="18"/>
              </w:rPr>
              <w:t xml:space="preserve">   </w:t>
            </w:r>
            <w:r>
              <w:rPr>
                <w:rFonts w:hint="eastAsia"/>
                <w:color w:val="000000"/>
                <w:kern w:val="0"/>
                <w:sz w:val="18"/>
                <w:szCs w:val="18"/>
              </w:rPr>
              <w:t>（二）分支机构负责人应当是注册后从事房地产估价工作</w:t>
            </w:r>
            <w:r>
              <w:rPr>
                <w:color w:val="000000"/>
                <w:kern w:val="0"/>
                <w:sz w:val="18"/>
                <w:szCs w:val="18"/>
              </w:rPr>
              <w:t>3</w:t>
            </w:r>
            <w:r>
              <w:rPr>
                <w:rFonts w:hint="eastAsia"/>
                <w:color w:val="000000"/>
                <w:kern w:val="0"/>
                <w:sz w:val="18"/>
                <w:szCs w:val="18"/>
              </w:rPr>
              <w:t>年以上并无不良执业记录的专职注册房地产估价师；</w:t>
            </w:r>
          </w:p>
          <w:p>
            <w:pPr>
              <w:jc w:val="left"/>
              <w:rPr>
                <w:color w:val="000000"/>
                <w:kern w:val="0"/>
                <w:sz w:val="18"/>
                <w:szCs w:val="18"/>
              </w:rPr>
            </w:pPr>
            <w:r>
              <w:rPr>
                <w:color w:val="000000"/>
                <w:kern w:val="0"/>
                <w:sz w:val="18"/>
                <w:szCs w:val="18"/>
              </w:rPr>
              <w:t xml:space="preserve">   </w:t>
            </w:r>
            <w:r>
              <w:rPr>
                <w:rFonts w:hint="eastAsia"/>
                <w:color w:val="000000"/>
                <w:kern w:val="0"/>
                <w:sz w:val="18"/>
                <w:szCs w:val="18"/>
              </w:rPr>
              <w:t>（三）在分支机构所在地有</w:t>
            </w:r>
            <w:r>
              <w:rPr>
                <w:color w:val="000000"/>
                <w:kern w:val="0"/>
                <w:sz w:val="18"/>
                <w:szCs w:val="18"/>
              </w:rPr>
              <w:t>3</w:t>
            </w:r>
            <w:r>
              <w:rPr>
                <w:rFonts w:hint="eastAsia"/>
                <w:color w:val="000000"/>
                <w:kern w:val="0"/>
                <w:sz w:val="18"/>
                <w:szCs w:val="18"/>
              </w:rPr>
              <w:t>名以上专职注册房地产估价师；</w:t>
            </w:r>
          </w:p>
          <w:p>
            <w:pPr>
              <w:jc w:val="left"/>
              <w:rPr>
                <w:color w:val="000000"/>
                <w:kern w:val="0"/>
                <w:sz w:val="18"/>
                <w:szCs w:val="18"/>
              </w:rPr>
            </w:pPr>
            <w:r>
              <w:rPr>
                <w:color w:val="000000"/>
                <w:kern w:val="0"/>
                <w:sz w:val="18"/>
                <w:szCs w:val="18"/>
              </w:rPr>
              <w:t xml:space="preserve">   </w:t>
            </w:r>
            <w:r>
              <w:rPr>
                <w:rFonts w:hint="eastAsia"/>
                <w:color w:val="000000"/>
                <w:kern w:val="0"/>
                <w:sz w:val="18"/>
                <w:szCs w:val="18"/>
              </w:rPr>
              <w:t>（四）有固定的经营服务场所；</w:t>
            </w:r>
          </w:p>
          <w:p>
            <w:pPr>
              <w:jc w:val="left"/>
              <w:rPr>
                <w:color w:val="000000"/>
                <w:kern w:val="0"/>
                <w:sz w:val="18"/>
                <w:szCs w:val="18"/>
              </w:rPr>
            </w:pPr>
            <w:r>
              <w:rPr>
                <w:color w:val="000000"/>
                <w:kern w:val="0"/>
                <w:sz w:val="18"/>
                <w:szCs w:val="18"/>
              </w:rPr>
              <w:t xml:space="preserve">   </w:t>
            </w:r>
            <w:r>
              <w:rPr>
                <w:rFonts w:hint="eastAsia"/>
                <w:color w:val="000000"/>
                <w:kern w:val="0"/>
                <w:sz w:val="18"/>
                <w:szCs w:val="18"/>
              </w:rPr>
              <w:t>（五）估价质量管理、估价档案管理、财务管理等各项内部管理制度健全。</w:t>
            </w:r>
          </w:p>
          <w:p>
            <w:pPr>
              <w:jc w:val="left"/>
              <w:rPr>
                <w:color w:val="000000"/>
                <w:kern w:val="0"/>
                <w:sz w:val="18"/>
                <w:szCs w:val="18"/>
              </w:rPr>
            </w:pPr>
            <w:r>
              <w:rPr>
                <w:rFonts w:hint="eastAsia"/>
                <w:color w:val="000000"/>
                <w:kern w:val="0"/>
                <w:sz w:val="18"/>
                <w:szCs w:val="18"/>
              </w:rPr>
              <w:t>注册于分支机构的专职注册房地产估价师，不计入设立分支机构的房地产估价机构的专职注册房地产估价师人数。</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25"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情形描述</w:t>
            </w:r>
          </w:p>
        </w:tc>
        <w:tc>
          <w:tcPr>
            <w:tcW w:w="1957" w:type="dxa"/>
            <w:vMerge w:val="restart"/>
            <w:tcBorders>
              <w:top w:val="single" w:color="auto" w:sz="4" w:space="0"/>
              <w:left w:val="nil"/>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只有</w:t>
            </w:r>
            <w:r>
              <w:rPr>
                <w:color w:val="000000"/>
                <w:kern w:val="0"/>
                <w:sz w:val="18"/>
                <w:szCs w:val="18"/>
              </w:rPr>
              <w:t>1</w:t>
            </w:r>
            <w:r>
              <w:rPr>
                <w:rFonts w:hint="eastAsia"/>
                <w:color w:val="000000"/>
                <w:kern w:val="0"/>
                <w:sz w:val="18"/>
                <w:szCs w:val="18"/>
              </w:rPr>
              <w:t>项条件不满足</w:t>
            </w:r>
          </w:p>
        </w:tc>
        <w:tc>
          <w:tcPr>
            <w:tcW w:w="4183"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不处罚款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1957" w:type="dxa"/>
            <w:vMerge w:val="continue"/>
            <w:tcBorders>
              <w:left w:val="nil"/>
              <w:bottom w:val="single" w:color="auto" w:sz="4" w:space="0"/>
              <w:right w:val="single" w:color="000000" w:sz="4" w:space="0"/>
            </w:tcBorders>
            <w:vAlign w:val="center"/>
          </w:tcPr>
          <w:p>
            <w:pPr>
              <w:spacing w:line="320" w:lineRule="exact"/>
              <w:jc w:val="left"/>
              <w:rPr>
                <w:color w:val="000000"/>
                <w:kern w:val="0"/>
                <w:sz w:val="18"/>
                <w:szCs w:val="18"/>
              </w:rPr>
            </w:pPr>
          </w:p>
        </w:tc>
        <w:tc>
          <w:tcPr>
            <w:tcW w:w="4183"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left w:val="nil"/>
              <w:right w:val="single" w:color="auto" w:sz="4" w:space="0"/>
            </w:tcBorders>
            <w:vAlign w:val="center"/>
          </w:tcPr>
          <w:p>
            <w:pPr>
              <w:spacing w:line="32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1957" w:type="dxa"/>
            <w:vMerge w:val="restart"/>
            <w:tcBorders>
              <w:top w:val="single" w:color="auto" w:sz="4" w:space="0"/>
              <w:left w:val="nil"/>
              <w:right w:val="single" w:color="000000" w:sz="4"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项及以上条件不满足</w:t>
            </w:r>
          </w:p>
        </w:tc>
        <w:tc>
          <w:tcPr>
            <w:tcW w:w="4183"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continue"/>
            <w:tcBorders>
              <w:left w:val="nil"/>
              <w:right w:val="single" w:color="auto" w:sz="4" w:space="0"/>
            </w:tcBorders>
            <w:vAlign w:val="center"/>
          </w:tcPr>
          <w:p>
            <w:pPr>
              <w:spacing w:line="320" w:lineRule="exact"/>
              <w:jc w:val="center"/>
              <w:rPr>
                <w:color w:val="000000"/>
                <w:kern w:val="0"/>
                <w:sz w:val="18"/>
                <w:szCs w:val="18"/>
              </w:rPr>
            </w:pPr>
          </w:p>
        </w:tc>
        <w:tc>
          <w:tcPr>
            <w:tcW w:w="573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957" w:type="dxa"/>
            <w:vMerge w:val="continue"/>
            <w:tcBorders>
              <w:left w:val="nil"/>
              <w:bottom w:val="single" w:color="auto" w:sz="4" w:space="0"/>
              <w:right w:val="single" w:color="000000" w:sz="4" w:space="0"/>
            </w:tcBorders>
            <w:vAlign w:val="center"/>
          </w:tcPr>
          <w:p>
            <w:pPr>
              <w:spacing w:line="320" w:lineRule="exact"/>
              <w:jc w:val="left"/>
              <w:rPr>
                <w:color w:val="000000"/>
                <w:kern w:val="0"/>
                <w:sz w:val="18"/>
                <w:szCs w:val="18"/>
              </w:rPr>
            </w:pPr>
          </w:p>
        </w:tc>
        <w:tc>
          <w:tcPr>
            <w:tcW w:w="4183"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3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对在禁止使用粘土实心砖或其他禁止使用的墙体材料的建筑中设计、使用粘土实心砖或其他禁止使用的墙体材料的处罚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【规章】《江苏省发展新型墙体材料与推广节能建筑管理规定</w:t>
            </w:r>
            <w:r>
              <w:rPr>
                <w:color w:val="000000"/>
                <w:kern w:val="0"/>
                <w:sz w:val="18"/>
                <w:szCs w:val="18"/>
              </w:rPr>
              <w:t xml:space="preserve"> </w:t>
            </w:r>
            <w:r>
              <w:rPr>
                <w:rFonts w:hint="eastAsia"/>
                <w:color w:val="000000"/>
                <w:kern w:val="0"/>
                <w:sz w:val="18"/>
                <w:szCs w:val="18"/>
              </w:rPr>
              <w:t>》（</w:t>
            </w:r>
            <w:r>
              <w:rPr>
                <w:color w:val="000000"/>
                <w:kern w:val="0"/>
                <w:sz w:val="18"/>
                <w:szCs w:val="18"/>
              </w:rPr>
              <w:t>1997</w:t>
            </w:r>
            <w:r>
              <w:rPr>
                <w:rFonts w:hint="eastAsia"/>
                <w:color w:val="000000"/>
                <w:kern w:val="0"/>
                <w:sz w:val="18"/>
                <w:szCs w:val="18"/>
              </w:rPr>
              <w:t>年</w:t>
            </w:r>
            <w:r>
              <w:rPr>
                <w:color w:val="000000"/>
                <w:kern w:val="0"/>
                <w:sz w:val="18"/>
                <w:szCs w:val="18"/>
              </w:rPr>
              <w:t>11</w:t>
            </w:r>
            <w:r>
              <w:rPr>
                <w:rFonts w:hint="eastAsia"/>
                <w:color w:val="000000"/>
                <w:kern w:val="0"/>
                <w:sz w:val="18"/>
                <w:szCs w:val="18"/>
              </w:rPr>
              <w:t>月</w:t>
            </w:r>
            <w:r>
              <w:rPr>
                <w:color w:val="000000"/>
                <w:kern w:val="0"/>
                <w:sz w:val="18"/>
                <w:szCs w:val="18"/>
              </w:rPr>
              <w:t>27</w:t>
            </w:r>
            <w:r>
              <w:rPr>
                <w:rFonts w:hint="eastAsia"/>
                <w:color w:val="000000"/>
                <w:kern w:val="0"/>
                <w:sz w:val="18"/>
                <w:szCs w:val="18"/>
              </w:rPr>
              <w:t>日经江苏省人民政府第</w:t>
            </w:r>
            <w:r>
              <w:rPr>
                <w:color w:val="000000"/>
                <w:kern w:val="0"/>
                <w:sz w:val="18"/>
                <w:szCs w:val="18"/>
              </w:rPr>
              <w:t>107</w:t>
            </w:r>
            <w:r>
              <w:rPr>
                <w:rFonts w:hint="eastAsia"/>
                <w:color w:val="000000"/>
                <w:kern w:val="0"/>
                <w:sz w:val="18"/>
                <w:szCs w:val="18"/>
              </w:rPr>
              <w:t>次常务会议审议通过，省政府令第</w:t>
            </w:r>
            <w:r>
              <w:rPr>
                <w:color w:val="000000"/>
                <w:kern w:val="0"/>
                <w:sz w:val="18"/>
                <w:szCs w:val="18"/>
              </w:rPr>
              <w:t>81</w:t>
            </w:r>
            <w:r>
              <w:rPr>
                <w:rFonts w:hint="eastAsia"/>
                <w:color w:val="000000"/>
                <w:kern w:val="0"/>
                <w:sz w:val="18"/>
                <w:szCs w:val="18"/>
              </w:rPr>
              <w:t>号修改）</w:t>
            </w:r>
          </w:p>
          <w:p>
            <w:pPr>
              <w:spacing w:line="320" w:lineRule="exact"/>
              <w:jc w:val="left"/>
              <w:rPr>
                <w:color w:val="000000"/>
                <w:kern w:val="0"/>
                <w:sz w:val="18"/>
                <w:szCs w:val="18"/>
              </w:rPr>
            </w:pPr>
            <w:r>
              <w:rPr>
                <w:rFonts w:hint="eastAsia"/>
                <w:color w:val="000000"/>
                <w:kern w:val="0"/>
                <w:sz w:val="18"/>
                <w:szCs w:val="18"/>
              </w:rPr>
              <w:t>第十二条　在城镇建设中，禁止强度等级</w:t>
            </w:r>
            <w:r>
              <w:rPr>
                <w:color w:val="000000"/>
                <w:kern w:val="0"/>
                <w:sz w:val="18"/>
                <w:szCs w:val="18"/>
              </w:rPr>
              <w:t>MU10</w:t>
            </w:r>
            <w:r>
              <w:rPr>
                <w:rFonts w:hint="eastAsia"/>
                <w:color w:val="000000"/>
                <w:kern w:val="0"/>
                <w:sz w:val="18"/>
                <w:szCs w:val="18"/>
              </w:rPr>
              <w:t>以下的粘土实心砖在</w:t>
            </w:r>
            <w:r>
              <w:rPr>
                <w:color w:val="000000"/>
                <w:kern w:val="0"/>
                <w:sz w:val="18"/>
                <w:szCs w:val="18"/>
              </w:rPr>
              <w:t>5</w:t>
            </w:r>
            <w:r>
              <w:rPr>
                <w:rFonts w:hint="eastAsia"/>
                <w:color w:val="000000"/>
                <w:kern w:val="0"/>
                <w:sz w:val="18"/>
                <w:szCs w:val="18"/>
              </w:rPr>
              <w:t>层以上建筑中使用；禁止框架结构及高层建筑的填充墙采用粘土实心砖，鼓励采用非粘土制品；围墙不得使用粘土实心砖；限制粘土实心砖在各种建筑零零线以上的墙体中使用。设计单位不得在上述禁止使用粘土实心砖的建设项目中设计采用粘土实心砖。各级墙改管理机构应当配合建设行政主管部门，推行按使用面积计算工程经济指标的方法。</w:t>
            </w:r>
          </w:p>
          <w:p>
            <w:pPr>
              <w:spacing w:line="320" w:lineRule="exact"/>
              <w:jc w:val="left"/>
              <w:rPr>
                <w:color w:val="000000"/>
                <w:kern w:val="0"/>
                <w:sz w:val="18"/>
                <w:szCs w:val="18"/>
              </w:rPr>
            </w:pPr>
            <w:r>
              <w:rPr>
                <w:rFonts w:hint="eastAsia"/>
                <w:color w:val="000000"/>
                <w:kern w:val="0"/>
                <w:sz w:val="18"/>
                <w:szCs w:val="18"/>
              </w:rPr>
              <w:t>第三十条　违反本规定第十二条第一款规定，建设工程不得被评为优秀设计、优质工程；由县级以上人民政府建设行政主管部门责令改正，根据情节轻重给予警告，可以并处</w:t>
            </w:r>
            <w:r>
              <w:rPr>
                <w:color w:val="000000"/>
                <w:kern w:val="0"/>
                <w:sz w:val="18"/>
                <w:szCs w:val="18"/>
              </w:rPr>
              <w:t>3000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按照要求整改，造成危害后果的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w:t>
            </w:r>
          </w:p>
        </w:tc>
      </w:tr>
    </w:tbl>
    <w:p/>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070"/>
        <w:gridCol w:w="307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320217315000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对建设单位采用虚假证明文件办理工程竣工验收备案的处罚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【规章】《房屋建筑和市政基础设施工程竣工验收备案管理办法》（住房和城乡建设部令第</w:t>
            </w:r>
            <w:r>
              <w:rPr>
                <w:color w:val="000000"/>
                <w:kern w:val="0"/>
                <w:sz w:val="18"/>
                <w:szCs w:val="18"/>
              </w:rPr>
              <w:t>2</w:t>
            </w:r>
            <w:r>
              <w:rPr>
                <w:rFonts w:hint="eastAsia"/>
                <w:color w:val="000000"/>
                <w:kern w:val="0"/>
                <w:sz w:val="18"/>
                <w:szCs w:val="18"/>
              </w:rPr>
              <w:t>号）</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第十一条　建设单位采用虚假证明文件办理工程竣工验收备案的，工程竣工验收无效，备案机关责令停止使用，重新组织竣工验收，处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070" w:type="dxa"/>
            <w:vAlign w:val="center"/>
          </w:tcPr>
          <w:p>
            <w:pPr>
              <w:spacing w:line="320" w:lineRule="exact"/>
              <w:jc w:val="left"/>
              <w:rPr>
                <w:color w:val="000000"/>
                <w:kern w:val="0"/>
                <w:sz w:val="18"/>
                <w:szCs w:val="18"/>
              </w:rPr>
            </w:pPr>
            <w:r>
              <w:rPr>
                <w:rFonts w:hint="eastAsia"/>
                <w:color w:val="000000"/>
                <w:kern w:val="0"/>
                <w:sz w:val="18"/>
                <w:szCs w:val="18"/>
              </w:rPr>
              <w:t>停止使用</w:t>
            </w:r>
          </w:p>
        </w:tc>
        <w:tc>
          <w:tcPr>
            <w:tcW w:w="3070" w:type="dxa"/>
            <w:vAlign w:val="center"/>
          </w:tcPr>
          <w:p>
            <w:pPr>
              <w:spacing w:line="320" w:lineRule="exact"/>
              <w:jc w:val="left"/>
              <w:rPr>
                <w:color w:val="000000"/>
                <w:kern w:val="0"/>
                <w:sz w:val="18"/>
                <w:szCs w:val="18"/>
              </w:rPr>
            </w:pPr>
            <w:r>
              <w:rPr>
                <w:rFonts w:hint="eastAsia"/>
                <w:color w:val="000000"/>
                <w:kern w:val="0"/>
                <w:sz w:val="18"/>
                <w:szCs w:val="18"/>
              </w:rPr>
              <w:t>重新组织竣工验收</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3070" w:type="dxa"/>
            <w:vAlign w:val="center"/>
          </w:tcPr>
          <w:p>
            <w:pPr>
              <w:spacing w:line="320" w:lineRule="exact"/>
              <w:jc w:val="left"/>
              <w:rPr>
                <w:color w:val="000000"/>
                <w:kern w:val="0"/>
                <w:sz w:val="18"/>
                <w:szCs w:val="18"/>
              </w:rPr>
            </w:pPr>
            <w:r>
              <w:rPr>
                <w:rFonts w:hint="eastAsia"/>
                <w:color w:val="000000"/>
                <w:kern w:val="0"/>
                <w:sz w:val="18"/>
                <w:szCs w:val="18"/>
              </w:rPr>
              <w:t>停止使用</w:t>
            </w:r>
          </w:p>
        </w:tc>
        <w:tc>
          <w:tcPr>
            <w:tcW w:w="3070" w:type="dxa"/>
            <w:vAlign w:val="center"/>
          </w:tcPr>
          <w:p>
            <w:pPr>
              <w:spacing w:line="320" w:lineRule="exact"/>
              <w:jc w:val="left"/>
              <w:rPr>
                <w:color w:val="000000"/>
                <w:kern w:val="0"/>
                <w:sz w:val="18"/>
                <w:szCs w:val="18"/>
              </w:rPr>
            </w:pPr>
            <w:r>
              <w:rPr>
                <w:rFonts w:hint="eastAsia"/>
                <w:color w:val="000000"/>
                <w:kern w:val="0"/>
                <w:sz w:val="18"/>
                <w:szCs w:val="18"/>
              </w:rPr>
              <w:t>不重新组织竣工验收</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未停止使用且不重新组织竣工验收</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320217316000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对施工单位违反工程建设强制性标准的处罚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【规章】《实施工程建设强制性标准监督规定》</w:t>
            </w:r>
            <w:r>
              <w:rPr>
                <w:color w:val="000000"/>
                <w:kern w:val="0"/>
                <w:sz w:val="18"/>
                <w:szCs w:val="18"/>
              </w:rPr>
              <w:t>（</w:t>
            </w:r>
            <w:r>
              <w:rPr>
                <w:rFonts w:hint="eastAsia"/>
                <w:color w:val="000000"/>
                <w:kern w:val="0"/>
                <w:sz w:val="18"/>
                <w:szCs w:val="18"/>
              </w:rPr>
              <w:t>建设部令第</w:t>
            </w:r>
            <w:r>
              <w:rPr>
                <w:color w:val="000000"/>
                <w:kern w:val="0"/>
                <w:sz w:val="18"/>
                <w:szCs w:val="18"/>
              </w:rPr>
              <w:t>81</w:t>
            </w:r>
            <w:r>
              <w:rPr>
                <w:rFonts w:hint="eastAsia"/>
                <w:color w:val="000000"/>
                <w:kern w:val="0"/>
                <w:sz w:val="18"/>
                <w:szCs w:val="18"/>
              </w:rPr>
              <w:t>号</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第十八条：施工单位违反工程建设强制性标准的，责令改正，处工程合同价款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％以下的罚款；造成建设工程质量不符合规定的质量标准的，负责返工、修理，并赔偿因此造成的损失；情节严重的，责令停业整顿，降低资质等级或者吊销资质证书。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未发生质量事故，按照要求整改的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未发生质量事故，未按照要求整改的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造成一般质量事故的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3</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造成较大质量事故的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停业整顿，并处工程合同价款</w:t>
            </w:r>
            <w:r>
              <w:rPr>
                <w:color w:val="000000"/>
                <w:kern w:val="0"/>
                <w:sz w:val="18"/>
                <w:szCs w:val="18"/>
              </w:rPr>
              <w:t>4%</w:t>
            </w:r>
            <w:r>
              <w:rPr>
                <w:rFonts w:hint="eastAsia"/>
                <w:color w:val="000000"/>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造成重大质量事故的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降低资质等级，并处工程合同价款</w:t>
            </w:r>
            <w:r>
              <w:rPr>
                <w:color w:val="000000"/>
                <w:kern w:val="0"/>
                <w:sz w:val="18"/>
                <w:szCs w:val="18"/>
              </w:rPr>
              <w:t>4%</w:t>
            </w:r>
            <w:r>
              <w:rPr>
                <w:rFonts w:hint="eastAsia"/>
                <w:color w:val="000000"/>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造成特别重大质量事故的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吊销资质证书，并处工程合同价款</w:t>
            </w:r>
            <w:r>
              <w:rPr>
                <w:color w:val="000000"/>
                <w:kern w:val="0"/>
                <w:sz w:val="18"/>
                <w:szCs w:val="18"/>
              </w:rPr>
              <w:t>4%</w:t>
            </w:r>
            <w:r>
              <w:rPr>
                <w:rFonts w:hint="eastAsia"/>
                <w:color w:val="000000"/>
                <w:kern w:val="0"/>
                <w:sz w:val="18"/>
                <w:szCs w:val="18"/>
              </w:rPr>
              <w:t>的罚款</w:t>
            </w:r>
          </w:p>
        </w:tc>
      </w:tr>
    </w:tbl>
    <w:p/>
    <w:p/>
    <w:p/>
    <w:p/>
    <w:p/>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385" w:hRule="atLeast"/>
        </w:trPr>
        <w:tc>
          <w:tcPr>
            <w:tcW w:w="1296"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320217317000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tcPr>
          <w:p>
            <w:pPr>
              <w:rPr>
                <w:color w:val="000000"/>
              </w:rPr>
            </w:pPr>
            <w:r>
              <w:rPr>
                <w:rFonts w:hint="eastAsia"/>
                <w:color w:val="000000"/>
              </w:rPr>
              <w:t>对建筑起重机械使用单位擅自在建筑起重机械上安装非原制造厂制造的标准节和附着装置的处罚</w:t>
            </w:r>
          </w:p>
        </w:tc>
      </w:tr>
      <w:tr>
        <w:tblPrEx>
          <w:tblCellMar>
            <w:top w:w="0" w:type="dxa"/>
            <w:left w:w="108" w:type="dxa"/>
            <w:bottom w:w="0" w:type="dxa"/>
            <w:right w:w="108" w:type="dxa"/>
          </w:tblCellMar>
        </w:tblPrEx>
        <w:trPr>
          <w:trHeight w:val="139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第二十条第三款　禁止擅自在建筑起重机械上安装非原制造厂制造的标准节和附着装置。</w:t>
            </w:r>
            <w:r>
              <w:rPr>
                <w:color w:val="000000"/>
              </w:rPr>
              <w:br w:type="textWrapping"/>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color w:val="000000"/>
              </w:rPr>
              <w:t xml:space="preserve">   </w:t>
            </w:r>
            <w:r>
              <w:rPr>
                <w:rFonts w:hint="eastAsia"/>
                <w:color w:val="000000"/>
              </w:rPr>
              <w:t>（三）擅自在建筑起重机械上安装非原制造厂制造的标准节和附着装置的。</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320217321000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对注册造价工程师以个人名义承接工程造价业务的处罚</w:t>
            </w:r>
          </w:p>
        </w:tc>
      </w:tr>
      <w:tr>
        <w:tblPrEx>
          <w:tblCellMar>
            <w:top w:w="0" w:type="dxa"/>
            <w:left w:w="108" w:type="dxa"/>
            <w:bottom w:w="0" w:type="dxa"/>
            <w:right w:w="108" w:type="dxa"/>
          </w:tblCellMar>
        </w:tblPrEx>
        <w:trPr>
          <w:trHeight w:val="136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第二十条　注册造价工程师不得有下列行为：</w:t>
            </w:r>
          </w:p>
          <w:p>
            <w:pPr>
              <w:spacing w:line="320" w:lineRule="exact"/>
              <w:jc w:val="left"/>
              <w:rPr>
                <w:color w:val="000000"/>
                <w:kern w:val="0"/>
                <w:sz w:val="18"/>
                <w:szCs w:val="18"/>
              </w:rPr>
            </w:pPr>
            <w:r>
              <w:rPr>
                <w:rFonts w:hint="eastAsia"/>
                <w:color w:val="000000"/>
                <w:kern w:val="0"/>
                <w:sz w:val="18"/>
                <w:szCs w:val="18"/>
              </w:rPr>
              <w:t xml:space="preserve">  　（五）以个人名义承接工程造价业务；</w:t>
            </w:r>
          </w:p>
          <w:p>
            <w:pPr>
              <w:spacing w:line="320" w:lineRule="exact"/>
              <w:jc w:val="left"/>
              <w:rPr>
                <w:color w:val="000000"/>
                <w:kern w:val="0"/>
                <w:sz w:val="18"/>
                <w:szCs w:val="18"/>
              </w:rPr>
            </w:pPr>
            <w:r>
              <w:rPr>
                <w:rFonts w:hint="eastAsia"/>
                <w:color w:val="000000"/>
                <w:kern w:val="0"/>
                <w:sz w:val="18"/>
                <w:szCs w:val="18"/>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320217322000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对从事工程建设中介服务的执业人员同时在两个以上的中介服务机构执业的处罚</w:t>
            </w:r>
          </w:p>
        </w:tc>
      </w:tr>
      <w:tr>
        <w:tblPrEx>
          <w:tblCellMar>
            <w:top w:w="0" w:type="dxa"/>
            <w:left w:w="108" w:type="dxa"/>
            <w:bottom w:w="0" w:type="dxa"/>
            <w:right w:w="108" w:type="dxa"/>
          </w:tblCellMar>
        </w:tblPrEx>
        <w:trPr>
          <w:trHeight w:val="1530"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第二十二条第三款</w:t>
            </w:r>
            <w:r>
              <w:rPr>
                <w:color w:val="000000"/>
                <w:kern w:val="0"/>
                <w:sz w:val="18"/>
                <w:szCs w:val="18"/>
              </w:rPr>
              <w:t xml:space="preserve">  </w:t>
            </w:r>
            <w:r>
              <w:rPr>
                <w:rFonts w:hint="eastAsia"/>
                <w:color w:val="000000"/>
                <w:kern w:val="0"/>
                <w:sz w:val="18"/>
                <w:szCs w:val="18"/>
              </w:rPr>
              <w:t>从事中介服务活动的专业技术人员，应当具有与所承担的工程业务相适应的执业资格，并不得同时在两个以上的中介服务机构执业。中介服务人员承办业务，由中介服务机构统一承接。</w:t>
            </w:r>
            <w:r>
              <w:rPr>
                <w:color w:val="000000"/>
                <w:kern w:val="0"/>
                <w:sz w:val="18"/>
                <w:szCs w:val="18"/>
              </w:rPr>
              <w:br w:type="textWrapping"/>
            </w:r>
            <w:r>
              <w:rPr>
                <w:rFonts w:hint="eastAsia"/>
                <w:color w:val="000000"/>
                <w:kern w:val="0"/>
                <w:sz w:val="18"/>
                <w:szCs w:val="18"/>
              </w:rPr>
              <w:t>第四十九条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警告，降低资质等级或者注销执业资格</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情景描述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降低资质等级或者注销执业资格</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320217323000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对房地产开发企业未按照规定向买受人明示《商品房销售管理办法》、《商品房买卖合同示范文本》、《城市商品房预售管理办法》的处罚</w:t>
            </w:r>
          </w:p>
        </w:tc>
      </w:tr>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第二十三条　房地产开发企业应当在订立商品房买卖合同之前向买受人明示《商品房销售管理办法》和《商品房买卖合同示范文本》；预售商品房的，还必须明示《城市商品房预售管理办法》。</w:t>
            </w:r>
          </w:p>
          <w:p>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（七）未按照规定向买受人明示《商品房销售管理办法》、《商品房买卖合同示范文本》、《城市商品房预售管理办法》的。</w:t>
            </w:r>
          </w:p>
        </w:tc>
      </w:tr>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Cs/>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tbl>
      <w:tblPr>
        <w:tblStyle w:val="15"/>
        <w:tblW w:w="0" w:type="auto"/>
        <w:tblInd w:w="88" w:type="dxa"/>
        <w:tblLayout w:type="fixed"/>
        <w:tblCellMar>
          <w:top w:w="0" w:type="dxa"/>
          <w:left w:w="108" w:type="dxa"/>
          <w:bottom w:w="0" w:type="dxa"/>
          <w:right w:w="108" w:type="dxa"/>
        </w:tblCellMar>
      </w:tblPr>
      <w:tblGrid>
        <w:gridCol w:w="1056"/>
        <w:gridCol w:w="1658"/>
        <w:gridCol w:w="4482"/>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320217324000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对房地产开发企业委托没有资格的机构代理销售商品房的处罚</w:t>
            </w:r>
          </w:p>
        </w:tc>
      </w:tr>
      <w:tr>
        <w:tblPrEx>
          <w:tblCellMar>
            <w:top w:w="0" w:type="dxa"/>
            <w:left w:w="108" w:type="dxa"/>
            <w:bottom w:w="0" w:type="dxa"/>
            <w:right w:w="108" w:type="dxa"/>
          </w:tblCellMar>
        </w:tblPrEx>
        <w:trPr>
          <w:trHeight w:val="111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第二十五条第一款</w:t>
            </w:r>
            <w:r>
              <w:rPr>
                <w:color w:val="000000"/>
                <w:kern w:val="0"/>
                <w:sz w:val="18"/>
                <w:szCs w:val="18"/>
              </w:rPr>
              <w:t xml:space="preserve">  </w:t>
            </w:r>
            <w:r>
              <w:rPr>
                <w:rFonts w:hint="eastAsia"/>
                <w:color w:val="000000"/>
                <w:kern w:val="0"/>
                <w:sz w:val="18"/>
                <w:szCs w:val="18"/>
              </w:rPr>
              <w:t>房地产开发企业委托中介服务机构销售商品房的，受托机构应当是依法设立并取得工商营业执照的房地产中介服务机构。</w:t>
            </w:r>
          </w:p>
          <w:p>
            <w:pPr>
              <w:spacing w:line="32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房地产开发企业在销售商品房中有下列行为之一的，处以警告，责令限期改正，并可处以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（八）委托没有资格的机构代理销售商品房的。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65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65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tbl>
      <w:tblPr>
        <w:tblStyle w:val="15"/>
        <w:tblW w:w="0" w:type="auto"/>
        <w:tblInd w:w="88" w:type="dxa"/>
        <w:tblLayout w:type="fixed"/>
        <w:tblCellMar>
          <w:top w:w="0" w:type="dxa"/>
          <w:left w:w="108" w:type="dxa"/>
          <w:bottom w:w="0" w:type="dxa"/>
          <w:right w:w="108" w:type="dxa"/>
        </w:tblCellMar>
      </w:tblPr>
      <w:tblGrid>
        <w:gridCol w:w="1056"/>
        <w:gridCol w:w="1658"/>
        <w:gridCol w:w="4482"/>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320217325000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对房地产中介服务机构代理销售不符合销售条件的商品房的处罚</w:t>
            </w:r>
          </w:p>
        </w:tc>
      </w:tr>
      <w:tr>
        <w:tblPrEx>
          <w:tblCellMar>
            <w:top w:w="0" w:type="dxa"/>
            <w:left w:w="108" w:type="dxa"/>
            <w:bottom w:w="0" w:type="dxa"/>
            <w:right w:w="108" w:type="dxa"/>
          </w:tblCellMar>
        </w:tblPrEx>
        <w:trPr>
          <w:trHeight w:val="84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【规章】《商品房销售管理办法》（</w:t>
            </w:r>
            <w:r>
              <w:rPr>
                <w:color w:val="000000"/>
                <w:kern w:val="0"/>
                <w:sz w:val="18"/>
                <w:szCs w:val="18"/>
              </w:rPr>
              <w:t>2001</w:t>
            </w:r>
            <w:r>
              <w:rPr>
                <w:rFonts w:hint="eastAsia"/>
                <w:color w:val="000000"/>
                <w:kern w:val="0"/>
                <w:sz w:val="18"/>
                <w:szCs w:val="18"/>
              </w:rPr>
              <w:t>年建设部令第</w:t>
            </w:r>
            <w:r>
              <w:rPr>
                <w:color w:val="000000"/>
                <w:kern w:val="0"/>
                <w:sz w:val="18"/>
                <w:szCs w:val="18"/>
              </w:rPr>
              <w:t>88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第二十七条第二款</w:t>
            </w:r>
            <w:r>
              <w:rPr>
                <w:color w:val="000000"/>
                <w:kern w:val="0"/>
                <w:sz w:val="18"/>
                <w:szCs w:val="18"/>
              </w:rPr>
              <w:t xml:space="preserve">  </w:t>
            </w:r>
            <w:r>
              <w:rPr>
                <w:rFonts w:hint="eastAsia"/>
                <w:color w:val="000000"/>
                <w:kern w:val="0"/>
                <w:sz w:val="18"/>
                <w:szCs w:val="18"/>
              </w:rPr>
              <w:t>受托房地产中介服务机构不得代理销售不符合销售条件的商品房。</w:t>
            </w:r>
          </w:p>
          <w:p>
            <w:pPr>
              <w:spacing w:line="320" w:lineRule="exact"/>
              <w:jc w:val="left"/>
              <w:rPr>
                <w:color w:val="000000"/>
                <w:kern w:val="0"/>
                <w:sz w:val="18"/>
                <w:szCs w:val="18"/>
              </w:rPr>
            </w:pPr>
            <w:r>
              <w:rPr>
                <w:rFonts w:hint="eastAsia"/>
                <w:color w:val="000000"/>
                <w:kern w:val="0"/>
                <w:sz w:val="18"/>
                <w:szCs w:val="18"/>
              </w:rPr>
              <w:t>第四十三条　房地产中介服务机构代理销售不符合销售条件的商品房的，处以警告，责令停止销售，并可处以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65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立即停止销售的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处2万元以上2.2万元以下罚款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65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未立即停止销售的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处2.2万元以上</w:t>
            </w:r>
            <w:r>
              <w:rPr>
                <w:color w:val="000000"/>
                <w:kern w:val="0"/>
                <w:sz w:val="18"/>
                <w:szCs w:val="18"/>
              </w:rPr>
              <w:t>2</w:t>
            </w:r>
            <w:r>
              <w:rPr>
                <w:rFonts w:hint="eastAsia"/>
                <w:color w:val="000000"/>
                <w:kern w:val="0"/>
                <w:sz w:val="18"/>
                <w:szCs w:val="18"/>
              </w:rPr>
              <w:t>.5万元以下罚款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320217326000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对将不准上市出售的已购公有住房和经济适用住房上市出售的处罚</w:t>
            </w:r>
          </w:p>
        </w:tc>
      </w:tr>
      <w:tr>
        <w:tblPrEx>
          <w:tblCellMar>
            <w:top w:w="0" w:type="dxa"/>
            <w:left w:w="108" w:type="dxa"/>
            <w:bottom w:w="0" w:type="dxa"/>
            <w:right w:w="108" w:type="dxa"/>
          </w:tblCellMar>
        </w:tblPrEx>
        <w:trPr>
          <w:trHeight w:val="324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【规章】《已购公有住房和经济适用住房上市出售管理暂行办法》（</w:t>
            </w:r>
            <w:r>
              <w:rPr>
                <w:color w:val="000000"/>
                <w:kern w:val="0"/>
                <w:sz w:val="18"/>
                <w:szCs w:val="18"/>
              </w:rPr>
              <w:t>1999</w:t>
            </w:r>
            <w:r>
              <w:rPr>
                <w:rFonts w:hint="eastAsia"/>
                <w:color w:val="000000"/>
                <w:kern w:val="0"/>
                <w:sz w:val="18"/>
                <w:szCs w:val="18"/>
              </w:rPr>
              <w:t>年建设部令第</w:t>
            </w:r>
            <w:r>
              <w:rPr>
                <w:color w:val="000000"/>
                <w:kern w:val="0"/>
                <w:sz w:val="18"/>
                <w:szCs w:val="18"/>
              </w:rPr>
              <w:t>69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第五条　已取得合法产权证书的已购公有住房和经济适用住房可以上市出售，但有下列情形之一的已购公有住房和经济适用住房不得上市出售：</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（一）以低于房改政策规定的价格购买且没有按照规定补足房价款的；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（二）住房面积超过省、自治区、直辖市人民政府规定的控制标准，或者违反规定利用公款超标准装修，且超标部分未按照规定退回或者补足房价款及装修费用的；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（三）处于户籍冻结地区并已列入拆迁公告范围内的；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（四）产权共有的房屋，其他共有人不同意出售的；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（五）已抵押且未经抵押权人书面同意转让的；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（六）上市出售后形成新的住房困难的；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（七）擅自改变房屋使用性质的；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（八）法律、法规以及县级以上人民政府规定其他不宜出售的。</w:t>
            </w:r>
          </w:p>
          <w:p>
            <w:pPr>
              <w:spacing w:line="320" w:lineRule="exact"/>
              <w:jc w:val="left"/>
              <w:rPr>
                <w:color w:val="000000"/>
                <w:kern w:val="0"/>
                <w:sz w:val="18"/>
                <w:szCs w:val="18"/>
              </w:rPr>
            </w:pPr>
            <w:r>
              <w:rPr>
                <w:rFonts w:hint="eastAsia"/>
                <w:color w:val="000000"/>
                <w:kern w:val="0"/>
                <w:sz w:val="18"/>
                <w:szCs w:val="18"/>
              </w:rPr>
              <w:t>第十四条　违反本办法第五条的规定，将不准上市出售的已购公有住房和经济适用住房上市出售的，没收违法所得，并处以</w:t>
            </w:r>
            <w:r>
              <w:rPr>
                <w:color w:val="000000"/>
                <w:kern w:val="0"/>
                <w:sz w:val="18"/>
                <w:szCs w:val="18"/>
              </w:rPr>
              <w:t>10000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未隐瞒真实情况出售的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隐瞒真实情况出售的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tbl>
      <w:tblPr>
        <w:tblStyle w:val="15"/>
        <w:tblW w:w="0" w:type="auto"/>
        <w:tblInd w:w="93" w:type="dxa"/>
        <w:tblLayout w:type="fixed"/>
        <w:tblCellMar>
          <w:top w:w="0" w:type="dxa"/>
          <w:left w:w="108" w:type="dxa"/>
          <w:bottom w:w="0" w:type="dxa"/>
          <w:right w:w="108" w:type="dxa"/>
        </w:tblCellMar>
      </w:tblPr>
      <w:tblGrid>
        <w:gridCol w:w="1035"/>
        <w:gridCol w:w="614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320217327000</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jc w:val="left"/>
              <w:rPr>
                <w:rFonts w:eastAsia="仿宋_GB2312"/>
                <w:color w:val="000000"/>
                <w:sz w:val="20"/>
              </w:rPr>
            </w:pPr>
            <w:r>
              <w:rPr>
                <w:rFonts w:hint="eastAsia"/>
                <w:color w:val="000000"/>
                <w:kern w:val="0"/>
                <w:sz w:val="18"/>
                <w:szCs w:val="18"/>
              </w:rPr>
              <w:t>对房地产估价机构未经委托人书面同意擅自转让受托的估价业务的处罚</w:t>
            </w:r>
          </w:p>
        </w:tc>
      </w:tr>
      <w:tr>
        <w:tblPrEx>
          <w:tblCellMar>
            <w:top w:w="0" w:type="dxa"/>
            <w:left w:w="108" w:type="dxa"/>
            <w:bottom w:w="0" w:type="dxa"/>
            <w:right w:w="108" w:type="dxa"/>
          </w:tblCellMar>
        </w:tblPrEx>
        <w:trPr>
          <w:trHeight w:val="2158" w:hRule="atLeast"/>
        </w:trPr>
        <w:tc>
          <w:tcPr>
            <w:tcW w:w="1035" w:type="dxa"/>
            <w:tcBorders>
              <w:top w:val="nil"/>
              <w:left w:val="single" w:color="auto" w:sz="8" w:space="0"/>
              <w:bottom w:val="single" w:color="auto" w:sz="4" w:space="0"/>
              <w:right w:val="single" w:color="auto" w:sz="4" w:space="0"/>
            </w:tcBorders>
            <w:vAlign w:val="center"/>
          </w:tcPr>
          <w:p>
            <w:pPr>
              <w:jc w:val="left"/>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jc w:val="left"/>
              <w:rPr>
                <w:color w:val="000000"/>
                <w:kern w:val="0"/>
                <w:sz w:val="18"/>
                <w:szCs w:val="18"/>
              </w:rPr>
            </w:pPr>
            <w:r>
              <w:rPr>
                <w:rFonts w:hint="eastAsia"/>
                <w:color w:val="000000"/>
                <w:kern w:val="0"/>
                <w:sz w:val="18"/>
                <w:szCs w:val="18"/>
              </w:rPr>
              <w:t>【规章】《房地产估价机构管理办法》（建设部令第142号发布，住房和城乡建设部令第14号、第24号修正）</w:t>
            </w:r>
          </w:p>
          <w:p>
            <w:pPr>
              <w:jc w:val="left"/>
              <w:rPr>
                <w:color w:val="000000"/>
                <w:kern w:val="0"/>
                <w:sz w:val="18"/>
                <w:szCs w:val="18"/>
              </w:rPr>
            </w:pPr>
            <w:r>
              <w:rPr>
                <w:rFonts w:hint="eastAsia"/>
                <w:color w:val="000000"/>
                <w:kern w:val="0"/>
                <w:sz w:val="18"/>
                <w:szCs w:val="18"/>
              </w:rPr>
              <w:t xml:space="preserve">       第二十九条第一款 房地产估价机构未经委托人书面同意，不得转让受托的估价业务。</w:t>
            </w:r>
          </w:p>
          <w:p>
            <w:pPr>
              <w:jc w:val="left"/>
              <w:rPr>
                <w:color w:val="000000"/>
                <w:kern w:val="0"/>
                <w:sz w:val="18"/>
                <w:szCs w:val="18"/>
              </w:rPr>
            </w:pPr>
            <w:r>
              <w:rPr>
                <w:rFonts w:hint="eastAsia"/>
                <w:color w:val="000000"/>
                <w:kern w:val="0"/>
                <w:sz w:val="18"/>
                <w:szCs w:val="18"/>
              </w:rPr>
              <w:t xml:space="preserve">       第五十条 有下列行为之一的，由县级以上地方人民政府房地产主管部门给予警告，责令限期改正；逾期未改正的，可处5千元以上2万元以下的罚款；给当事人造成损失的，依法承担赔偿责任：</w:t>
            </w:r>
          </w:p>
          <w:p>
            <w:pPr>
              <w:jc w:val="left"/>
              <w:rPr>
                <w:color w:val="000000"/>
                <w:kern w:val="0"/>
                <w:sz w:val="18"/>
                <w:szCs w:val="18"/>
              </w:rPr>
            </w:pPr>
            <w:r>
              <w:rPr>
                <w:rFonts w:hint="eastAsia"/>
                <w:color w:val="000000"/>
                <w:kern w:val="0"/>
                <w:sz w:val="18"/>
                <w:szCs w:val="18"/>
              </w:rPr>
              <w:t xml:space="preserve">      （二）违反本办法第二十九条第一款规定，擅自转让受托的估价业务的；</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处5000元以上1万元以下罚款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处1万元以上2万元以下罚款</w:t>
            </w:r>
          </w:p>
        </w:tc>
      </w:tr>
    </w:tbl>
    <w:p/>
    <w:p/>
    <w:p/>
    <w:p/>
    <w:p/>
    <w:p/>
    <w:p/>
    <w:p/>
    <w:tbl>
      <w:tblPr>
        <w:tblStyle w:val="15"/>
        <w:tblW w:w="0" w:type="auto"/>
        <w:tblInd w:w="93" w:type="dxa"/>
        <w:tblLayout w:type="fixed"/>
        <w:tblCellMar>
          <w:top w:w="0" w:type="dxa"/>
          <w:left w:w="108" w:type="dxa"/>
          <w:bottom w:w="0" w:type="dxa"/>
          <w:right w:w="108" w:type="dxa"/>
        </w:tblCellMar>
      </w:tblPr>
      <w:tblGrid>
        <w:gridCol w:w="1035"/>
        <w:gridCol w:w="614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320217328000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对聘用单位为注册房地产估价师申请人提供虚假注册材料的处罚</w:t>
            </w:r>
          </w:p>
        </w:tc>
      </w:tr>
      <w:tr>
        <w:tblPrEx>
          <w:tblCellMar>
            <w:top w:w="0" w:type="dxa"/>
            <w:left w:w="108" w:type="dxa"/>
            <w:bottom w:w="0" w:type="dxa"/>
            <w:right w:w="108" w:type="dxa"/>
          </w:tblCellMar>
        </w:tblPrEx>
        <w:trPr>
          <w:trHeight w:val="1650"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eastAsia="仿宋_GB2312"/>
                <w:color w:val="000000"/>
                <w:sz w:val="20"/>
              </w:rPr>
              <w:t>【</w:t>
            </w:r>
            <w:r>
              <w:rPr>
                <w:rFonts w:hint="eastAsia"/>
                <w:color w:val="000000"/>
                <w:kern w:val="0"/>
                <w:sz w:val="18"/>
                <w:szCs w:val="18"/>
              </w:rPr>
              <w:t>法律】《中华人民共和国行政许可法》（</w:t>
            </w:r>
            <w:r>
              <w:rPr>
                <w:color w:val="000000"/>
                <w:kern w:val="0"/>
                <w:sz w:val="18"/>
                <w:szCs w:val="18"/>
              </w:rPr>
              <w:t>2003</w:t>
            </w:r>
            <w:r>
              <w:rPr>
                <w:rFonts w:hint="eastAsia"/>
                <w:color w:val="000000"/>
                <w:kern w:val="0"/>
                <w:sz w:val="18"/>
                <w:szCs w:val="18"/>
              </w:rPr>
              <w:t>年国家主席令第七号）</w:t>
            </w:r>
          </w:p>
          <w:p>
            <w:pPr>
              <w:spacing w:line="32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eastAsia="仿宋_GB2312"/>
                <w:color w:val="000000"/>
                <w:sz w:val="20"/>
              </w:rPr>
              <w:t>【</w:t>
            </w: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pPr>
              <w:spacing w:line="320" w:lineRule="exact"/>
              <w:ind w:firstLine="360" w:firstLineChars="200"/>
              <w:jc w:val="left"/>
              <w:rPr>
                <w:color w:val="000000"/>
                <w:kern w:val="0"/>
                <w:sz w:val="18"/>
                <w:szCs w:val="18"/>
              </w:rPr>
            </w:pP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聘用单位为申请人提供虚假注册材料的，由省、自治区、直辖市人民政府建设（房地产）主管部门给予警告，并可处以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w:t>
            </w:r>
            <w:r>
              <w:rPr>
                <w:color w:val="000000"/>
                <w:kern w:val="0"/>
                <w:sz w:val="18"/>
                <w:szCs w:val="18"/>
              </w:rPr>
              <w:t>1</w:t>
            </w:r>
            <w:r>
              <w:rPr>
                <w:rFonts w:hint="eastAsia"/>
                <w:color w:val="000000"/>
                <w:kern w:val="0"/>
                <w:sz w:val="18"/>
                <w:szCs w:val="18"/>
              </w:rPr>
              <w:t>项虚假注册材料的</w:t>
            </w:r>
          </w:p>
        </w:tc>
        <w:tc>
          <w:tcPr>
            <w:tcW w:w="112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kern w:val="0"/>
                <w:sz w:val="18"/>
                <w:szCs w:val="18"/>
              </w:rPr>
              <w:t>提供</w:t>
            </w:r>
            <w:r>
              <w:rPr>
                <w:color w:val="000000"/>
                <w:kern w:val="0"/>
                <w:sz w:val="18"/>
                <w:szCs w:val="18"/>
              </w:rPr>
              <w:t>2</w:t>
            </w:r>
            <w:r>
              <w:rPr>
                <w:rFonts w:hint="eastAsia"/>
                <w:color w:val="000000"/>
                <w:kern w:val="0"/>
                <w:sz w:val="18"/>
                <w:szCs w:val="18"/>
              </w:rPr>
              <w:t>项虚假注册材料的</w:t>
            </w:r>
          </w:p>
        </w:tc>
        <w:tc>
          <w:tcPr>
            <w:tcW w:w="112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kern w:val="0"/>
                <w:sz w:val="18"/>
                <w:szCs w:val="18"/>
              </w:rPr>
            </w:pPr>
            <w:r>
              <w:rPr>
                <w:rFonts w:hint="eastAsia"/>
                <w:color w:val="000000"/>
                <w:kern w:val="0"/>
                <w:sz w:val="18"/>
                <w:szCs w:val="18"/>
              </w:rPr>
              <w:t>提供</w:t>
            </w:r>
            <w:r>
              <w:rPr>
                <w:color w:val="000000"/>
                <w:kern w:val="0"/>
                <w:sz w:val="18"/>
                <w:szCs w:val="18"/>
              </w:rPr>
              <w:t>3</w:t>
            </w:r>
            <w:r>
              <w:rPr>
                <w:rFonts w:hint="eastAsia"/>
                <w:color w:val="000000"/>
                <w:kern w:val="0"/>
                <w:sz w:val="18"/>
                <w:szCs w:val="18"/>
              </w:rPr>
              <w:t>项虚假注册材料的</w:t>
            </w:r>
          </w:p>
        </w:tc>
        <w:tc>
          <w:tcPr>
            <w:tcW w:w="112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kern w:val="0"/>
                <w:sz w:val="18"/>
                <w:szCs w:val="18"/>
              </w:rPr>
              <w:t>提供</w:t>
            </w:r>
            <w:r>
              <w:rPr>
                <w:color w:val="000000"/>
                <w:kern w:val="0"/>
                <w:sz w:val="18"/>
                <w:szCs w:val="18"/>
              </w:rPr>
              <w:t>4</w:t>
            </w:r>
            <w:r>
              <w:rPr>
                <w:rFonts w:hint="eastAsia"/>
                <w:color w:val="000000"/>
                <w:kern w:val="0"/>
                <w:sz w:val="18"/>
                <w:szCs w:val="18"/>
              </w:rPr>
              <w:t>项及以上虚假注册材料的</w:t>
            </w:r>
          </w:p>
        </w:tc>
        <w:tc>
          <w:tcPr>
            <w:tcW w:w="112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320217329000</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对建设单位未按照规定对进入施工现场的节能材料和产品开展见证取样检测的处罚</w:t>
            </w:r>
          </w:p>
        </w:tc>
      </w:tr>
      <w:tr>
        <w:tblPrEx>
          <w:tblCellMar>
            <w:top w:w="0" w:type="dxa"/>
            <w:left w:w="108" w:type="dxa"/>
            <w:bottom w:w="0" w:type="dxa"/>
            <w:right w:w="108" w:type="dxa"/>
          </w:tblCellMar>
        </w:tblPrEx>
        <w:trPr>
          <w:trHeight w:val="136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【规章】《江苏省建筑节能管理办法》（省人民令第</w:t>
            </w:r>
            <w:r>
              <w:rPr>
                <w:color w:val="000000"/>
                <w:kern w:val="0"/>
                <w:sz w:val="18"/>
                <w:szCs w:val="18"/>
              </w:rPr>
              <w:t>59</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第十六条第二款　建设工程中使用的建筑材料、产品和设备，应当符合建筑节能标准和施工图设计文件要求。建设单位应当委托工程质量检测机构，对进入施工现场的节能材料和产品，按照有关法律、法规和工程建设强制性标准，开展见证取样检测。</w:t>
            </w:r>
            <w:r>
              <w:rPr>
                <w:color w:val="000000"/>
                <w:kern w:val="0"/>
                <w:sz w:val="18"/>
                <w:szCs w:val="18"/>
              </w:rPr>
              <w:br w:type="textWrapping"/>
            </w:r>
            <w:r>
              <w:rPr>
                <w:rFonts w:hint="eastAsia"/>
                <w:color w:val="000000"/>
                <w:kern w:val="0"/>
                <w:sz w:val="18"/>
                <w:szCs w:val="18"/>
              </w:rPr>
              <w:t>第三十九条　违反本办法规定，有下列行为之一的，由县级以上地方人民政府建设行政主管部门予以处罚：</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（一）建设单位未按照规定对进入施工现场的节能材料和产品开展见证取样检测的，责令改正，拒不改正的，处二千元以上一万元以下罚款。</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未按照要求整改，尚未使用的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未按照要求整改，已使用，后经检测合格的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未按照要求整改，已使用，后经检测不合格的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320217330000</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对建设单位未在施工现场公示建筑节能相关信息的处罚</w:t>
            </w:r>
          </w:p>
        </w:tc>
      </w:tr>
      <w:tr>
        <w:tblPrEx>
          <w:tblCellMar>
            <w:top w:w="0" w:type="dxa"/>
            <w:left w:w="108" w:type="dxa"/>
            <w:bottom w:w="0" w:type="dxa"/>
            <w:right w:w="108" w:type="dxa"/>
          </w:tblCellMar>
        </w:tblPrEx>
        <w:trPr>
          <w:trHeight w:val="115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【规章】《江苏省建筑节能管理办法》（省人民令第</w:t>
            </w:r>
            <w:r>
              <w:rPr>
                <w:color w:val="000000"/>
                <w:kern w:val="0"/>
                <w:sz w:val="18"/>
                <w:szCs w:val="18"/>
              </w:rPr>
              <w:t>59</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第十六条第三款　在建工程的建筑节能措施应当作为施工现场公示信息之一，在施工现场出入口等显著位置予以公示。</w:t>
            </w:r>
            <w:r>
              <w:rPr>
                <w:color w:val="000000"/>
                <w:kern w:val="0"/>
                <w:sz w:val="18"/>
                <w:szCs w:val="18"/>
              </w:rPr>
              <w:br w:type="textWrapping"/>
            </w:r>
            <w:r>
              <w:rPr>
                <w:rFonts w:hint="eastAsia"/>
                <w:color w:val="000000"/>
                <w:kern w:val="0"/>
                <w:sz w:val="18"/>
                <w:szCs w:val="18"/>
              </w:rPr>
              <w:t>第三十九条　违反本办法规定，有下列行为之一的，由县级以上地方人民政府建设行政主管部门予以处罚：</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（二）建设单位未在施工现场公示建筑节能相关信息的，责令改正，拒不改正的，处二千元以上一万元以下罚款。</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未按照要求整改，公示内容不齐全的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未按照要求整改，无公示内容的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320217331000</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对设计单位未按照建筑节能编制深度规定要求编制设计文件的处罚</w:t>
            </w:r>
          </w:p>
        </w:tc>
      </w:tr>
      <w:tr>
        <w:tblPrEx>
          <w:tblCellMar>
            <w:top w:w="0" w:type="dxa"/>
            <w:left w:w="108" w:type="dxa"/>
            <w:bottom w:w="0" w:type="dxa"/>
            <w:right w:w="108" w:type="dxa"/>
          </w:tblCellMar>
        </w:tblPrEx>
        <w:trPr>
          <w:trHeight w:val="138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【规章】《江苏省建筑节能管理办法》（省人民令第</w:t>
            </w:r>
            <w:r>
              <w:rPr>
                <w:color w:val="000000"/>
                <w:kern w:val="0"/>
                <w:sz w:val="18"/>
                <w:szCs w:val="18"/>
              </w:rPr>
              <w:t>59</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第十七条　设计单位编制的设计方案应当有建筑节能设计专项说明，初步设计文件应当包括建筑节能设计专篇，施工图设计文件应当包括符合编制深度规定要求的建筑节能设计专篇和节能计算书。</w:t>
            </w:r>
            <w:r>
              <w:rPr>
                <w:color w:val="000000"/>
                <w:kern w:val="0"/>
                <w:sz w:val="18"/>
                <w:szCs w:val="18"/>
              </w:rPr>
              <w:br w:type="textWrapping"/>
            </w:r>
            <w:r>
              <w:rPr>
                <w:rFonts w:hint="eastAsia"/>
                <w:color w:val="000000"/>
                <w:kern w:val="0"/>
                <w:sz w:val="18"/>
                <w:szCs w:val="18"/>
              </w:rPr>
              <w:t>第三十九条　违反本办法规定，有下列行为之一的，由县级以上地方人民政府建设行政主管部门予以处罚：</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（三）设计单位未按照建筑节能编制深度规定要求编制设计文件的，责令改正，并处二千元以上三万元以下的罚款。</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320217333000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对瓶装燃气经营者未在充装后的燃气气瓶上标明充装单位和服务电话的处罚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rFonts w:eastAsia="仿宋_GB2312"/>
                <w:color w:val="00000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　第二十三条</w:t>
            </w:r>
            <w:r>
              <w:rPr>
                <w:color w:val="000000"/>
                <w:kern w:val="0"/>
                <w:sz w:val="18"/>
                <w:szCs w:val="18"/>
              </w:rPr>
              <w:t xml:space="preserve">  </w:t>
            </w:r>
            <w:r>
              <w:rPr>
                <w:rFonts w:hint="eastAsia"/>
                <w:color w:val="000000"/>
                <w:kern w:val="0"/>
                <w:sz w:val="18"/>
                <w:szCs w:val="18"/>
              </w:rPr>
              <w:t>瓶装燃气经营者应当遵守下列规定：</w:t>
            </w:r>
            <w:r>
              <w:rPr>
                <w:color w:val="000000"/>
                <w:kern w:val="0"/>
                <w:sz w:val="18"/>
                <w:szCs w:val="18"/>
              </w:rPr>
              <w:br w:type="textWrapping"/>
            </w:r>
            <w:r>
              <w:rPr>
                <w:rFonts w:hint="eastAsia"/>
                <w:color w:val="000000"/>
                <w:kern w:val="0"/>
                <w:sz w:val="18"/>
                <w:szCs w:val="18"/>
              </w:rPr>
              <w:t>　（六）在充装后的燃气气瓶上标明充装单位和服务电话；</w:t>
            </w:r>
            <w:r>
              <w:rPr>
                <w:color w:val="000000"/>
                <w:kern w:val="0"/>
                <w:sz w:val="18"/>
                <w:szCs w:val="18"/>
              </w:rPr>
              <w:br w:type="textWrapping"/>
            </w:r>
            <w:r>
              <w:rPr>
                <w:rFonts w:hint="eastAsia"/>
                <w:color w:val="000000"/>
                <w:kern w:val="0"/>
                <w:sz w:val="18"/>
                <w:szCs w:val="18"/>
              </w:rPr>
              <w:t>　第六十一条第二款　违反本条例第二十三条第三项至第六项规定，由燃气主管部门责令限期改正，处一万元以上十万元以下罚款。</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285" w:hRule="atLeast"/>
        </w:trPr>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万元以上5万元以下罚款</w:t>
            </w:r>
          </w:p>
        </w:tc>
      </w:tr>
      <w:tr>
        <w:tblPrEx>
          <w:tblCellMar>
            <w:top w:w="0" w:type="dxa"/>
            <w:left w:w="108" w:type="dxa"/>
            <w:bottom w:w="0" w:type="dxa"/>
            <w:right w:w="108" w:type="dxa"/>
          </w:tblCellMar>
        </w:tblPrEx>
        <w:trPr>
          <w:gridAfter w:val="1"/>
          <w:wAfter w:w="14" w:type="dxa"/>
          <w:trHeight w:val="650" w:hRule="atLeast"/>
        </w:trPr>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处5万元以上10万元以下罚款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240" w:lineRule="exact"/>
              <w:rPr>
                <w:b/>
                <w:color w:val="000000"/>
                <w:kern w:val="0"/>
                <w:sz w:val="18"/>
                <w:szCs w:val="18"/>
              </w:rPr>
            </w:pPr>
            <w:r>
              <w:rPr>
                <w:b/>
                <w:color w:val="000000"/>
                <w:kern w:val="0"/>
                <w:sz w:val="18"/>
                <w:szCs w:val="18"/>
              </w:rPr>
              <w:t>320217334000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rPr>
                <w:color w:val="000000"/>
                <w:kern w:val="0"/>
                <w:sz w:val="18"/>
                <w:szCs w:val="18"/>
              </w:rPr>
            </w:pPr>
            <w:r>
              <w:rPr>
                <w:rFonts w:hint="eastAsia"/>
                <w:color w:val="000000"/>
                <w:kern w:val="0"/>
                <w:sz w:val="18"/>
                <w:szCs w:val="18"/>
              </w:rPr>
              <w:t>对招标代理机构与招标人、投标人串通损害国家利益、社会公共利益或者他人合法权益的处罚</w:t>
            </w:r>
          </w:p>
        </w:tc>
      </w:tr>
      <w:tr>
        <w:tblPrEx>
          <w:tblCellMar>
            <w:top w:w="0" w:type="dxa"/>
            <w:left w:w="108" w:type="dxa"/>
            <w:bottom w:w="0" w:type="dxa"/>
            <w:right w:w="108" w:type="dxa"/>
          </w:tblCellMar>
        </w:tblPrEx>
        <w:trPr>
          <w:trHeight w:val="172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第十五条　招标代理机构应当在招标人委托的范围内办理招标事宜，并遵守本法关于招标人的规定。</w:t>
            </w:r>
            <w:r>
              <w:rPr>
                <w:color w:val="000000"/>
                <w:kern w:val="0"/>
                <w:sz w:val="18"/>
                <w:szCs w:val="18"/>
              </w:rPr>
              <w:br w:type="textWrapping"/>
            </w:r>
            <w:r>
              <w:rPr>
                <w:rFonts w:hint="eastAsia"/>
                <w:color w:val="000000"/>
                <w:kern w:val="0"/>
                <w:sz w:val="18"/>
                <w:szCs w:val="18"/>
              </w:rPr>
              <w:t>第三十二条第二款　投标人不得与招标人串通投标，损害国家利益、社会公共利益或者他人的合法权益。</w:t>
            </w:r>
            <w:r>
              <w:rPr>
                <w:color w:val="000000"/>
                <w:kern w:val="0"/>
                <w:sz w:val="18"/>
                <w:szCs w:val="18"/>
              </w:rPr>
              <w:br w:type="textWrapping"/>
            </w:r>
            <w:r>
              <w:rPr>
                <w:rFonts w:hint="eastAsia"/>
                <w:color w:val="000000"/>
                <w:kern w:val="0"/>
                <w:sz w:val="18"/>
                <w:szCs w:val="18"/>
              </w:rPr>
              <w:t>第五十条第一款</w:t>
            </w:r>
            <w:r>
              <w:rPr>
                <w:color w:val="000000"/>
                <w:kern w:val="0"/>
                <w:sz w:val="18"/>
                <w:szCs w:val="18"/>
              </w:rPr>
              <w:t xml:space="preserve">  </w:t>
            </w:r>
            <w:r>
              <w:rPr>
                <w:rFonts w:hint="eastAsia"/>
                <w:color w:val="000000"/>
                <w:kern w:val="0"/>
                <w:sz w:val="18"/>
                <w:szCs w:val="18"/>
              </w:rPr>
              <w:t>招标代理机构违反本法规定，泄露应当保密的与招标投标活动有关的情况和资料的，或者与招标人、投标入串通损害国家利益、社会公共利益或者他人合法权益的，处５万元以上２５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r>
              <w:rPr>
                <w:color w:val="000000"/>
                <w:kern w:val="0"/>
                <w:sz w:val="18"/>
                <w:szCs w:val="18"/>
              </w:rPr>
              <w:br w:type="textWrapping"/>
            </w: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type="textWrapping"/>
            </w: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color w:val="000000"/>
                <w:kern w:val="0"/>
                <w:sz w:val="18"/>
                <w:szCs w:val="18"/>
              </w:rPr>
              <w:br w:type="textWrapping"/>
            </w:r>
            <w:r>
              <w:rPr>
                <w:rFonts w:hint="eastAsia"/>
                <w:color w:val="000000"/>
                <w:kern w:val="0"/>
                <w:sz w:val="18"/>
                <w:szCs w:val="18"/>
              </w:rPr>
              <w:t>　　前款所列行为影响中标结果，并且中标人为前款所列行为的受益人的，中标无效。</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rPr>
                <w:color w:val="000000"/>
                <w:kern w:val="0"/>
                <w:sz w:val="18"/>
                <w:szCs w:val="18"/>
              </w:rPr>
            </w:pPr>
            <w:r>
              <w:rPr>
                <w:rFonts w:hint="eastAsia"/>
                <w:color w:val="000000"/>
                <w:kern w:val="0"/>
                <w:sz w:val="18"/>
                <w:szCs w:val="18"/>
              </w:rPr>
              <w:t>罚款，没收违法所得，停止其一定时期内参与相关领域的招标代理业务，暂停直至取消招标代理资格</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70" w:type="dxa"/>
            <w:vMerge w:val="restart"/>
            <w:tcBorders>
              <w:top w:val="nil"/>
              <w:left w:val="single" w:color="auto" w:sz="8"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未对中标结果造成实质性影响但未谋取非法利益的</w:t>
            </w:r>
          </w:p>
        </w:tc>
        <w:tc>
          <w:tcPr>
            <w:tcW w:w="1106"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7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对单位：</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240" w:lineRule="exac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6.5%</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70" w:type="dxa"/>
            <w:vMerge w:val="continue"/>
            <w:tcBorders>
              <w:left w:val="single" w:color="auto" w:sz="8" w:space="0"/>
              <w:right w:val="single" w:color="auto" w:sz="4" w:space="0"/>
            </w:tcBorders>
            <w:vAlign w:val="center"/>
          </w:tcPr>
          <w:p>
            <w:pPr>
              <w:spacing w:line="24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对中标结果未造成实质性影响但谋取非法利益的</w:t>
            </w:r>
          </w:p>
        </w:tc>
        <w:tc>
          <w:tcPr>
            <w:tcW w:w="1106" w:type="dxa"/>
            <w:vMerge w:val="continue"/>
            <w:tcBorders>
              <w:top w:val="nil"/>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p>
        </w:tc>
        <w:tc>
          <w:tcPr>
            <w:tcW w:w="57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对单位：没收违法所得，处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240" w:lineRule="exact"/>
              <w:rPr>
                <w:color w:val="000000"/>
                <w:kern w:val="0"/>
                <w:sz w:val="18"/>
                <w:szCs w:val="18"/>
              </w:rPr>
            </w:pPr>
            <w:r>
              <w:rPr>
                <w:rFonts w:hint="eastAsia"/>
                <w:color w:val="000000"/>
                <w:kern w:val="0"/>
                <w:sz w:val="18"/>
                <w:szCs w:val="18"/>
              </w:rPr>
              <w:t>对个人：没收违法所得，处单位罚款数额</w:t>
            </w:r>
            <w:r>
              <w:rPr>
                <w:color w:val="000000"/>
                <w:kern w:val="0"/>
                <w:sz w:val="18"/>
                <w:szCs w:val="18"/>
              </w:rPr>
              <w:t>6.5%</w:t>
            </w:r>
            <w:r>
              <w:rPr>
                <w:rFonts w:hint="eastAsia"/>
                <w:color w:val="000000"/>
                <w:kern w:val="0"/>
                <w:sz w:val="18"/>
                <w:szCs w:val="18"/>
              </w:rPr>
              <w:t>以上</w:t>
            </w:r>
            <w:r>
              <w:rPr>
                <w:color w:val="000000"/>
                <w:kern w:val="0"/>
                <w:sz w:val="18"/>
                <w:szCs w:val="18"/>
              </w:rPr>
              <w:t>7.5%</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070" w:type="dxa"/>
            <w:vMerge w:val="continue"/>
            <w:tcBorders>
              <w:left w:val="single" w:color="auto" w:sz="8" w:space="0"/>
              <w:right w:val="single" w:color="auto" w:sz="4" w:space="0"/>
            </w:tcBorders>
            <w:vAlign w:val="center"/>
          </w:tcPr>
          <w:p>
            <w:pPr>
              <w:spacing w:line="24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对中标结果造成实质性影响但未谋取非法利益的的</w:t>
            </w:r>
          </w:p>
        </w:tc>
        <w:tc>
          <w:tcPr>
            <w:tcW w:w="1106" w:type="dxa"/>
            <w:vMerge w:val="continue"/>
            <w:tcBorders>
              <w:top w:val="nil"/>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p>
        </w:tc>
        <w:tc>
          <w:tcPr>
            <w:tcW w:w="57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万元以下罚款，禁止其一年内代理依法必须进行招标的项目</w:t>
            </w:r>
          </w:p>
          <w:p>
            <w:pPr>
              <w:spacing w:line="240" w:lineRule="exact"/>
              <w:rPr>
                <w:color w:val="000000"/>
                <w:kern w:val="0"/>
                <w:sz w:val="18"/>
                <w:szCs w:val="18"/>
              </w:rPr>
            </w:pPr>
            <w:r>
              <w:rPr>
                <w:rFonts w:hint="eastAsia"/>
                <w:color w:val="000000"/>
                <w:kern w:val="0"/>
                <w:sz w:val="18"/>
                <w:szCs w:val="18"/>
              </w:rPr>
              <w:t>对个人：单位罚款数额</w:t>
            </w:r>
            <w:r>
              <w:rPr>
                <w:color w:val="000000"/>
                <w:kern w:val="0"/>
                <w:sz w:val="18"/>
                <w:szCs w:val="18"/>
              </w:rPr>
              <w:t>7.5%</w:t>
            </w:r>
            <w:r>
              <w:rPr>
                <w:rFonts w:hint="eastAsia"/>
                <w:color w:val="000000"/>
                <w:kern w:val="0"/>
                <w:sz w:val="18"/>
                <w:szCs w:val="18"/>
              </w:rPr>
              <w:t>以上</w:t>
            </w:r>
            <w:r>
              <w:rPr>
                <w:color w:val="000000"/>
                <w:kern w:val="0"/>
                <w:sz w:val="18"/>
                <w:szCs w:val="18"/>
              </w:rPr>
              <w:t>8.5%</w:t>
            </w:r>
            <w:r>
              <w:rPr>
                <w:rFonts w:hint="eastAsia"/>
                <w:color w:val="000000"/>
                <w:kern w:val="0"/>
                <w:sz w:val="18"/>
                <w:szCs w:val="18"/>
              </w:rPr>
              <w:t>以下罚款</w:t>
            </w:r>
          </w:p>
        </w:tc>
      </w:tr>
      <w:tr>
        <w:tblPrEx>
          <w:tblCellMar>
            <w:top w:w="0" w:type="dxa"/>
            <w:left w:w="108" w:type="dxa"/>
            <w:bottom w:w="0" w:type="dxa"/>
            <w:right w:w="108" w:type="dxa"/>
          </w:tblCellMar>
        </w:tblPrEx>
        <w:trPr>
          <w:trHeight w:val="132" w:hRule="atLeast"/>
        </w:trPr>
        <w:tc>
          <w:tcPr>
            <w:tcW w:w="1070" w:type="dxa"/>
            <w:vMerge w:val="continue"/>
            <w:tcBorders>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对中标结果造成实质性影响且谋取非法利益的</w:t>
            </w:r>
          </w:p>
        </w:tc>
        <w:tc>
          <w:tcPr>
            <w:tcW w:w="1106" w:type="dxa"/>
            <w:tcBorders>
              <w:top w:val="nil"/>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p>
        </w:tc>
        <w:tc>
          <w:tcPr>
            <w:tcW w:w="57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对单位：没收违法所得，处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万元以下罚款，禁止其二年内代理依法必须进行招标的项目</w:t>
            </w:r>
          </w:p>
          <w:p>
            <w:pPr>
              <w:spacing w:line="240" w:lineRule="exact"/>
              <w:rPr>
                <w:color w:val="000000"/>
                <w:kern w:val="0"/>
                <w:sz w:val="18"/>
                <w:szCs w:val="18"/>
              </w:rPr>
            </w:pPr>
            <w:r>
              <w:rPr>
                <w:rFonts w:hint="eastAsia"/>
                <w:color w:val="000000"/>
                <w:kern w:val="0"/>
                <w:sz w:val="18"/>
                <w:szCs w:val="18"/>
              </w:rPr>
              <w:t>对个人：没收违法所得，处单位罚款数额</w:t>
            </w:r>
            <w:r>
              <w:rPr>
                <w:color w:val="000000"/>
                <w:kern w:val="0"/>
                <w:sz w:val="18"/>
                <w:szCs w:val="18"/>
              </w:rPr>
              <w:t>8.5%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tbl>
      <w:tblPr>
        <w:tblStyle w:val="15"/>
        <w:tblW w:w="14476" w:type="dxa"/>
        <w:tblInd w:w="88" w:type="dxa"/>
        <w:tblLayout w:type="fixed"/>
        <w:tblCellMar>
          <w:top w:w="0" w:type="dxa"/>
          <w:left w:w="108" w:type="dxa"/>
          <w:bottom w:w="0" w:type="dxa"/>
          <w:right w:w="108" w:type="dxa"/>
        </w:tblCellMar>
      </w:tblPr>
      <w:tblGrid>
        <w:gridCol w:w="1296"/>
        <w:gridCol w:w="5884"/>
        <w:gridCol w:w="1076"/>
        <w:gridCol w:w="5760"/>
        <w:gridCol w:w="460"/>
      </w:tblGrid>
      <w:tr>
        <w:tblPrEx>
          <w:tblCellMar>
            <w:top w:w="0" w:type="dxa"/>
            <w:left w:w="108" w:type="dxa"/>
            <w:bottom w:w="0" w:type="dxa"/>
            <w:right w:w="108" w:type="dxa"/>
          </w:tblCellMar>
        </w:tblPrEx>
        <w:trPr>
          <w:gridAfter w:val="1"/>
          <w:wAfter w:w="460" w:type="dxa"/>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tcPr>
          <w:p>
            <w:pPr>
              <w:rPr>
                <w:b/>
                <w:color w:val="000000"/>
              </w:rPr>
            </w:pPr>
            <w:r>
              <w:rPr>
                <w:b/>
                <w:color w:val="000000"/>
              </w:rPr>
              <w:t>320217335000</w:t>
            </w:r>
            <w:r>
              <w:rPr>
                <w:rFonts w:hint="eastAsia"/>
                <w:b/>
                <w:color w:val="000000"/>
              </w:rPr>
              <w:t xml:space="preserve"> </w:t>
            </w:r>
          </w:p>
        </w:tc>
      </w:tr>
      <w:tr>
        <w:tblPrEx>
          <w:tblCellMar>
            <w:top w:w="0" w:type="dxa"/>
            <w:left w:w="108" w:type="dxa"/>
            <w:bottom w:w="0" w:type="dxa"/>
            <w:right w:w="108" w:type="dxa"/>
          </w:tblCellMar>
        </w:tblPrEx>
        <w:trPr>
          <w:gridAfter w:val="1"/>
          <w:wAfter w:w="460" w:type="dxa"/>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tcPr>
          <w:p>
            <w:pPr>
              <w:rPr>
                <w:color w:val="000000"/>
              </w:rPr>
            </w:pPr>
            <w:r>
              <w:rPr>
                <w:rFonts w:hint="eastAsia"/>
                <w:color w:val="000000"/>
              </w:rPr>
              <w:t>对建筑起重机械使用单位未制定建筑起重机械生产安全事故应急救援预案的处罚</w:t>
            </w:r>
          </w:p>
        </w:tc>
      </w:tr>
      <w:tr>
        <w:tblPrEx>
          <w:tblCellMar>
            <w:top w:w="0" w:type="dxa"/>
            <w:left w:w="108" w:type="dxa"/>
            <w:bottom w:w="0" w:type="dxa"/>
            <w:right w:w="108" w:type="dxa"/>
          </w:tblCellMar>
        </w:tblPrEx>
        <w:trPr>
          <w:trHeight w:val="156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第十八条　使用单位应当履行下列安全职责：</w:t>
            </w:r>
            <w:r>
              <w:rPr>
                <w:color w:val="000000"/>
              </w:rPr>
              <w:br w:type="textWrapping"/>
            </w:r>
            <w:r>
              <w:rPr>
                <w:rFonts w:hint="eastAsia"/>
                <w:color w:val="000000"/>
              </w:rPr>
              <w:t>（二）制定建筑起重机械生产安全事故应急救援预案。</w:t>
            </w:r>
            <w:r>
              <w:rPr>
                <w:color w:val="000000"/>
              </w:rPr>
              <w:br w:type="textWrapping"/>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rFonts w:hint="eastAsia"/>
                <w:color w:val="000000"/>
              </w:rPr>
              <w:t>（一）未履行第十八条第（一）、（二）、（四）、（六）项安全职责的。</w:t>
            </w:r>
          </w:p>
        </w:tc>
        <w:tc>
          <w:tcPr>
            <w:tcW w:w="460" w:type="dxa"/>
          </w:tcPr>
          <w:p>
            <w:pPr>
              <w:rPr>
                <w:color w:val="000000"/>
              </w:rPr>
            </w:pPr>
            <w:r>
              <w:rPr>
                <w:rFonts w:hint="eastAsia"/>
                <w:color w:val="000000"/>
              </w:rPr>
              <w:t>　</w:t>
            </w:r>
          </w:p>
        </w:tc>
      </w:tr>
      <w:tr>
        <w:tblPrEx>
          <w:tblCellMar>
            <w:top w:w="0" w:type="dxa"/>
            <w:left w:w="108" w:type="dxa"/>
            <w:bottom w:w="0" w:type="dxa"/>
            <w:right w:w="108" w:type="dxa"/>
          </w:tblCellMar>
        </w:tblPrEx>
        <w:trPr>
          <w:gridAfter w:val="1"/>
          <w:wAfter w:w="460" w:type="dxa"/>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gridAfter w:val="1"/>
          <w:wAfter w:w="460" w:type="dxa"/>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gridAfter w:val="1"/>
          <w:wAfter w:w="460" w:type="dxa"/>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gridAfter w:val="1"/>
          <w:wAfter w:w="460" w:type="dxa"/>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gridAfter w:val="1"/>
          <w:wAfter w:w="460" w:type="dxa"/>
          <w:trHeight w:val="285" w:hRule="atLeast"/>
        </w:trPr>
        <w:tc>
          <w:tcPr>
            <w:tcW w:w="1296" w:type="dxa"/>
            <w:vMerge w:val="continue"/>
            <w:tcBorders>
              <w:top w:val="nil"/>
              <w:left w:val="single" w:color="auto" w:sz="8" w:space="0"/>
              <w:bottom w:val="nil"/>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nil"/>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gridAfter w:val="1"/>
          <w:wAfter w:w="460" w:type="dxa"/>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tbl>
      <w:tblPr>
        <w:tblStyle w:val="15"/>
        <w:tblW w:w="14278" w:type="dxa"/>
        <w:tblInd w:w="88" w:type="dxa"/>
        <w:tblLayout w:type="fixed"/>
        <w:tblCellMar>
          <w:top w:w="0" w:type="dxa"/>
          <w:left w:w="108" w:type="dxa"/>
          <w:bottom w:w="0" w:type="dxa"/>
          <w:right w:w="108" w:type="dxa"/>
        </w:tblCellMar>
      </w:tblPr>
      <w:tblGrid>
        <w:gridCol w:w="980"/>
        <w:gridCol w:w="16"/>
        <w:gridCol w:w="6124"/>
        <w:gridCol w:w="1000"/>
        <w:gridCol w:w="6158"/>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282"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320217336000</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282"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对在燃气设施保护范围内进行爆破、动用明火等作业以及擅自钻探、开挖、取土的处罚</w:t>
            </w:r>
          </w:p>
        </w:tc>
      </w:tr>
      <w:tr>
        <w:tblPrEx>
          <w:tblCellMar>
            <w:top w:w="0" w:type="dxa"/>
            <w:left w:w="108" w:type="dxa"/>
            <w:bottom w:w="0" w:type="dxa"/>
            <w:right w:w="108" w:type="dxa"/>
          </w:tblCellMar>
        </w:tblPrEx>
        <w:trPr>
          <w:trHeight w:val="154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282"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第三十三条第二款</w:t>
            </w:r>
            <w:r>
              <w:rPr>
                <w:color w:val="000000"/>
                <w:kern w:val="0"/>
                <w:sz w:val="18"/>
                <w:szCs w:val="18"/>
              </w:rPr>
              <w:t xml:space="preserve">  </w:t>
            </w:r>
            <w:r>
              <w:rPr>
                <w:rFonts w:hint="eastAsia"/>
                <w:color w:val="000000"/>
                <w:kern w:val="0"/>
                <w:sz w:val="18"/>
                <w:szCs w:val="18"/>
              </w:rPr>
              <w:t>在燃气设施保护范围内，禁止从事下列危及燃气设施安全的活动：</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（二）进行爆破、取土等作业或者动用明火。</w:t>
            </w:r>
          </w:p>
          <w:p>
            <w:pPr>
              <w:spacing w:line="320" w:lineRule="exact"/>
              <w:jc w:val="left"/>
              <w:rPr>
                <w:color w:val="000000"/>
                <w:kern w:val="0"/>
                <w:sz w:val="18"/>
                <w:szCs w:val="18"/>
              </w:rPr>
            </w:pPr>
            <w:r>
              <w:rPr>
                <w:rFonts w:hint="eastAsia"/>
                <w:color w:val="000000"/>
                <w:kern w:val="0"/>
                <w:sz w:val="18"/>
                <w:szCs w:val="18"/>
              </w:rPr>
              <w:t>第五十条第一款</w:t>
            </w:r>
            <w:r>
              <w:rPr>
                <w:color w:val="000000"/>
                <w:kern w:val="0"/>
                <w:sz w:val="18"/>
                <w:szCs w:val="18"/>
              </w:rPr>
              <w:t xml:space="preserve">  </w:t>
            </w:r>
            <w:r>
              <w:rPr>
                <w:rFonts w:hint="eastAsia"/>
                <w:color w:val="000000"/>
                <w:kern w:val="0"/>
                <w:sz w:val="18"/>
                <w:szCs w:val="18"/>
              </w:rPr>
              <w:t>违反本条例规定，在燃气设施保护范围内从事下列活动之一的，由燃气管理部门责令停止违法行为，限期恢复原状或者采取其他补救措施，对单位处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万元以下罚款，对个人处</w:t>
            </w:r>
            <w:r>
              <w:rPr>
                <w:color w:val="000000"/>
                <w:kern w:val="0"/>
                <w:sz w:val="18"/>
                <w:szCs w:val="18"/>
              </w:rPr>
              <w:t>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万元以下罚款；造成损失的，依法承担赔偿责任；构成犯罪的，依法追究刑事责任：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（一）进行爆破、取土等作业或者动用明火的。</w:t>
            </w:r>
          </w:p>
          <w:p>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第四十五条第二款</w:t>
            </w:r>
            <w:r>
              <w:rPr>
                <w:color w:val="000000"/>
                <w:kern w:val="0"/>
                <w:sz w:val="18"/>
                <w:szCs w:val="18"/>
              </w:rPr>
              <w:t xml:space="preserve"> </w:t>
            </w:r>
            <w:r>
              <w:rPr>
                <w:rFonts w:hint="eastAsia"/>
                <w:color w:val="000000"/>
                <w:kern w:val="0"/>
                <w:sz w:val="18"/>
                <w:szCs w:val="18"/>
              </w:rPr>
              <w:t>　在燃气设施的安全保护范围内，禁止从事下列危及燃气安全的活动：</w:t>
            </w:r>
          </w:p>
          <w:p>
            <w:pPr>
              <w:spacing w:line="320" w:lineRule="exact"/>
              <w:jc w:val="left"/>
              <w:rPr>
                <w:color w:val="000000"/>
                <w:kern w:val="0"/>
                <w:sz w:val="18"/>
                <w:szCs w:val="18"/>
              </w:rPr>
            </w:pPr>
            <w:r>
              <w:rPr>
                <w:rFonts w:hint="eastAsia"/>
                <w:color w:val="000000"/>
                <w:kern w:val="0"/>
                <w:sz w:val="18"/>
                <w:szCs w:val="18"/>
              </w:rPr>
              <w:t>（四）爆破、使用明火等作业以及擅自钻探、开挖、取土；</w:t>
            </w:r>
          </w:p>
          <w:p>
            <w:pPr>
              <w:spacing w:line="320" w:lineRule="exact"/>
              <w:jc w:val="left"/>
              <w:rPr>
                <w:color w:val="000000"/>
                <w:kern w:val="0"/>
                <w:sz w:val="18"/>
                <w:szCs w:val="18"/>
              </w:rPr>
            </w:pPr>
            <w:r>
              <w:rPr>
                <w:rFonts w:hint="eastAsia"/>
                <w:color w:val="000000"/>
                <w:kern w:val="0"/>
                <w:sz w:val="18"/>
                <w:szCs w:val="18"/>
              </w:rPr>
              <w:t>第六十四条第二款</w:t>
            </w:r>
            <w:r>
              <w:rPr>
                <w:color w:val="000000"/>
                <w:kern w:val="0"/>
                <w:sz w:val="18"/>
                <w:szCs w:val="18"/>
              </w:rPr>
              <w:t xml:space="preserve">  </w:t>
            </w:r>
            <w:r>
              <w:rPr>
                <w:rFonts w:hint="eastAsia"/>
                <w:color w:val="000000"/>
                <w:kern w:val="0"/>
                <w:sz w:val="18"/>
                <w:szCs w:val="18"/>
              </w:rPr>
              <w:t>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282"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278"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58"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continue"/>
            <w:vAlign w:val="center"/>
          </w:tcPr>
          <w:p>
            <w:pPr>
              <w:spacing w:line="320" w:lineRule="exact"/>
              <w:jc w:val="center"/>
              <w:rPr>
                <w:color w:val="000000"/>
                <w:kern w:val="0"/>
                <w:sz w:val="18"/>
                <w:szCs w:val="18"/>
              </w:rPr>
            </w:pPr>
          </w:p>
        </w:tc>
        <w:tc>
          <w:tcPr>
            <w:tcW w:w="6158"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未按照要求改正或者已造成严重损失或燃气安全事故的</w:t>
            </w:r>
          </w:p>
        </w:tc>
        <w:tc>
          <w:tcPr>
            <w:tcW w:w="1000" w:type="dxa"/>
            <w:vMerge w:val="continue"/>
            <w:vAlign w:val="center"/>
          </w:tcPr>
          <w:p>
            <w:pPr>
              <w:spacing w:line="320" w:lineRule="exact"/>
              <w:jc w:val="center"/>
              <w:rPr>
                <w:color w:val="000000"/>
                <w:kern w:val="0"/>
                <w:sz w:val="18"/>
                <w:szCs w:val="18"/>
              </w:rPr>
            </w:pPr>
          </w:p>
        </w:tc>
        <w:tc>
          <w:tcPr>
            <w:tcW w:w="6158"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tbl>
      <w:tblPr>
        <w:tblStyle w:val="15"/>
        <w:tblW w:w="0" w:type="auto"/>
        <w:tblInd w:w="78" w:type="dxa"/>
        <w:tblLayout w:type="fixed"/>
        <w:tblCellMar>
          <w:top w:w="0" w:type="dxa"/>
          <w:left w:w="108" w:type="dxa"/>
          <w:bottom w:w="0" w:type="dxa"/>
          <w:right w:w="108" w:type="dxa"/>
        </w:tblCellMar>
      </w:tblPr>
      <w:tblGrid>
        <w:gridCol w:w="1010"/>
        <w:gridCol w:w="60"/>
        <w:gridCol w:w="6140"/>
        <w:gridCol w:w="1080"/>
        <w:gridCol w:w="5726"/>
        <w:gridCol w:w="34"/>
      </w:tblGrid>
      <w:tr>
        <w:tblPrEx>
          <w:tblCellMar>
            <w:top w:w="0" w:type="dxa"/>
            <w:left w:w="108" w:type="dxa"/>
            <w:bottom w:w="0" w:type="dxa"/>
            <w:right w:w="108" w:type="dxa"/>
          </w:tblCellMar>
        </w:tblPrEx>
        <w:trPr>
          <w:gridAfter w:val="1"/>
          <w:wAfter w:w="24" w:type="dxa"/>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320217337000</w:t>
            </w:r>
          </w:p>
        </w:tc>
      </w:tr>
      <w:tr>
        <w:tblPrEx>
          <w:tblCellMar>
            <w:top w:w="0" w:type="dxa"/>
            <w:left w:w="108" w:type="dxa"/>
            <w:bottom w:w="0" w:type="dxa"/>
            <w:right w:w="108" w:type="dxa"/>
          </w:tblCellMar>
        </w:tblPrEx>
        <w:trPr>
          <w:gridAfter w:val="1"/>
          <w:wAfter w:w="24" w:type="dxa"/>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对在城市绿地范围内进行拦河截溪、取土采石、设置垃圾堆场、排放污水以及其他对城市生态环境造成破坏活动的处罚</w:t>
            </w:r>
          </w:p>
        </w:tc>
      </w:tr>
      <w:tr>
        <w:tblPrEx>
          <w:tblCellMar>
            <w:top w:w="0" w:type="dxa"/>
            <w:left w:w="108" w:type="dxa"/>
            <w:bottom w:w="0" w:type="dxa"/>
            <w:right w:w="108" w:type="dxa"/>
          </w:tblCellMar>
        </w:tblPrEx>
        <w:trPr>
          <w:gridAfter w:val="1"/>
          <w:wAfter w:w="24" w:type="dxa"/>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【规章】《城市绿线管理办法》（建设部令第</w:t>
            </w:r>
            <w:r>
              <w:rPr>
                <w:color w:val="000000"/>
                <w:kern w:val="0"/>
                <w:sz w:val="18"/>
                <w:szCs w:val="18"/>
              </w:rPr>
              <w:t xml:space="preserve"> 112 </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第十二条任何单位和个人不得在城市绿地范围内进行拦河截溪、取土采石、设置垃圾堆场、排放污水以及其他对生态环境构成破坏的活动。</w:t>
            </w:r>
          </w:p>
          <w:p>
            <w:pPr>
              <w:spacing w:line="320" w:lineRule="exact"/>
              <w:jc w:val="left"/>
              <w:rPr>
                <w:color w:val="000000"/>
                <w:kern w:val="0"/>
                <w:sz w:val="18"/>
                <w:szCs w:val="18"/>
              </w:rPr>
            </w:pPr>
            <w:r>
              <w:rPr>
                <w:rFonts w:hint="eastAsia"/>
                <w:color w:val="000000"/>
                <w:kern w:val="0"/>
                <w:sz w:val="18"/>
                <w:szCs w:val="18"/>
              </w:rPr>
              <w:t>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r>
      <w:tr>
        <w:tblPrEx>
          <w:tblCellMar>
            <w:top w:w="0" w:type="dxa"/>
            <w:left w:w="108" w:type="dxa"/>
            <w:bottom w:w="0" w:type="dxa"/>
            <w:right w:w="108" w:type="dxa"/>
          </w:tblCellMar>
        </w:tblPrEx>
        <w:trPr>
          <w:gridAfter w:val="1"/>
          <w:wAfter w:w="24" w:type="dxa"/>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gridAfter w:val="1"/>
          <w:wAfter w:w="24" w:type="dxa"/>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gridSpan w:val="2"/>
            <w:vMerge w:val="restart"/>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恢复原状的</w:t>
            </w:r>
          </w:p>
        </w:tc>
        <w:tc>
          <w:tcPr>
            <w:tcW w:w="1080" w:type="dxa"/>
            <w:vMerge w:val="restart"/>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gridSpan w:val="2"/>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gridSpan w:val="2"/>
            <w:vMerge w:val="continue"/>
            <w:vAlign w:val="center"/>
          </w:tcPr>
          <w:p>
            <w:pPr>
              <w:spacing w:line="320" w:lineRule="exact"/>
              <w:jc w:val="left"/>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不可恢复原状但采取其他补救措施的</w:t>
            </w:r>
          </w:p>
        </w:tc>
        <w:tc>
          <w:tcPr>
            <w:tcW w:w="1080" w:type="dxa"/>
            <w:vMerge w:val="continue"/>
            <w:vAlign w:val="center"/>
          </w:tcPr>
          <w:p>
            <w:pPr>
              <w:spacing w:line="320" w:lineRule="exact"/>
              <w:jc w:val="left"/>
              <w:rPr>
                <w:color w:val="000000"/>
                <w:kern w:val="0"/>
                <w:sz w:val="18"/>
                <w:szCs w:val="18"/>
              </w:rPr>
            </w:pPr>
          </w:p>
        </w:tc>
        <w:tc>
          <w:tcPr>
            <w:tcW w:w="5760" w:type="dxa"/>
            <w:gridSpan w:val="2"/>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gridSpan w:val="2"/>
            <w:vMerge w:val="continue"/>
            <w:tcBorders>
              <w:bottom w:val="single" w:color="auto" w:sz="8" w:space="0"/>
            </w:tcBorders>
            <w:vAlign w:val="center"/>
          </w:tcPr>
          <w:p>
            <w:pPr>
              <w:spacing w:line="320" w:lineRule="exact"/>
              <w:jc w:val="left"/>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既未恢复原状又未采取其他补救措施的</w:t>
            </w:r>
          </w:p>
        </w:tc>
        <w:tc>
          <w:tcPr>
            <w:tcW w:w="1080" w:type="dxa"/>
            <w:vMerge w:val="continue"/>
            <w:tcBorders>
              <w:bottom w:val="single" w:color="auto" w:sz="8" w:space="0"/>
            </w:tcBorders>
            <w:vAlign w:val="center"/>
          </w:tcPr>
          <w:p>
            <w:pPr>
              <w:spacing w:line="320" w:lineRule="exact"/>
              <w:jc w:val="left"/>
              <w:rPr>
                <w:color w:val="000000"/>
                <w:kern w:val="0"/>
                <w:sz w:val="18"/>
                <w:szCs w:val="18"/>
              </w:rPr>
            </w:pPr>
          </w:p>
        </w:tc>
        <w:tc>
          <w:tcPr>
            <w:tcW w:w="5760" w:type="dxa"/>
            <w:gridSpan w:val="2"/>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tbl>
      <w:tblPr>
        <w:tblStyle w:val="15"/>
        <w:tblW w:w="0" w:type="auto"/>
        <w:tblInd w:w="93" w:type="dxa"/>
        <w:tblLayout w:type="fixed"/>
        <w:tblCellMar>
          <w:top w:w="0" w:type="dxa"/>
          <w:left w:w="108" w:type="dxa"/>
          <w:bottom w:w="0" w:type="dxa"/>
          <w:right w:w="108" w:type="dxa"/>
        </w:tblCellMar>
      </w:tblPr>
      <w:tblGrid>
        <w:gridCol w:w="1035"/>
        <w:gridCol w:w="614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320217338000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jc w:val="left"/>
              <w:rPr>
                <w:rFonts w:eastAsia="仿宋_GB2312"/>
                <w:color w:val="000000"/>
                <w:sz w:val="20"/>
              </w:rPr>
            </w:pPr>
            <w:r>
              <w:rPr>
                <w:rFonts w:hint="eastAsia"/>
                <w:color w:val="000000"/>
                <w:kern w:val="0"/>
                <w:sz w:val="18"/>
                <w:szCs w:val="18"/>
              </w:rPr>
              <w:t>对房地产估价机构违反房地产估价规范和标准的处罚</w:t>
            </w:r>
          </w:p>
        </w:tc>
      </w:tr>
      <w:tr>
        <w:tblPrEx>
          <w:tblCellMar>
            <w:top w:w="0" w:type="dxa"/>
            <w:left w:w="108" w:type="dxa"/>
            <w:bottom w:w="0" w:type="dxa"/>
            <w:right w:w="108" w:type="dxa"/>
          </w:tblCellMar>
        </w:tblPrEx>
        <w:trPr>
          <w:trHeight w:val="187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jc w:val="left"/>
              <w:rPr>
                <w:rFonts w:eastAsia="仿宋_GB2312"/>
                <w:color w:val="000000"/>
                <w:sz w:val="20"/>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房地产估价机构不得有下列行为：</w:t>
            </w:r>
            <w:r>
              <w:rPr>
                <w:color w:val="000000"/>
                <w:kern w:val="0"/>
                <w:sz w:val="18"/>
                <w:szCs w:val="18"/>
              </w:rPr>
              <w:br w:type="textWrapping"/>
            </w:r>
            <w:r>
              <w:rPr>
                <w:rFonts w:hint="eastAsia"/>
                <w:color w:val="000000"/>
                <w:kern w:val="0"/>
                <w:sz w:val="18"/>
                <w:szCs w:val="18"/>
              </w:rPr>
              <w:t>（四）违反房地产估价规范和标准。</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154"/>
        <w:gridCol w:w="5996"/>
        <w:gridCol w:w="1234"/>
        <w:gridCol w:w="5646"/>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876"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320217339000</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对监理单位未监督检查建筑起重机械的使用情况的处罚</w:t>
            </w:r>
          </w:p>
        </w:tc>
      </w:tr>
      <w:tr>
        <w:tblPrEx>
          <w:tblCellMar>
            <w:top w:w="0" w:type="dxa"/>
            <w:left w:w="108" w:type="dxa"/>
            <w:bottom w:w="0" w:type="dxa"/>
            <w:right w:w="108" w:type="dxa"/>
          </w:tblCellMar>
        </w:tblPrEx>
        <w:trPr>
          <w:trHeight w:val="130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【规章】《建筑起重机械安全监督管理规定》（建设部令第</w:t>
            </w:r>
            <w:r>
              <w:rPr>
                <w:color w:val="000000"/>
              </w:rPr>
              <w:t>166</w:t>
            </w:r>
            <w:r>
              <w:rPr>
                <w:rFonts w:hint="eastAsia"/>
                <w:color w:val="000000"/>
              </w:rPr>
              <w:t>号）</w:t>
            </w:r>
            <w:r>
              <w:rPr>
                <w:color w:val="000000"/>
              </w:rPr>
              <w:br w:type="textWrapping"/>
            </w:r>
            <w:r>
              <w:rPr>
                <w:rFonts w:hint="eastAsia"/>
                <w:color w:val="000000"/>
              </w:rPr>
              <w:t>第二十二条　监理单位应当履行下列安全职责：</w:t>
            </w:r>
            <w:r>
              <w:rPr>
                <w:color w:val="000000"/>
              </w:rPr>
              <w:br w:type="textWrapping"/>
            </w:r>
            <w:r>
              <w:rPr>
                <w:color w:val="000000"/>
              </w:rPr>
              <w:t xml:space="preserve">   </w:t>
            </w:r>
            <w:r>
              <w:rPr>
                <w:rFonts w:hint="eastAsia"/>
                <w:color w:val="000000"/>
              </w:rPr>
              <w:t>（五）监督检查建筑起重机械的使用情况；</w:t>
            </w:r>
            <w:r>
              <w:rPr>
                <w:color w:val="000000"/>
              </w:rPr>
              <w:br w:type="textWrapping"/>
            </w:r>
            <w:r>
              <w:rPr>
                <w:rFonts w:hint="eastAsia"/>
                <w:color w:val="000000"/>
              </w:rPr>
              <w:t>第三十二条</w:t>
            </w:r>
            <w:r>
              <w:rPr>
                <w:color w:val="000000"/>
              </w:rPr>
              <w:t xml:space="preserve"> </w:t>
            </w:r>
            <w:r>
              <w:rPr>
                <w:rFonts w:hint="eastAsia"/>
                <w:color w:val="000000"/>
              </w:rPr>
              <w:t>违反本规定，监理单位未履行第二十二条第（一）、（二）、（四）、（五）项安全职责的，由县级以上地方人民政府建设主管部门责令限期改正，予以警告，并处以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情形描述</w:t>
            </w:r>
          </w:p>
        </w:tc>
        <w:tc>
          <w:tcPr>
            <w:tcW w:w="59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未造成生产安全事故的</w:t>
            </w:r>
          </w:p>
        </w:tc>
        <w:tc>
          <w:tcPr>
            <w:tcW w:w="1234" w:type="dxa"/>
            <w:vMerge w:val="restart"/>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64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造成一般及较大生产安全事故的</w:t>
            </w: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64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造成重大以上生产安全事故的</w:t>
            </w: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64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处</w:t>
            </w:r>
            <w:r>
              <w:rPr>
                <w:color w:val="000000"/>
              </w:rPr>
              <w:t>2</w:t>
            </w:r>
            <w:r>
              <w:rPr>
                <w:rFonts w:hint="eastAsia"/>
                <w:color w:val="000000"/>
              </w:rPr>
              <w:t>万元以下</w:t>
            </w:r>
            <w:r>
              <w:rPr>
                <w:color w:val="000000"/>
              </w:rPr>
              <w:t>3</w:t>
            </w:r>
            <w:r>
              <w:rPr>
                <w:rFonts w:hint="eastAsia"/>
                <w:color w:val="000000"/>
              </w:rPr>
              <w:t>万元以下罚款</w:t>
            </w:r>
          </w:p>
        </w:tc>
      </w:tr>
    </w:tbl>
    <w:p/>
    <w:p/>
    <w:p/>
    <w:p/>
    <w:p/>
    <w:p/>
    <w:p/>
    <w:p/>
    <w:tbl>
      <w:tblPr>
        <w:tblStyle w:val="15"/>
        <w:tblW w:w="0" w:type="auto"/>
        <w:tblInd w:w="7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320217340000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对工程建设中介服务机构同时接受发包人和承包人对同一工程项目的有关业务委托的处罚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030" w:type="dxa"/>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第二十四条第一款第二项　</w:t>
            </w:r>
            <w:r>
              <w:rPr>
                <w:color w:val="000000"/>
                <w:kern w:val="0"/>
                <w:sz w:val="18"/>
                <w:szCs w:val="18"/>
              </w:rPr>
              <w:t xml:space="preserve"> </w:t>
            </w:r>
            <w:r>
              <w:rPr>
                <w:rFonts w:hint="eastAsia"/>
                <w:color w:val="000000"/>
                <w:kern w:val="0"/>
                <w:sz w:val="18"/>
                <w:szCs w:val="18"/>
              </w:rPr>
              <w:t>工程建设中介服务机构不得实施下列行为：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（二）同时接受发包人和承包人对同一工程项目的有关业务委托；</w:t>
            </w:r>
            <w:r>
              <w:rPr>
                <w:color w:val="000000"/>
                <w:kern w:val="0"/>
                <w:sz w:val="18"/>
                <w:szCs w:val="18"/>
              </w:rPr>
              <w:br w:type="textWrapping"/>
            </w:r>
            <w:r>
              <w:rPr>
                <w:rFonts w:hint="eastAsia"/>
                <w:color w:val="000000"/>
                <w:kern w:val="0"/>
                <w:sz w:val="18"/>
                <w:szCs w:val="18"/>
              </w:rPr>
              <w:t>第五十条　工程造价咨询单位、招标代理机构和工程检测单位有违反本条例第二十四条第一款第（二）项规定行为的，由建设行政主管部门责令改正，没收违法所得，处以一万元以上五万元以下的罚款。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30" w:type="dxa"/>
            <w:vMerge w:val="restart"/>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tcBorders>
              <w:bottom w:val="single" w:color="auto" w:sz="8" w:space="0"/>
            </w:tcBorders>
            <w:vAlign w:val="center"/>
          </w:tcPr>
          <w:p>
            <w:pPr>
              <w:spacing w:line="320" w:lineRule="exact"/>
              <w:jc w:val="left"/>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tcBorders>
              <w:bottom w:val="single" w:color="auto" w:sz="8" w:space="0"/>
            </w:tcBorders>
            <w:vAlign w:val="center"/>
          </w:tcPr>
          <w:p>
            <w:pPr>
              <w:spacing w:line="320" w:lineRule="exact"/>
              <w:jc w:val="left"/>
              <w:rPr>
                <w:color w:val="000000"/>
                <w:kern w:val="0"/>
                <w:sz w:val="18"/>
                <w:szCs w:val="18"/>
              </w:rPr>
            </w:pPr>
          </w:p>
        </w:tc>
        <w:tc>
          <w:tcPr>
            <w:tcW w:w="582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auto" w:sz="4" w:space="0"/>
            </w:tcBorders>
            <w:shd w:val="clear" w:color="auto" w:fill="FFFFFF"/>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320217341000</w:t>
            </w:r>
          </w:p>
        </w:tc>
      </w:tr>
      <w:tr>
        <w:tblPrEx>
          <w:tblCellMar>
            <w:top w:w="0" w:type="dxa"/>
            <w:left w:w="108" w:type="dxa"/>
            <w:bottom w:w="0" w:type="dxa"/>
            <w:right w:w="108" w:type="dxa"/>
          </w:tblCellMar>
        </w:tblPrEx>
        <w:trPr>
          <w:trHeight w:val="540" w:hRule="atLeast"/>
        </w:trPr>
        <w:tc>
          <w:tcPr>
            <w:tcW w:w="1030"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建设工程交易中心未制定章程和规则，未及时、准确地发布工程信息，采取歧视性的措施限制或者排斥符合条件的单位参加竞争，取代招标投标等管理机构的监督职能，取代招标人依法组织招标的权利，行使工程招标代理机构的职能等行为的处罚</w:t>
            </w:r>
          </w:p>
        </w:tc>
      </w:tr>
      <w:tr>
        <w:tblPrEx>
          <w:tblCellMar>
            <w:top w:w="0" w:type="dxa"/>
            <w:left w:w="108" w:type="dxa"/>
            <w:bottom w:w="0" w:type="dxa"/>
            <w:right w:w="108" w:type="dxa"/>
          </w:tblCellMar>
        </w:tblPrEx>
        <w:trPr>
          <w:trHeight w:val="1335" w:hRule="atLeast"/>
        </w:trPr>
        <w:tc>
          <w:tcPr>
            <w:tcW w:w="1030"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第四十一条　建设工程交易中心必须制定章程和规则，及时、准确地发布工程信息，不得采取歧视性的措施限制或者排斥符合条件的单位参加竞争，不得取代招标投标等管理机构的监督职能，不得取代招标人依法组织招标的权利，也不得行使工程招标代理机构的职能。</w:t>
            </w:r>
            <w:r>
              <w:rPr>
                <w:color w:val="000000"/>
                <w:kern w:val="0"/>
                <w:sz w:val="18"/>
                <w:szCs w:val="18"/>
              </w:rPr>
              <w:br w:type="textWrapping"/>
            </w:r>
            <w:r>
              <w:rPr>
                <w:rFonts w:hint="eastAsia"/>
                <w:color w:val="000000"/>
                <w:kern w:val="0"/>
                <w:sz w:val="18"/>
                <w:szCs w:val="18"/>
              </w:rPr>
              <w:t>第五十二条　建设工程交易中心有违反本条例第四十一条规定行为的，由建设行政主管部门责令改正，处以警告；拒不改正的，对其主要负责人和直接责任人员处以一千元以上五千元以下的罚款。</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nil"/>
              <w:left w:val="single" w:color="auto" w:sz="8" w:space="0"/>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color="auto" w:sz="4" w:space="0"/>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警告</w:t>
            </w:r>
          </w:p>
        </w:tc>
      </w:tr>
      <w:tr>
        <w:tblPrEx>
          <w:tblCellMar>
            <w:top w:w="0" w:type="dxa"/>
            <w:left w:w="108" w:type="dxa"/>
            <w:bottom w:w="0" w:type="dxa"/>
            <w:right w:w="108" w:type="dxa"/>
          </w:tblCellMar>
        </w:tblPrEx>
        <w:trPr>
          <w:trHeight w:val="285" w:hRule="atLeast"/>
        </w:trPr>
        <w:tc>
          <w:tcPr>
            <w:tcW w:w="1030" w:type="dxa"/>
            <w:vMerge w:val="continue"/>
            <w:tcBorders>
              <w:top w:val="nil"/>
              <w:left w:val="single" w:color="auto" w:sz="8" w:space="0"/>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未按照要求整改，仍存在</w:t>
            </w:r>
            <w:r>
              <w:rPr>
                <w:color w:val="000000"/>
                <w:kern w:val="0"/>
                <w:sz w:val="18"/>
                <w:szCs w:val="18"/>
              </w:rPr>
              <w:t>1</w:t>
            </w:r>
            <w:r>
              <w:rPr>
                <w:rFonts w:hint="eastAsia"/>
                <w:color w:val="000000"/>
                <w:kern w:val="0"/>
                <w:sz w:val="18"/>
                <w:szCs w:val="18"/>
              </w:rPr>
              <w:t>种行为的</w:t>
            </w:r>
          </w:p>
        </w:tc>
        <w:tc>
          <w:tcPr>
            <w:tcW w:w="1080" w:type="dxa"/>
            <w:vMerge w:val="continue"/>
            <w:tcBorders>
              <w:top w:val="nil"/>
              <w:left w:val="single" w:color="auto" w:sz="4" w:space="0"/>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30" w:type="dxa"/>
            <w:vMerge w:val="continue"/>
            <w:tcBorders>
              <w:top w:val="nil"/>
              <w:left w:val="single" w:color="auto" w:sz="8"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未按照要求整改，仍存在</w:t>
            </w:r>
            <w:r>
              <w:rPr>
                <w:color w:val="000000"/>
                <w:kern w:val="0"/>
                <w:sz w:val="18"/>
                <w:szCs w:val="18"/>
              </w:rPr>
              <w:t>2</w:t>
            </w:r>
            <w:r>
              <w:rPr>
                <w:rFonts w:hint="eastAsia"/>
                <w:color w:val="000000"/>
                <w:kern w:val="0"/>
                <w:sz w:val="18"/>
                <w:szCs w:val="18"/>
              </w:rPr>
              <w:t>种行为的</w:t>
            </w:r>
          </w:p>
        </w:tc>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30" w:type="dxa"/>
            <w:vMerge w:val="continue"/>
            <w:tcBorders>
              <w:top w:val="nil"/>
              <w:left w:val="single" w:color="auto" w:sz="8"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未按照要求整改，仍存在</w:t>
            </w:r>
            <w:r>
              <w:rPr>
                <w:color w:val="000000"/>
                <w:kern w:val="0"/>
                <w:sz w:val="18"/>
                <w:szCs w:val="18"/>
              </w:rPr>
              <w:t>3</w:t>
            </w:r>
            <w:r>
              <w:rPr>
                <w:rFonts w:hint="eastAsia"/>
                <w:color w:val="000000"/>
                <w:kern w:val="0"/>
                <w:sz w:val="18"/>
                <w:szCs w:val="18"/>
              </w:rPr>
              <w:t>种及以上行为的</w:t>
            </w:r>
          </w:p>
        </w:tc>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320217342000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对未按照规定对城市桥梁进行养护维修的处罚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【规章】《城市桥梁检测和养护维修管理办法》（建设部令第118号）</w:t>
            </w:r>
          </w:p>
          <w:p>
            <w:pPr>
              <w:spacing w:line="320" w:lineRule="exact"/>
              <w:jc w:val="left"/>
              <w:rPr>
                <w:color w:val="000000"/>
                <w:kern w:val="0"/>
                <w:sz w:val="18"/>
                <w:szCs w:val="18"/>
              </w:rPr>
            </w:pPr>
            <w:r>
              <w:rPr>
                <w:rFonts w:hint="eastAsia"/>
                <w:color w:val="000000"/>
                <w:kern w:val="0"/>
                <w:sz w:val="18"/>
                <w:szCs w:val="18"/>
              </w:rPr>
              <w:t xml:space="preserve"> 第十二条 城市桥梁产权人或者委托管理人应当按照养护维修年度计划和技术规范对城市桥梁进行养护。城市人民政府市政工程设施行政主管部门应当按照计划定期对城市桥梁养护情况进行检查。   </w:t>
            </w:r>
          </w:p>
          <w:p>
            <w:pPr>
              <w:spacing w:line="320" w:lineRule="exact"/>
              <w:jc w:val="left"/>
              <w:rPr>
                <w:color w:val="000000"/>
                <w:kern w:val="0"/>
                <w:sz w:val="18"/>
                <w:szCs w:val="18"/>
              </w:rPr>
            </w:pPr>
            <w:r>
              <w:rPr>
                <w:rFonts w:hint="eastAsia"/>
                <w:color w:val="000000"/>
                <w:kern w:val="0"/>
                <w:sz w:val="18"/>
                <w:szCs w:val="18"/>
              </w:rPr>
              <w:t xml:space="preserve"> 第二十五条    城市桥梁产权人或者委托管理人有下列行为之一的，由城市人民政府市政工程设施行政主管部门责令限期改正，并可处1000元以上5000元以下的罚款:（五）未按照规定对城市桥梁进行养护维修的。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left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restart"/>
            <w:tcBorders>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40"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万元以上</w:t>
            </w:r>
            <w:r>
              <w:rPr>
                <w:color w:val="000000"/>
                <w:kern w:val="0"/>
                <w:sz w:val="18"/>
                <w:szCs w:val="18"/>
              </w:rPr>
              <w:t>5000</w:t>
            </w:r>
            <w:r>
              <w:rPr>
                <w:rFonts w:hint="eastAsia"/>
                <w:color w:val="000000"/>
                <w:kern w:val="0"/>
                <w:sz w:val="18"/>
                <w:szCs w:val="18"/>
              </w:rPr>
              <w:t>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auto" w:sz="4"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320217343000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对涂改、倒卖、出租、出借或者以其他形式非法转让注册建造师资格证书、注册证书和执业印章的处罚</w:t>
            </w:r>
          </w:p>
        </w:tc>
      </w:tr>
      <w:tr>
        <w:tblPrEx>
          <w:tblCellMar>
            <w:top w:w="0" w:type="dxa"/>
            <w:left w:w="108" w:type="dxa"/>
            <w:bottom w:w="0" w:type="dxa"/>
            <w:right w:w="108" w:type="dxa"/>
          </w:tblCellMar>
        </w:tblPrEx>
        <w:trPr>
          <w:trHeight w:val="133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（七）涂改、倒卖、出租、出借或以其他形式非法转让资格证书、注册证书和执业印章。</w:t>
            </w:r>
            <w:r>
              <w:rPr>
                <w:color w:val="000000"/>
                <w:kern w:val="0"/>
                <w:sz w:val="18"/>
                <w:szCs w:val="18"/>
              </w:rPr>
              <w:br w:type="textWrapping"/>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240" w:lineRule="exact"/>
              <w:jc w:val="left"/>
              <w:rPr>
                <w:rFonts w:eastAsia="仿宋_GB2312"/>
                <w:b/>
                <w:bCs/>
                <w:color w:val="000000"/>
                <w:kern w:val="0"/>
                <w:sz w:val="18"/>
                <w:szCs w:val="18"/>
              </w:rPr>
            </w:pPr>
            <w:r>
              <w:rPr>
                <w:rFonts w:eastAsia="仿宋_GB2312"/>
                <w:b/>
                <w:bCs/>
                <w:color w:val="000000"/>
                <w:kern w:val="0"/>
                <w:sz w:val="18"/>
                <w:szCs w:val="18"/>
              </w:rPr>
              <w:t>320217344000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对房地产经纪机构签订房地产经纪服务合同前，不向交易当事人说明和书面告知规定事项的处罚</w:t>
            </w:r>
          </w:p>
        </w:tc>
      </w:tr>
      <w:tr>
        <w:tblPrEx>
          <w:tblCellMar>
            <w:top w:w="0" w:type="dxa"/>
            <w:left w:w="108" w:type="dxa"/>
            <w:bottom w:w="0" w:type="dxa"/>
            <w:right w:w="108" w:type="dxa"/>
          </w:tblCellMar>
        </w:tblPrEx>
        <w:trPr>
          <w:trHeight w:val="390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房地产经纪机构签订房地产经纪服务合同前，应当向委托人说明房地产经纪服务合同和房屋买卖合同或者房屋租赁合同的相关内容，并书面告知下列事项：</w:t>
            </w:r>
          </w:p>
          <w:p>
            <w:pPr>
              <w:spacing w:line="240" w:lineRule="exact"/>
              <w:jc w:val="left"/>
              <w:rPr>
                <w:color w:val="000000"/>
                <w:kern w:val="0"/>
                <w:sz w:val="18"/>
                <w:szCs w:val="18"/>
              </w:rPr>
            </w:pPr>
            <w:r>
              <w:rPr>
                <w:rFonts w:hint="eastAsia"/>
                <w:color w:val="000000"/>
                <w:kern w:val="0"/>
                <w:sz w:val="18"/>
                <w:szCs w:val="18"/>
              </w:rPr>
              <w:t>（一）是否与委托房屋有利害关系；</w:t>
            </w:r>
          </w:p>
          <w:p>
            <w:pPr>
              <w:spacing w:line="240" w:lineRule="exact"/>
              <w:jc w:val="left"/>
              <w:rPr>
                <w:color w:val="000000"/>
                <w:kern w:val="0"/>
                <w:sz w:val="18"/>
                <w:szCs w:val="18"/>
              </w:rPr>
            </w:pPr>
            <w:r>
              <w:rPr>
                <w:rFonts w:hint="eastAsia"/>
                <w:color w:val="000000"/>
                <w:kern w:val="0"/>
                <w:sz w:val="18"/>
                <w:szCs w:val="18"/>
              </w:rPr>
              <w:t>（二）应当由委托人协助的事宜、提供的资料；</w:t>
            </w:r>
          </w:p>
          <w:p>
            <w:pPr>
              <w:spacing w:line="240" w:lineRule="exact"/>
              <w:jc w:val="left"/>
              <w:rPr>
                <w:color w:val="000000"/>
                <w:kern w:val="0"/>
                <w:sz w:val="18"/>
                <w:szCs w:val="18"/>
              </w:rPr>
            </w:pPr>
            <w:r>
              <w:rPr>
                <w:rFonts w:hint="eastAsia"/>
                <w:color w:val="000000"/>
                <w:kern w:val="0"/>
                <w:sz w:val="18"/>
                <w:szCs w:val="18"/>
              </w:rPr>
              <w:t>（三）委托房屋的市场参考价格；</w:t>
            </w:r>
          </w:p>
          <w:p>
            <w:pPr>
              <w:spacing w:line="240" w:lineRule="exact"/>
              <w:jc w:val="left"/>
              <w:rPr>
                <w:color w:val="000000"/>
                <w:kern w:val="0"/>
                <w:sz w:val="18"/>
                <w:szCs w:val="18"/>
              </w:rPr>
            </w:pPr>
            <w:r>
              <w:rPr>
                <w:rFonts w:hint="eastAsia"/>
                <w:color w:val="000000"/>
                <w:kern w:val="0"/>
                <w:sz w:val="18"/>
                <w:szCs w:val="18"/>
              </w:rPr>
              <w:t>（四）房屋交易的一般程序及可能存在的风险；</w:t>
            </w:r>
          </w:p>
          <w:p>
            <w:pPr>
              <w:spacing w:line="240" w:lineRule="exact"/>
              <w:jc w:val="left"/>
              <w:rPr>
                <w:color w:val="000000"/>
                <w:kern w:val="0"/>
                <w:sz w:val="18"/>
                <w:szCs w:val="18"/>
              </w:rPr>
            </w:pPr>
            <w:r>
              <w:rPr>
                <w:rFonts w:hint="eastAsia"/>
                <w:color w:val="000000"/>
                <w:kern w:val="0"/>
                <w:sz w:val="18"/>
                <w:szCs w:val="18"/>
              </w:rPr>
              <w:t>（五）房屋交易涉及的税费；</w:t>
            </w:r>
          </w:p>
          <w:p>
            <w:pPr>
              <w:spacing w:line="240" w:lineRule="exact"/>
              <w:jc w:val="left"/>
              <w:rPr>
                <w:color w:val="000000"/>
                <w:kern w:val="0"/>
                <w:sz w:val="18"/>
                <w:szCs w:val="18"/>
              </w:rPr>
            </w:pPr>
            <w:r>
              <w:rPr>
                <w:rFonts w:hint="eastAsia"/>
                <w:color w:val="000000"/>
                <w:kern w:val="0"/>
                <w:sz w:val="18"/>
                <w:szCs w:val="18"/>
              </w:rPr>
              <w:t>（六）经纪服务的内容及完成标准；</w:t>
            </w:r>
          </w:p>
          <w:p>
            <w:pPr>
              <w:spacing w:line="240" w:lineRule="exact"/>
              <w:jc w:val="left"/>
              <w:rPr>
                <w:color w:val="000000"/>
                <w:kern w:val="0"/>
                <w:sz w:val="18"/>
                <w:szCs w:val="18"/>
              </w:rPr>
            </w:pPr>
            <w:r>
              <w:rPr>
                <w:rFonts w:hint="eastAsia"/>
                <w:color w:val="000000"/>
                <w:kern w:val="0"/>
                <w:sz w:val="18"/>
                <w:szCs w:val="18"/>
              </w:rPr>
              <w:t>（七）经纪服务收费标准和支付时间；</w:t>
            </w:r>
          </w:p>
          <w:p>
            <w:pPr>
              <w:spacing w:line="240" w:lineRule="exact"/>
              <w:jc w:val="left"/>
              <w:rPr>
                <w:color w:val="000000"/>
                <w:kern w:val="0"/>
                <w:sz w:val="18"/>
                <w:szCs w:val="18"/>
              </w:rPr>
            </w:pPr>
            <w:r>
              <w:rPr>
                <w:rFonts w:hint="eastAsia"/>
                <w:color w:val="000000"/>
                <w:kern w:val="0"/>
                <w:sz w:val="18"/>
                <w:szCs w:val="18"/>
              </w:rPr>
              <w:t>（八）其他需要告知的事项。</w:t>
            </w:r>
          </w:p>
          <w:p>
            <w:pPr>
              <w:spacing w:line="240" w:lineRule="exact"/>
              <w:jc w:val="left"/>
              <w:rPr>
                <w:color w:val="000000"/>
                <w:kern w:val="0"/>
                <w:sz w:val="18"/>
                <w:szCs w:val="18"/>
              </w:rPr>
            </w:pPr>
            <w:r>
              <w:rPr>
                <w:rFonts w:hint="eastAsia"/>
                <w:color w:val="000000"/>
                <w:kern w:val="0"/>
                <w:sz w:val="18"/>
                <w:szCs w:val="18"/>
              </w:rPr>
              <w:t>房地产经纪机构根据交易当事人需要提供房地产经纪服务以外的其他服务的，应当事先经当事人书面同意并告知服务内容及收费标准。书面告知材料应当经委托人签名（盖章）确认。</w:t>
            </w:r>
          </w:p>
          <w:p>
            <w:pPr>
              <w:spacing w:line="24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240" w:lineRule="exact"/>
              <w:jc w:val="left"/>
              <w:rPr>
                <w:color w:val="000000"/>
                <w:kern w:val="0"/>
                <w:sz w:val="18"/>
                <w:szCs w:val="18"/>
              </w:rPr>
            </w:pPr>
            <w:r>
              <w:rPr>
                <w:rFonts w:hint="eastAsia"/>
                <w:color w:val="000000"/>
                <w:kern w:val="0"/>
                <w:sz w:val="18"/>
                <w:szCs w:val="18"/>
              </w:rPr>
              <w:t>（四）房地产经纪机构签订房地产经纪服务合同前，不向交易当事人说明和书面告知规定事项的。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未向交易当事人说明和书面告知规定事项在</w:t>
            </w:r>
            <w:r>
              <w:rPr>
                <w:color w:val="000000"/>
                <w:kern w:val="0"/>
                <w:sz w:val="18"/>
                <w:szCs w:val="18"/>
              </w:rPr>
              <w:t>4</w:t>
            </w:r>
            <w:r>
              <w:rPr>
                <w:rFonts w:hint="eastAsia"/>
                <w:color w:val="000000"/>
                <w:kern w:val="0"/>
                <w:sz w:val="18"/>
                <w:szCs w:val="18"/>
              </w:rPr>
              <w:t>项以内，按照要求改正的</w:t>
            </w:r>
          </w:p>
        </w:tc>
        <w:tc>
          <w:tcPr>
            <w:tcW w:w="1000" w:type="dxa"/>
            <w:vMerge w:val="restart"/>
            <w:tcBorders>
              <w:top w:val="nil"/>
              <w:left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364"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未向交易当事人说明和书面告知规定事项超过</w:t>
            </w:r>
            <w:r>
              <w:rPr>
                <w:color w:val="000000"/>
                <w:kern w:val="0"/>
                <w:sz w:val="18"/>
                <w:szCs w:val="18"/>
              </w:rPr>
              <w:t>4</w:t>
            </w:r>
            <w:r>
              <w:rPr>
                <w:rFonts w:hint="eastAsia"/>
                <w:color w:val="000000"/>
                <w:kern w:val="0"/>
                <w:sz w:val="18"/>
                <w:szCs w:val="18"/>
              </w:rPr>
              <w:t>项，按照要求改正的</w:t>
            </w:r>
          </w:p>
        </w:tc>
        <w:tc>
          <w:tcPr>
            <w:tcW w:w="1000" w:type="dxa"/>
            <w:vMerge w:val="continue"/>
            <w:tcBorders>
              <w:left w:val="single" w:color="auto" w:sz="4" w:space="0"/>
              <w:right w:val="single" w:color="auto" w:sz="4" w:space="0"/>
            </w:tcBorders>
            <w:vAlign w:val="center"/>
          </w:tcPr>
          <w:p>
            <w:pPr>
              <w:spacing w:line="24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269"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未向交易当事人说明和书面告知规定事项在</w:t>
            </w:r>
            <w:r>
              <w:rPr>
                <w:color w:val="000000"/>
                <w:kern w:val="0"/>
                <w:sz w:val="18"/>
                <w:szCs w:val="18"/>
              </w:rPr>
              <w:t>4</w:t>
            </w:r>
            <w:r>
              <w:rPr>
                <w:rFonts w:hint="eastAsia"/>
                <w:color w:val="000000"/>
                <w:kern w:val="0"/>
                <w:sz w:val="18"/>
                <w:szCs w:val="18"/>
              </w:rPr>
              <w:t>项以内，未按照要求改正的</w:t>
            </w:r>
          </w:p>
        </w:tc>
        <w:tc>
          <w:tcPr>
            <w:tcW w:w="1000" w:type="dxa"/>
            <w:vMerge w:val="continue"/>
            <w:tcBorders>
              <w:left w:val="single" w:color="auto" w:sz="4" w:space="0"/>
              <w:right w:val="single" w:color="auto" w:sz="4" w:space="0"/>
            </w:tcBorders>
            <w:vAlign w:val="center"/>
          </w:tcPr>
          <w:p>
            <w:pPr>
              <w:spacing w:line="240" w:lineRule="exact"/>
              <w:jc w:val="left"/>
              <w:rPr>
                <w:color w:val="000000"/>
                <w:kern w:val="0"/>
                <w:sz w:val="18"/>
                <w:szCs w:val="18"/>
              </w:rPr>
            </w:pPr>
          </w:p>
        </w:tc>
        <w:tc>
          <w:tcPr>
            <w:tcW w:w="5866" w:type="dxa"/>
            <w:tcBorders>
              <w:top w:val="single" w:color="auto" w:sz="4" w:space="0"/>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242"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未向交易当事人说明和书面告知规定事项超过</w:t>
            </w:r>
            <w:r>
              <w:rPr>
                <w:color w:val="000000"/>
                <w:kern w:val="0"/>
                <w:sz w:val="18"/>
                <w:szCs w:val="18"/>
              </w:rPr>
              <w:t>4</w:t>
            </w:r>
            <w:r>
              <w:rPr>
                <w:rFonts w:hint="eastAsia"/>
                <w:color w:val="000000"/>
                <w:kern w:val="0"/>
                <w:sz w:val="18"/>
                <w:szCs w:val="18"/>
              </w:rPr>
              <w:t>项，未按照要求改正的</w:t>
            </w:r>
          </w:p>
        </w:tc>
        <w:tc>
          <w:tcPr>
            <w:tcW w:w="1000" w:type="dxa"/>
            <w:vMerge w:val="continue"/>
            <w:tcBorders>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866" w:type="dxa"/>
            <w:tcBorders>
              <w:top w:val="single" w:color="auto" w:sz="4" w:space="0"/>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bl>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320217345000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对房地产经纪机构未按照规定如实记录业务情况或者保存房地产经纪服务合同的处罚</w:t>
            </w:r>
          </w:p>
        </w:tc>
      </w:tr>
      <w:tr>
        <w:tblPrEx>
          <w:tblCellMar>
            <w:top w:w="0" w:type="dxa"/>
            <w:left w:w="108" w:type="dxa"/>
            <w:bottom w:w="0" w:type="dxa"/>
            <w:right w:w="108" w:type="dxa"/>
          </w:tblCellMar>
        </w:tblPrEx>
        <w:trPr>
          <w:trHeight w:val="1704"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tcPr>
          <w:p>
            <w:pPr>
              <w:spacing w:line="260" w:lineRule="exact"/>
              <w:ind w:firstLine="360" w:firstLineChars="200"/>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260" w:lineRule="exact"/>
              <w:ind w:firstLine="360" w:firstLineChars="200"/>
              <w:jc w:val="left"/>
              <w:rPr>
                <w:color w:val="000000"/>
                <w:kern w:val="0"/>
                <w:sz w:val="18"/>
                <w:szCs w:val="18"/>
              </w:rPr>
            </w:pPr>
            <w:r>
              <w:rPr>
                <w:rFonts w:hint="eastAsia"/>
                <w:color w:val="000000"/>
                <w:kern w:val="0"/>
                <w:sz w:val="18"/>
                <w:szCs w:val="18"/>
              </w:rPr>
              <w:t>第二十六条　房地产经纪机构应当建立业务记录制度，如实记录业务情况。</w:t>
            </w:r>
          </w:p>
          <w:p>
            <w:pPr>
              <w:spacing w:line="260" w:lineRule="exact"/>
              <w:ind w:firstLine="360" w:firstLineChars="200"/>
              <w:jc w:val="left"/>
              <w:rPr>
                <w:color w:val="000000"/>
                <w:kern w:val="0"/>
                <w:sz w:val="18"/>
                <w:szCs w:val="18"/>
              </w:rPr>
            </w:pPr>
            <w:r>
              <w:rPr>
                <w:rFonts w:hint="eastAsia"/>
                <w:color w:val="000000"/>
                <w:kern w:val="0"/>
                <w:sz w:val="18"/>
                <w:szCs w:val="18"/>
              </w:rPr>
              <w:t>房地产经纪机构应当保存房地产经纪服务合同，保存期不少于</w:t>
            </w:r>
            <w:r>
              <w:rPr>
                <w:color w:val="000000"/>
                <w:kern w:val="0"/>
                <w:sz w:val="18"/>
                <w:szCs w:val="18"/>
              </w:rPr>
              <w:t>5</w:t>
            </w:r>
            <w:r>
              <w:rPr>
                <w:rFonts w:hint="eastAsia"/>
                <w:color w:val="000000"/>
                <w:kern w:val="0"/>
                <w:sz w:val="18"/>
                <w:szCs w:val="18"/>
              </w:rPr>
              <w:t>年。</w:t>
            </w:r>
          </w:p>
          <w:p>
            <w:pPr>
              <w:spacing w:line="260" w:lineRule="exact"/>
              <w:ind w:firstLine="360" w:firstLineChars="200"/>
              <w:jc w:val="left"/>
              <w:rPr>
                <w:color w:val="000000"/>
                <w:kern w:val="0"/>
                <w:sz w:val="18"/>
                <w:szCs w:val="18"/>
              </w:rPr>
            </w:pPr>
            <w:r>
              <w:rPr>
                <w:rFonts w:hint="eastAsia"/>
                <w:color w:val="000000"/>
                <w:kern w:val="0"/>
                <w:sz w:val="18"/>
                <w:szCs w:val="18"/>
              </w:rPr>
              <w:t>第三十三条　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260" w:lineRule="exact"/>
              <w:ind w:firstLine="360" w:firstLineChars="200"/>
              <w:jc w:val="left"/>
              <w:rPr>
                <w:color w:val="000000"/>
                <w:kern w:val="0"/>
                <w:sz w:val="18"/>
                <w:szCs w:val="18"/>
              </w:rPr>
            </w:pPr>
            <w:r>
              <w:rPr>
                <w:rFonts w:hint="eastAsia"/>
                <w:color w:val="000000"/>
                <w:kern w:val="0"/>
                <w:sz w:val="18"/>
                <w:szCs w:val="18"/>
              </w:rPr>
              <w:t>（五）房地产经纪机构未按照规定如实记录业务情况或者保存房地产经纪服务合同的。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责令限期改正，记入信用档案，罚款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未按照规定如实记录业务情况的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364"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未按照规定保存房地产经纪服务合同的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248"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未按照规定如实记录业务情况且未按规定保存房地产经纪服务合同的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bl>
    <w:p/>
    <w:p/>
    <w:p/>
    <w:p/>
    <w:p/>
    <w:p/>
    <w:p/>
    <w:tbl>
      <w:tblPr>
        <w:tblStyle w:val="15"/>
        <w:tblW w:w="0" w:type="auto"/>
        <w:tblInd w:w="88" w:type="dxa"/>
        <w:tblLayout w:type="fixed"/>
        <w:tblCellMar>
          <w:top w:w="0" w:type="dxa"/>
          <w:left w:w="108" w:type="dxa"/>
          <w:bottom w:w="0" w:type="dxa"/>
          <w:right w:w="108" w:type="dxa"/>
        </w:tblCellMar>
      </w:tblPr>
      <w:tblGrid>
        <w:gridCol w:w="1154"/>
        <w:gridCol w:w="5996"/>
        <w:gridCol w:w="1234"/>
        <w:gridCol w:w="5646"/>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876"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320217346000</w:t>
            </w:r>
            <w:r>
              <w:rPr>
                <w:rFonts w:hint="eastAsia"/>
                <w:b/>
                <w:bCs/>
                <w:color w:val="000000"/>
              </w:rPr>
              <w:t xml:space="preserve"> </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对监理单位未审核建筑起重机械安装单位、使用单位的资质证书、安全生产许可证和特种作业人员的特种作业操作资格证书的处罚</w:t>
            </w:r>
          </w:p>
        </w:tc>
      </w:tr>
      <w:tr>
        <w:tblPrEx>
          <w:tblCellMar>
            <w:top w:w="0" w:type="dxa"/>
            <w:left w:w="108" w:type="dxa"/>
            <w:bottom w:w="0" w:type="dxa"/>
            <w:right w:w="108" w:type="dxa"/>
          </w:tblCellMar>
        </w:tblPrEx>
        <w:trPr>
          <w:trHeight w:val="133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color w:val="000000"/>
              </w:rPr>
              <w:t xml:space="preserve"> </w:t>
            </w:r>
            <w:r>
              <w:rPr>
                <w:rFonts w:hint="eastAsia"/>
                <w:color w:val="000000"/>
              </w:rPr>
              <w:t>【规章】《建筑起重机械安全监督管理规定》（建设部令第</w:t>
            </w:r>
            <w:r>
              <w:rPr>
                <w:color w:val="000000"/>
              </w:rPr>
              <w:t>166</w:t>
            </w:r>
            <w:r>
              <w:rPr>
                <w:rFonts w:hint="eastAsia"/>
                <w:color w:val="000000"/>
              </w:rPr>
              <w:t>号）</w:t>
            </w:r>
            <w:r>
              <w:rPr>
                <w:color w:val="000000"/>
              </w:rPr>
              <w:br w:type="textWrapping"/>
            </w:r>
            <w:r>
              <w:rPr>
                <w:rFonts w:hint="eastAsia"/>
                <w:color w:val="000000"/>
              </w:rPr>
              <w:t>第二十二条　监理单位应当履行下列安全职责：</w:t>
            </w:r>
            <w:r>
              <w:rPr>
                <w:color w:val="000000"/>
              </w:rPr>
              <w:br w:type="textWrapping"/>
            </w:r>
            <w:r>
              <w:rPr>
                <w:color w:val="000000"/>
              </w:rPr>
              <w:t xml:space="preserve">   </w:t>
            </w:r>
            <w:r>
              <w:rPr>
                <w:rFonts w:hint="eastAsia"/>
                <w:color w:val="000000"/>
              </w:rPr>
              <w:t>（二）审核建筑起重机械安装单位、使用单位的资质证书、安全生产许可证和特种作业人员的特种作业操作资格证书；</w:t>
            </w:r>
            <w:r>
              <w:rPr>
                <w:color w:val="000000"/>
              </w:rPr>
              <w:t xml:space="preserve"> </w:t>
            </w:r>
            <w:r>
              <w:rPr>
                <w:color w:val="000000"/>
              </w:rPr>
              <w:br w:type="textWrapping"/>
            </w:r>
            <w:r>
              <w:rPr>
                <w:rFonts w:hint="eastAsia"/>
                <w:color w:val="000000"/>
              </w:rPr>
              <w:t>第三十二条</w:t>
            </w:r>
            <w:r>
              <w:rPr>
                <w:color w:val="000000"/>
              </w:rPr>
              <w:t xml:space="preserve"> </w:t>
            </w:r>
            <w:r>
              <w:rPr>
                <w:rFonts w:hint="eastAsia"/>
                <w:color w:val="000000"/>
              </w:rPr>
              <w:t>违反本规定，监理单位未履行第二十二条第（一）、（二）、（四）、（五）项安全职责的，由县级以上地方人民政府建设主管部门责令限期改正，予以警告，并处以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154"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996"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未造成安全事故的</w:t>
            </w:r>
          </w:p>
        </w:tc>
        <w:tc>
          <w:tcPr>
            <w:tcW w:w="1234"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646"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996"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造成一般及较大安全事故的</w:t>
            </w:r>
          </w:p>
        </w:tc>
        <w:tc>
          <w:tcPr>
            <w:tcW w:w="123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646"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996"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造成重大以上安全事故的</w:t>
            </w:r>
          </w:p>
        </w:tc>
        <w:tc>
          <w:tcPr>
            <w:tcW w:w="123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646"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万元以下</w:t>
            </w:r>
            <w:r>
              <w:rPr>
                <w:color w:val="000000"/>
              </w:rPr>
              <w:t>3</w:t>
            </w:r>
            <w:r>
              <w:rPr>
                <w:rFonts w:hint="eastAsia"/>
                <w:color w:val="000000"/>
              </w:rPr>
              <w:t>万元以下罚款</w:t>
            </w:r>
          </w:p>
        </w:tc>
      </w:tr>
    </w:tbl>
    <w:p/>
    <w:p/>
    <w:p/>
    <w:p/>
    <w:p/>
    <w:p/>
    <w:p/>
    <w:p/>
    <w:tbl>
      <w:tblPr>
        <w:tblStyle w:val="15"/>
        <w:tblW w:w="0" w:type="auto"/>
        <w:tblInd w:w="93" w:type="dxa"/>
        <w:tblLayout w:type="fixed"/>
        <w:tblCellMar>
          <w:top w:w="0" w:type="dxa"/>
          <w:left w:w="108" w:type="dxa"/>
          <w:bottom w:w="0" w:type="dxa"/>
          <w:right w:w="108" w:type="dxa"/>
        </w:tblCellMar>
      </w:tblPr>
      <w:tblGrid>
        <w:gridCol w:w="1035"/>
        <w:gridCol w:w="1674"/>
        <w:gridCol w:w="4466"/>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320217347000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color="auto" w:sz="4" w:space="0"/>
              <w:left w:val="nil"/>
              <w:bottom w:val="single" w:color="auto" w:sz="4" w:space="0"/>
              <w:right w:val="single" w:color="000000" w:sz="8" w:space="0"/>
            </w:tcBorders>
            <w:vAlign w:val="center"/>
          </w:tcPr>
          <w:p>
            <w:pPr>
              <w:jc w:val="left"/>
              <w:rPr>
                <w:rFonts w:eastAsia="仿宋_GB2312"/>
                <w:color w:val="000000"/>
                <w:sz w:val="20"/>
              </w:rPr>
            </w:pPr>
            <w:r>
              <w:rPr>
                <w:rFonts w:hint="eastAsia"/>
                <w:color w:val="000000"/>
                <w:kern w:val="0"/>
                <w:sz w:val="18"/>
                <w:szCs w:val="18"/>
              </w:rPr>
              <w:t>对以欺骗、贿赂等不正当手段取得注册房地产估价师注册证书的处罚</w:t>
            </w:r>
          </w:p>
        </w:tc>
      </w:tr>
      <w:tr>
        <w:tblPrEx>
          <w:tblCellMar>
            <w:top w:w="0" w:type="dxa"/>
            <w:left w:w="108" w:type="dxa"/>
            <w:bottom w:w="0" w:type="dxa"/>
            <w:right w:w="108" w:type="dxa"/>
          </w:tblCellMar>
        </w:tblPrEx>
        <w:trPr>
          <w:trHeight w:val="2584"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color="auto" w:sz="4" w:space="0"/>
              <w:left w:val="nil"/>
              <w:bottom w:val="single" w:color="auto" w:sz="4" w:space="0"/>
              <w:right w:val="single" w:color="000000" w:sz="8" w:space="0"/>
            </w:tcBorders>
            <w:vAlign w:val="center"/>
          </w:tcPr>
          <w:p>
            <w:pPr>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以欺骗、贿赂等不正当手段取得注册证书的，由国务院建设主管部门撤销其注册，</w:t>
            </w:r>
            <w:r>
              <w:rPr>
                <w:color w:val="000000"/>
                <w:kern w:val="0"/>
                <w:sz w:val="18"/>
                <w:szCs w:val="18"/>
              </w:rPr>
              <w:t>3</w:t>
            </w:r>
            <w:r>
              <w:rPr>
                <w:rFonts w:hint="eastAsia"/>
                <w:color w:val="000000"/>
                <w:kern w:val="0"/>
                <w:sz w:val="18"/>
                <w:szCs w:val="18"/>
              </w:rPr>
              <w:t>年内不得再次申请注册，并由县级以上地方人民政府建设（房地产）主管部门处以罚款，其中没有违法所得的，处以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万元的罚款；构成犯罪的，依法追究刑事责任。</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w:t>
            </w:r>
          </w:p>
        </w:tc>
      </w:tr>
      <w:tr>
        <w:tblPrEx>
          <w:tblCellMar>
            <w:top w:w="0" w:type="dxa"/>
            <w:left w:w="108" w:type="dxa"/>
            <w:bottom w:w="0" w:type="dxa"/>
            <w:right w:w="108" w:type="dxa"/>
          </w:tblCellMar>
        </w:tblPrEx>
        <w:trPr>
          <w:trHeight w:val="285" w:hRule="atLeast"/>
        </w:trPr>
        <w:tc>
          <w:tcPr>
            <w:tcW w:w="14025"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情形描述</w:t>
            </w:r>
          </w:p>
        </w:tc>
        <w:tc>
          <w:tcPr>
            <w:tcW w:w="1674" w:type="dxa"/>
            <w:vMerge w:val="restart"/>
            <w:tcBorders>
              <w:top w:val="single" w:color="auto" w:sz="4" w:space="0"/>
              <w:left w:val="nil"/>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w:t>
            </w:r>
          </w:p>
        </w:tc>
        <w:tc>
          <w:tcPr>
            <w:tcW w:w="4466"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采用欺骗或者贿赂等不正当手段的</w:t>
            </w:r>
          </w:p>
        </w:tc>
        <w:tc>
          <w:tcPr>
            <w:tcW w:w="112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674" w:type="dxa"/>
            <w:vMerge w:val="continue"/>
            <w:tcBorders>
              <w:left w:val="nil"/>
              <w:bottom w:val="single" w:color="auto" w:sz="4" w:space="0"/>
              <w:right w:val="single" w:color="000000" w:sz="4" w:space="0"/>
            </w:tcBorders>
            <w:vAlign w:val="center"/>
          </w:tcPr>
          <w:p>
            <w:pPr>
              <w:spacing w:line="320" w:lineRule="exact"/>
              <w:jc w:val="left"/>
              <w:rPr>
                <w:color w:val="000000"/>
                <w:kern w:val="0"/>
                <w:sz w:val="18"/>
                <w:szCs w:val="18"/>
              </w:rPr>
            </w:pPr>
          </w:p>
        </w:tc>
        <w:tc>
          <w:tcPr>
            <w:tcW w:w="4466"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采用欺骗和贿赂等不正当手段的</w:t>
            </w:r>
          </w:p>
        </w:tc>
        <w:tc>
          <w:tcPr>
            <w:tcW w:w="112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674" w:type="dxa"/>
            <w:vMerge w:val="restart"/>
            <w:tcBorders>
              <w:top w:val="single" w:color="auto" w:sz="4" w:space="0"/>
              <w:left w:val="nil"/>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有违法所得</w:t>
            </w:r>
          </w:p>
        </w:tc>
        <w:tc>
          <w:tcPr>
            <w:tcW w:w="4466"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采用欺骗或者贿赂等不正当手段的</w:t>
            </w:r>
          </w:p>
        </w:tc>
        <w:tc>
          <w:tcPr>
            <w:tcW w:w="112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处违法所得二倍以下且不超过</w:t>
            </w:r>
            <w:r>
              <w:rPr>
                <w:color w:val="000000"/>
                <w:kern w:val="0"/>
                <w:sz w:val="18"/>
                <w:szCs w:val="18"/>
              </w:rPr>
              <w:t>2</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674" w:type="dxa"/>
            <w:vMerge w:val="continue"/>
            <w:tcBorders>
              <w:left w:val="nil"/>
              <w:bottom w:val="single" w:color="auto" w:sz="4" w:space="0"/>
              <w:right w:val="single" w:color="000000" w:sz="4" w:space="0"/>
            </w:tcBorders>
            <w:vAlign w:val="center"/>
          </w:tcPr>
          <w:p>
            <w:pPr>
              <w:spacing w:line="320" w:lineRule="exact"/>
              <w:jc w:val="left"/>
              <w:rPr>
                <w:color w:val="000000"/>
                <w:kern w:val="0"/>
                <w:sz w:val="18"/>
                <w:szCs w:val="18"/>
              </w:rPr>
            </w:pPr>
          </w:p>
        </w:tc>
        <w:tc>
          <w:tcPr>
            <w:tcW w:w="4466"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采用欺骗和贿赂等不正当手段的</w:t>
            </w:r>
          </w:p>
        </w:tc>
        <w:tc>
          <w:tcPr>
            <w:tcW w:w="112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处违法所得二倍以上三倍以下且不少于</w:t>
            </w:r>
            <w:r>
              <w:rPr>
                <w:color w:val="000000"/>
                <w:kern w:val="0"/>
                <w:sz w:val="18"/>
                <w:szCs w:val="18"/>
              </w:rPr>
              <w:t>5000</w:t>
            </w:r>
            <w:r>
              <w:rPr>
                <w:rFonts w:hint="eastAsia"/>
                <w:color w:val="000000"/>
                <w:kern w:val="0"/>
                <w:sz w:val="18"/>
                <w:szCs w:val="18"/>
              </w:rPr>
              <w:t>元不超过</w:t>
            </w:r>
            <w:r>
              <w:rPr>
                <w:color w:val="000000"/>
                <w:kern w:val="0"/>
                <w:sz w:val="18"/>
                <w:szCs w:val="18"/>
              </w:rPr>
              <w:t>3</w:t>
            </w:r>
            <w:r>
              <w:rPr>
                <w:rFonts w:hint="eastAsia"/>
                <w:color w:val="000000"/>
                <w:kern w:val="0"/>
                <w:sz w:val="18"/>
                <w:szCs w:val="18"/>
              </w:rPr>
              <w:t>万元的罚款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320217348000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对将餐厨废弃物排入雨水管道、污水排水管道和公共厕所的处罚</w:t>
            </w:r>
          </w:p>
        </w:tc>
      </w:tr>
      <w:tr>
        <w:tblPrEx>
          <w:tblCellMar>
            <w:top w:w="0" w:type="dxa"/>
            <w:left w:w="108" w:type="dxa"/>
            <w:bottom w:w="0" w:type="dxa"/>
            <w:right w:w="108" w:type="dxa"/>
          </w:tblCellMar>
        </w:tblPrEx>
        <w:trPr>
          <w:trHeight w:val="2374"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【规章】《江苏省餐厨废弃物管理办法》（省政府令第</w:t>
            </w:r>
            <w:r>
              <w:rPr>
                <w:color w:val="000000"/>
                <w:kern w:val="0"/>
                <w:sz w:val="18"/>
                <w:szCs w:val="18"/>
              </w:rPr>
              <w:t>70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第十八条餐厨废弃物产生单位应当遵守下列规定：</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不得将餐厨废弃物排入雨水管道、污水管道</w:t>
            </w:r>
            <w:bookmarkStart w:id="0" w:name="_Hlk522805182"/>
            <w:r>
              <w:rPr>
                <w:rFonts w:hint="eastAsia"/>
                <w:color w:val="000000"/>
                <w:kern w:val="0"/>
                <w:sz w:val="18"/>
                <w:szCs w:val="18"/>
              </w:rPr>
              <w:t>、河道、湖泊、水库、沟渠和公</w:t>
            </w:r>
            <w:bookmarkEnd w:id="0"/>
            <w:r>
              <w:rPr>
                <w:rFonts w:hint="eastAsia"/>
                <w:color w:val="000000"/>
                <w:kern w:val="0"/>
                <w:sz w:val="18"/>
                <w:szCs w:val="18"/>
              </w:rPr>
              <w:t>共厕所。</w:t>
            </w:r>
          </w:p>
          <w:p>
            <w:pPr>
              <w:spacing w:line="320" w:lineRule="exact"/>
              <w:jc w:val="left"/>
              <w:rPr>
                <w:color w:val="000000"/>
                <w:kern w:val="0"/>
                <w:sz w:val="18"/>
                <w:szCs w:val="18"/>
              </w:rPr>
            </w:pPr>
            <w:r>
              <w:rPr>
                <w:rFonts w:hint="eastAsia"/>
                <w:color w:val="000000"/>
                <w:kern w:val="0"/>
                <w:sz w:val="18"/>
                <w:szCs w:val="18"/>
              </w:rPr>
              <w:t>第四十一条餐厨废弃物产生单位有下列行为之一的，由县级以上地方人民政府市容环境卫生主管部门责令限期改正，并处</w:t>
            </w:r>
            <w:r>
              <w:rPr>
                <w:color w:val="000000"/>
                <w:kern w:val="0"/>
                <w:sz w:val="18"/>
                <w:szCs w:val="18"/>
              </w:rPr>
              <w:t>5000</w:t>
            </w:r>
            <w:r>
              <w:rPr>
                <w:rFonts w:hint="eastAsia"/>
                <w:color w:val="000000"/>
                <w:kern w:val="0"/>
                <w:sz w:val="18"/>
                <w:szCs w:val="18"/>
              </w:rPr>
              <w:t>元以上</w:t>
            </w:r>
            <w:r>
              <w:rPr>
                <w:color w:val="000000"/>
                <w:kern w:val="0"/>
                <w:sz w:val="18"/>
                <w:szCs w:val="18"/>
              </w:rPr>
              <w:t>30000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（三）将餐厨废弃物排入雨水管道、污水排水管道和公共厕所；</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排入污水排水管道的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排入公共厕所的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排入雨水管道的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320217349000</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对侵占、毁损、擅自拆除、移动燃气设施或者擅自改动市政燃气设施的处罚</w:t>
            </w:r>
          </w:p>
        </w:tc>
      </w:tr>
      <w:tr>
        <w:tblPrEx>
          <w:tblCellMar>
            <w:top w:w="0" w:type="dxa"/>
            <w:left w:w="108" w:type="dxa"/>
            <w:bottom w:w="0" w:type="dxa"/>
            <w:right w:w="108" w:type="dxa"/>
          </w:tblCellMar>
        </w:tblPrEx>
        <w:trPr>
          <w:trHeight w:val="130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w:t>
            </w:r>
            <w:r>
              <w:rPr>
                <w:color w:val="000000"/>
                <w:kern w:val="0"/>
                <w:sz w:val="18"/>
                <w:szCs w:val="18"/>
              </w:rPr>
              <w:t>2010</w:t>
            </w:r>
            <w:r>
              <w:rPr>
                <w:rFonts w:hint="eastAsia"/>
                <w:color w:val="000000"/>
                <w:kern w:val="0"/>
                <w:sz w:val="18"/>
                <w:szCs w:val="18"/>
              </w:rPr>
              <w:t>年国务院令第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任何单位和个人不得侵占、毁损、擅自拆除或者移动燃气设施，不得毁损、覆盖、涂改、擅自拆除或者移动燃气设施安全警示标志。</w:t>
            </w:r>
          </w:p>
          <w:p>
            <w:pPr>
              <w:spacing w:line="320" w:lineRule="exact"/>
              <w:jc w:val="left"/>
              <w:rPr>
                <w:color w:val="000000"/>
                <w:kern w:val="0"/>
                <w:sz w:val="18"/>
                <w:szCs w:val="18"/>
              </w:rPr>
            </w:pPr>
            <w:r>
              <w:rPr>
                <w:rFonts w:hint="eastAsia"/>
                <w:color w:val="000000"/>
                <w:kern w:val="0"/>
                <w:sz w:val="18"/>
                <w:szCs w:val="18"/>
              </w:rPr>
              <w:t>第五十一条第一款</w:t>
            </w:r>
            <w:r>
              <w:rPr>
                <w:color w:val="000000"/>
                <w:kern w:val="0"/>
                <w:sz w:val="18"/>
                <w:szCs w:val="18"/>
              </w:rPr>
              <w:t xml:space="preserve">  </w:t>
            </w:r>
            <w:r>
              <w:rPr>
                <w:rFonts w:hint="eastAsia"/>
                <w:color w:val="000000"/>
                <w:kern w:val="0"/>
                <w:sz w:val="18"/>
                <w:szCs w:val="18"/>
              </w:rPr>
              <w:t>违反本条例规定，侵占、毁损、擅自拆除、移动燃气设施或者擅自改动市政燃气设施的，由燃气管理部门责令限期改正，恢复原状或者采取其他补救措施，对单位处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万元以下罚款，对个人处</w:t>
            </w:r>
            <w:r>
              <w:rPr>
                <w:color w:val="000000"/>
                <w:kern w:val="0"/>
                <w:sz w:val="18"/>
                <w:szCs w:val="18"/>
              </w:rPr>
              <w:t>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万元以下罚款；造成损失的，依法承担赔偿责任；构成犯罪的，依法追究刑事责任。</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未按照要求改正或者已造成严重损失或燃气安全事故的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90"/>
        <w:gridCol w:w="2941"/>
        <w:gridCol w:w="1620"/>
        <w:gridCol w:w="8399"/>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260" w:lineRule="exact"/>
              <w:jc w:val="left"/>
              <w:rPr>
                <w:rFonts w:eastAsia="仿宋_GB2312"/>
                <w:b/>
                <w:bCs/>
                <w:color w:val="000000"/>
                <w:kern w:val="0"/>
                <w:sz w:val="18"/>
                <w:szCs w:val="18"/>
              </w:rPr>
            </w:pPr>
            <w:r>
              <w:rPr>
                <w:rFonts w:eastAsia="仿宋_GB2312"/>
                <w:b/>
                <w:bCs/>
                <w:color w:val="000000"/>
                <w:kern w:val="0"/>
                <w:sz w:val="18"/>
                <w:szCs w:val="18"/>
              </w:rPr>
              <w:t>320217350000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对勘察、设计、施工、工程监理单位未取得资质证书承揽工程的处罚</w:t>
            </w:r>
          </w:p>
        </w:tc>
      </w:tr>
      <w:tr>
        <w:tblPrEx>
          <w:tblCellMar>
            <w:top w:w="0" w:type="dxa"/>
            <w:left w:w="108" w:type="dxa"/>
            <w:bottom w:w="0" w:type="dxa"/>
            <w:right w:w="108" w:type="dxa"/>
          </w:tblCellMar>
        </w:tblPrEx>
        <w:trPr>
          <w:trHeight w:val="2760" w:hRule="atLeast"/>
        </w:trPr>
        <w:tc>
          <w:tcPr>
            <w:tcW w:w="109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260" w:lineRule="exact"/>
              <w:jc w:val="left"/>
              <w:rPr>
                <w:color w:val="000000"/>
                <w:kern w:val="0"/>
                <w:sz w:val="18"/>
                <w:szCs w:val="18"/>
              </w:rPr>
            </w:pPr>
            <w:r>
              <w:rPr>
                <w:rFonts w:hint="eastAsia"/>
                <w:color w:val="000000"/>
                <w:kern w:val="0"/>
                <w:sz w:val="18"/>
                <w:szCs w:val="18"/>
              </w:rPr>
              <w:t>第十八条第一款　从事建设工程勘察、设计的单位应当依法取得相应等级的资质证书，并在其资质等级许可的范围内承揽工程。</w:t>
            </w:r>
            <w:r>
              <w:rPr>
                <w:color w:val="000000"/>
                <w:kern w:val="0"/>
                <w:sz w:val="18"/>
                <w:szCs w:val="18"/>
              </w:rPr>
              <w:t xml:space="preserve"> </w:t>
            </w:r>
          </w:p>
          <w:p>
            <w:pPr>
              <w:spacing w:line="260" w:lineRule="exact"/>
              <w:jc w:val="left"/>
              <w:rPr>
                <w:color w:val="000000"/>
                <w:kern w:val="0"/>
                <w:sz w:val="18"/>
                <w:szCs w:val="18"/>
              </w:rPr>
            </w:pPr>
            <w:r>
              <w:rPr>
                <w:rFonts w:hint="eastAsia"/>
                <w:color w:val="000000"/>
                <w:kern w:val="0"/>
                <w:sz w:val="18"/>
                <w:szCs w:val="18"/>
              </w:rPr>
              <w:t>第二十五条第一款　施工单位应当依法取得相应等级的资质证书，并在其资质等级许可的范围内承揽工程。</w:t>
            </w:r>
          </w:p>
          <w:p>
            <w:pPr>
              <w:spacing w:line="260" w:lineRule="exact"/>
              <w:jc w:val="left"/>
              <w:rPr>
                <w:color w:val="000000"/>
                <w:kern w:val="0"/>
                <w:sz w:val="18"/>
                <w:szCs w:val="18"/>
              </w:rPr>
            </w:pPr>
            <w:r>
              <w:rPr>
                <w:rFonts w:hint="eastAsia"/>
                <w:color w:val="000000"/>
                <w:kern w:val="0"/>
                <w:sz w:val="18"/>
                <w:szCs w:val="18"/>
              </w:rPr>
              <w:t>第三十四条第一款　工程监理单位应当依法取得相应等级的资质证书，并在其资质等级许可的范围内承担工程监理业务。</w:t>
            </w:r>
          </w:p>
          <w:p>
            <w:pPr>
              <w:spacing w:line="260" w:lineRule="exact"/>
              <w:jc w:val="left"/>
              <w:rPr>
                <w:color w:val="000000"/>
                <w:kern w:val="0"/>
                <w:sz w:val="18"/>
                <w:szCs w:val="18"/>
              </w:rPr>
            </w:pPr>
            <w:r>
              <w:rPr>
                <w:rFonts w:hint="eastAsia"/>
                <w:color w:val="000000"/>
                <w:kern w:val="0"/>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倍以下的罚款；对施工单位处工程合同价款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％以下的罚款，可以责令停业整顿，降低资质等级；情节严重的，吊销资质证书；有违法所得的，予以没收。</w:t>
            </w:r>
          </w:p>
          <w:p>
            <w:pPr>
              <w:spacing w:line="26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未取得资质证书承揽工程的，予以取缔，依照前款规定处以罚款；有违法所得的，予以没收。</w:t>
            </w:r>
          </w:p>
          <w:p>
            <w:pPr>
              <w:spacing w:line="26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26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罚款，没收违法所得，责令停业整顿，降低资质等级，吊销资质证书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26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960" w:hRule="atLeast"/>
        </w:trPr>
        <w:tc>
          <w:tcPr>
            <w:tcW w:w="1090" w:type="dxa"/>
            <w:vMerge w:val="restart"/>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情形描述</w:t>
            </w:r>
          </w:p>
        </w:tc>
        <w:tc>
          <w:tcPr>
            <w:tcW w:w="2941"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项目开展未过半</w:t>
            </w:r>
          </w:p>
        </w:tc>
        <w:tc>
          <w:tcPr>
            <w:tcW w:w="1620" w:type="dxa"/>
            <w:vMerge w:val="restart"/>
            <w:tcBorders>
              <w:top w:val="nil"/>
              <w:left w:val="single" w:color="auto" w:sz="4"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裁量幅度</w:t>
            </w:r>
          </w:p>
        </w:tc>
        <w:tc>
          <w:tcPr>
            <w:tcW w:w="8399"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pPr>
              <w:spacing w:line="26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pPr>
              <w:spacing w:line="26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p>
            <w:pPr>
              <w:spacing w:line="26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96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260" w:lineRule="exact"/>
              <w:jc w:val="left"/>
              <w:rPr>
                <w:color w:val="000000"/>
                <w:kern w:val="0"/>
                <w:sz w:val="18"/>
                <w:szCs w:val="18"/>
              </w:rPr>
            </w:pPr>
          </w:p>
        </w:tc>
        <w:tc>
          <w:tcPr>
            <w:tcW w:w="2941"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项目开展过半</w:t>
            </w:r>
          </w:p>
        </w:tc>
        <w:tc>
          <w:tcPr>
            <w:tcW w:w="1620" w:type="dxa"/>
            <w:vMerge w:val="continue"/>
            <w:tcBorders>
              <w:top w:val="nil"/>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8399"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1.2</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倍以下罚款</w:t>
            </w:r>
          </w:p>
          <w:p>
            <w:pPr>
              <w:spacing w:line="26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1.2</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倍以下罚款</w:t>
            </w:r>
          </w:p>
          <w:p>
            <w:pPr>
              <w:spacing w:line="26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以下罚款，责令停业整顿</w:t>
            </w:r>
          </w:p>
          <w:p>
            <w:pPr>
              <w:spacing w:line="26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960" w:hRule="atLeast"/>
        </w:trPr>
        <w:tc>
          <w:tcPr>
            <w:tcW w:w="1090" w:type="dxa"/>
            <w:vMerge w:val="continue"/>
            <w:tcBorders>
              <w:top w:val="nil"/>
              <w:left w:val="single" w:color="auto" w:sz="8" w:space="0"/>
              <w:bottom w:val="single" w:color="auto" w:sz="4" w:space="0"/>
              <w:right w:val="single" w:color="auto" w:sz="4" w:space="0"/>
            </w:tcBorders>
            <w:vAlign w:val="center"/>
          </w:tcPr>
          <w:p>
            <w:pPr>
              <w:spacing w:line="260" w:lineRule="exact"/>
              <w:jc w:val="left"/>
              <w:rPr>
                <w:color w:val="000000"/>
                <w:kern w:val="0"/>
                <w:sz w:val="18"/>
                <w:szCs w:val="18"/>
              </w:rPr>
            </w:pPr>
          </w:p>
        </w:tc>
        <w:tc>
          <w:tcPr>
            <w:tcW w:w="2941"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项目完成</w:t>
            </w:r>
          </w:p>
        </w:tc>
        <w:tc>
          <w:tcPr>
            <w:tcW w:w="1620" w:type="dxa"/>
            <w:vMerge w:val="continue"/>
            <w:tcBorders>
              <w:top w:val="nil"/>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8399"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w:t>
            </w:r>
          </w:p>
          <w:p>
            <w:pPr>
              <w:spacing w:line="26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w:t>
            </w:r>
          </w:p>
          <w:p>
            <w:pPr>
              <w:spacing w:line="26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3.5%</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以下罚款，责令停业整顿，降低资质等级或者吊销资质证书</w:t>
            </w:r>
          </w:p>
          <w:p>
            <w:pPr>
              <w:spacing w:line="26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tbl>
      <w:tblPr>
        <w:tblStyle w:val="15"/>
        <w:tblW w:w="0" w:type="auto"/>
        <w:tblInd w:w="78" w:type="dxa"/>
        <w:tblLayout w:type="fixed"/>
        <w:tblCellMar>
          <w:top w:w="0" w:type="dxa"/>
          <w:left w:w="108" w:type="dxa"/>
          <w:bottom w:w="0" w:type="dxa"/>
          <w:right w:w="108" w:type="dxa"/>
        </w:tblCellMar>
      </w:tblPr>
      <w:tblGrid>
        <w:gridCol w:w="1090"/>
        <w:gridCol w:w="6140"/>
        <w:gridCol w:w="1080"/>
        <w:gridCol w:w="5740"/>
      </w:tblGrid>
      <w:tr>
        <w:tblPrEx>
          <w:tblCellMar>
            <w:top w:w="0" w:type="dxa"/>
            <w:left w:w="108" w:type="dxa"/>
            <w:bottom w:w="0" w:type="dxa"/>
            <w:right w:w="108" w:type="dxa"/>
          </w:tblCellMar>
        </w:tblPrEx>
        <w:trPr>
          <w:trHeight w:val="285" w:hRule="atLeast"/>
        </w:trPr>
        <w:tc>
          <w:tcPr>
            <w:tcW w:w="109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320217351000</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对在工程发包与承包中索贿、受贿、行贿的处罚</w:t>
            </w:r>
          </w:p>
        </w:tc>
      </w:tr>
      <w:tr>
        <w:tblPrEx>
          <w:tblCellMar>
            <w:top w:w="0" w:type="dxa"/>
            <w:left w:w="108" w:type="dxa"/>
            <w:bottom w:w="0" w:type="dxa"/>
            <w:right w:w="108" w:type="dxa"/>
          </w:tblCellMar>
        </w:tblPrEx>
        <w:trPr>
          <w:trHeight w:val="2760"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【法律】《中华人民共和国建筑法》</w:t>
            </w:r>
          </w:p>
          <w:p>
            <w:pPr>
              <w:spacing w:line="320" w:lineRule="exact"/>
              <w:jc w:val="left"/>
              <w:rPr>
                <w:color w:val="000000"/>
                <w:kern w:val="0"/>
                <w:sz w:val="18"/>
                <w:szCs w:val="18"/>
              </w:rPr>
            </w:pPr>
            <w:r>
              <w:rPr>
                <w:rFonts w:hint="eastAsia"/>
                <w:color w:val="000000"/>
                <w:kern w:val="0"/>
                <w:sz w:val="18"/>
                <w:szCs w:val="18"/>
              </w:rPr>
              <w:t>第六十八条　在工程发包与承包中索贿、受贿、行贿，构成犯罪的，依法追究刑事责任；不构成犯罪的，分别处以罚款，没收贿赂的财物，对直接负责的主管人员和其他直接责任人员给予处分。</w:t>
            </w:r>
          </w:p>
          <w:p>
            <w:pPr>
              <w:spacing w:line="320" w:lineRule="exact"/>
              <w:jc w:val="left"/>
              <w:rPr>
                <w:color w:val="000000"/>
                <w:kern w:val="0"/>
                <w:sz w:val="18"/>
                <w:szCs w:val="18"/>
              </w:rPr>
            </w:pPr>
            <w:r>
              <w:rPr>
                <w:rFonts w:hint="eastAsia"/>
                <w:color w:val="000000"/>
                <w:kern w:val="0"/>
                <w:sz w:val="18"/>
                <w:szCs w:val="18"/>
              </w:rPr>
              <w:t>　　对在工程承包中行贿的承包单位，除依照前款规定处罚外，可以责令停业整顿，降低资质等级或者吊销资质证书。</w:t>
            </w:r>
          </w:p>
          <w:p>
            <w:pPr>
              <w:spacing w:line="320" w:lineRule="exact"/>
              <w:jc w:val="left"/>
              <w:rPr>
                <w:color w:val="000000"/>
                <w:kern w:val="0"/>
                <w:sz w:val="18"/>
                <w:szCs w:val="18"/>
              </w:rPr>
            </w:pPr>
            <w:r>
              <w:rPr>
                <w:rFonts w:hint="eastAsia"/>
                <w:color w:val="000000"/>
                <w:kern w:val="0"/>
                <w:sz w:val="18"/>
                <w:szCs w:val="18"/>
              </w:rPr>
              <w:t>第七十六条第一款</w:t>
            </w:r>
            <w:r>
              <w:rPr>
                <w:color w:val="000000"/>
                <w:kern w:val="0"/>
                <w:sz w:val="18"/>
                <w:szCs w:val="18"/>
              </w:rPr>
              <w:t xml:space="preserve">  </w:t>
            </w:r>
            <w:r>
              <w:rPr>
                <w:rFonts w:hint="eastAsia"/>
                <w:color w:val="000000"/>
                <w:kern w:val="0"/>
                <w:sz w:val="18"/>
                <w:szCs w:val="18"/>
              </w:rPr>
              <w:t>本法规定的责令停业整顿、降低资质等级和吊销资质证书的行政处罚，由颁发资质证书的机关决定；其他行政处罚，由建设行政主管部门或者有关部门依照法律和国务院规定的职权范围决定。</w:t>
            </w:r>
          </w:p>
        </w:tc>
      </w:tr>
      <w:tr>
        <w:tblPrEx>
          <w:tblCellMar>
            <w:top w:w="0" w:type="dxa"/>
            <w:left w:w="108" w:type="dxa"/>
            <w:bottom w:w="0" w:type="dxa"/>
            <w:right w:w="108" w:type="dxa"/>
          </w:tblCellMar>
        </w:tblPrEx>
        <w:trPr>
          <w:trHeight w:val="285"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罚款，没收贿赂的财物，责令停业整顿，降低资质等级或者吊销资质证书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721" w:hRule="atLeast"/>
        </w:trPr>
        <w:tc>
          <w:tcPr>
            <w:tcW w:w="1090" w:type="dxa"/>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承包单位在工程承包中行贿，无违法所得的</w:t>
            </w:r>
          </w:p>
        </w:tc>
        <w:tc>
          <w:tcPr>
            <w:tcW w:w="1080" w:type="dxa"/>
            <w:tcBorders>
              <w:top w:val="nil"/>
              <w:left w:val="single" w:color="auto" w:sz="4"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责令停业整顿，降低资质等级</w:t>
            </w:r>
          </w:p>
        </w:tc>
      </w:tr>
      <w:tr>
        <w:tblPrEx>
          <w:tblCellMar>
            <w:top w:w="0" w:type="dxa"/>
            <w:left w:w="108" w:type="dxa"/>
            <w:bottom w:w="0" w:type="dxa"/>
            <w:right w:w="108" w:type="dxa"/>
          </w:tblCellMar>
        </w:tblPrEx>
        <w:trPr>
          <w:trHeight w:val="721" w:hRule="atLeast"/>
        </w:trPr>
        <w:tc>
          <w:tcPr>
            <w:tcW w:w="1090" w:type="dxa"/>
            <w:tcBorders>
              <w:top w:val="nil"/>
              <w:left w:val="single" w:color="auto" w:sz="8" w:space="0"/>
              <w:bottom w:val="single" w:color="auto" w:sz="4" w:space="0"/>
              <w:right w:val="single" w:color="auto" w:sz="4" w:space="0"/>
            </w:tcBorders>
            <w:vAlign w:val="center"/>
          </w:tcPr>
          <w:p>
            <w:pPr>
              <w:spacing w:line="320" w:lineRule="exac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承包单位在工程承包中行贿，有违法所得的</w:t>
            </w:r>
          </w:p>
        </w:tc>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责令停业整顿，吊销资质证书</w:t>
            </w:r>
          </w:p>
        </w:tc>
      </w:tr>
    </w:tbl>
    <w:p/>
    <w:p/>
    <w:p/>
    <w:p/>
    <w:p/>
    <w:p/>
    <w:p/>
    <w:tbl>
      <w:tblPr>
        <w:tblStyle w:val="15"/>
        <w:tblW w:w="0" w:type="auto"/>
        <w:tblInd w:w="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6140"/>
        <w:gridCol w:w="1080"/>
        <w:gridCol w:w="5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tcBorders>
              <w:top w:val="single" w:color="auto" w:sz="8" w:space="0"/>
            </w:tcBorders>
            <w:vAlign w:val="center"/>
          </w:tcPr>
          <w:p>
            <w:pPr>
              <w:spacing w:line="20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tcBorders>
            <w:vAlign w:val="center"/>
          </w:tcPr>
          <w:p>
            <w:pPr>
              <w:spacing w:line="200" w:lineRule="exact"/>
              <w:jc w:val="left"/>
              <w:rPr>
                <w:rFonts w:eastAsia="仿宋_GB2312"/>
                <w:b/>
                <w:bCs/>
                <w:color w:val="000000"/>
                <w:kern w:val="0"/>
                <w:sz w:val="18"/>
                <w:szCs w:val="18"/>
              </w:rPr>
            </w:pPr>
            <w:r>
              <w:rPr>
                <w:rFonts w:eastAsia="仿宋_GB2312"/>
                <w:b/>
                <w:bCs/>
                <w:color w:val="000000"/>
                <w:kern w:val="0"/>
                <w:sz w:val="18"/>
                <w:szCs w:val="18"/>
              </w:rPr>
              <w:t>320217352000</w:t>
            </w:r>
            <w:r>
              <w:rPr>
                <w:rFonts w:hint="eastAsia" w:eastAsia="仿宋_GB2312"/>
                <w:b/>
                <w:bCs/>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Align w:val="center"/>
          </w:tcPr>
          <w:p>
            <w:pPr>
              <w:spacing w:line="200" w:lineRule="exact"/>
              <w:jc w:val="center"/>
              <w:rPr>
                <w:color w:val="000000"/>
                <w:kern w:val="0"/>
                <w:sz w:val="18"/>
                <w:szCs w:val="18"/>
              </w:rPr>
            </w:pPr>
            <w:r>
              <w:rPr>
                <w:rFonts w:hint="eastAsia"/>
                <w:color w:val="000000"/>
                <w:kern w:val="0"/>
                <w:sz w:val="18"/>
                <w:szCs w:val="18"/>
              </w:rPr>
              <w:t>行为名称</w:t>
            </w:r>
          </w:p>
        </w:tc>
        <w:tc>
          <w:tcPr>
            <w:tcW w:w="12960" w:type="dxa"/>
            <w:gridSpan w:val="3"/>
            <w:vAlign w:val="center"/>
          </w:tcPr>
          <w:p>
            <w:pPr>
              <w:spacing w:line="200" w:lineRule="exact"/>
              <w:jc w:val="left"/>
              <w:rPr>
                <w:color w:val="000000"/>
                <w:kern w:val="0"/>
                <w:sz w:val="18"/>
                <w:szCs w:val="18"/>
              </w:rPr>
            </w:pPr>
            <w:r>
              <w:rPr>
                <w:rFonts w:hint="eastAsia"/>
                <w:color w:val="000000"/>
                <w:kern w:val="0"/>
                <w:sz w:val="18"/>
                <w:szCs w:val="18"/>
              </w:rPr>
              <w:t>对勘察、设计、施工、工程监理单位允许其他单位或者个人以本单位名义承揽工程的处罚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Align w:val="center"/>
          </w:tcPr>
          <w:p>
            <w:pPr>
              <w:spacing w:line="200" w:lineRule="exact"/>
              <w:jc w:val="center"/>
              <w:rPr>
                <w:color w:val="000000"/>
                <w:kern w:val="0"/>
                <w:sz w:val="18"/>
                <w:szCs w:val="18"/>
              </w:rPr>
            </w:pPr>
            <w:r>
              <w:rPr>
                <w:rFonts w:hint="eastAsia"/>
                <w:color w:val="000000"/>
                <w:kern w:val="0"/>
                <w:sz w:val="18"/>
                <w:szCs w:val="18"/>
              </w:rPr>
              <w:t>法律依据</w:t>
            </w:r>
          </w:p>
        </w:tc>
        <w:tc>
          <w:tcPr>
            <w:tcW w:w="12960" w:type="dxa"/>
            <w:gridSpan w:val="3"/>
            <w:vAlign w:val="center"/>
          </w:tcPr>
          <w:p>
            <w:pPr>
              <w:spacing w:line="20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200" w:lineRule="exact"/>
              <w:jc w:val="left"/>
              <w:rPr>
                <w:color w:val="000000"/>
                <w:kern w:val="0"/>
                <w:sz w:val="18"/>
                <w:szCs w:val="18"/>
              </w:rPr>
            </w:pPr>
            <w:r>
              <w:rPr>
                <w:rFonts w:hint="eastAsia"/>
                <w:color w:val="000000"/>
                <w:kern w:val="0"/>
                <w:sz w:val="18"/>
                <w:szCs w:val="18"/>
              </w:rPr>
              <w:t>第十八条第二款</w:t>
            </w:r>
            <w:r>
              <w:rPr>
                <w:color w:val="000000"/>
                <w:kern w:val="0"/>
                <w:sz w:val="18"/>
                <w:szCs w:val="18"/>
              </w:rPr>
              <w:t xml:space="preserve">  </w:t>
            </w:r>
            <w:r>
              <w:rPr>
                <w:rFonts w:hint="eastAsia"/>
                <w:color w:val="000000"/>
                <w:kern w:val="0"/>
                <w:sz w:val="18"/>
                <w:szCs w:val="18"/>
              </w:rPr>
              <w:t>禁止勘察、设计单位超越其资质等级许可的范围或者以其他勘察、设计单位的名义承揽工程。禁止勘察、设计单位允许其他单位或者个人以本单位的名义承揽工程。</w:t>
            </w:r>
          </w:p>
          <w:p>
            <w:pPr>
              <w:spacing w:line="200" w:lineRule="exact"/>
              <w:jc w:val="left"/>
              <w:rPr>
                <w:color w:val="000000"/>
                <w:kern w:val="0"/>
                <w:sz w:val="18"/>
                <w:szCs w:val="18"/>
              </w:rPr>
            </w:pPr>
            <w:r>
              <w:rPr>
                <w:rFonts w:hint="eastAsia"/>
                <w:color w:val="000000"/>
                <w:kern w:val="0"/>
                <w:sz w:val="18"/>
                <w:szCs w:val="18"/>
              </w:rPr>
              <w:t>第二十五条第二款　禁止施工单位超越本单位资质等级许可的业务范围或者以其他施工单位的名义承揽工程。禁止施工单位允许其他单位或者个人以本单位的名义承揽工程。</w:t>
            </w:r>
          </w:p>
          <w:p>
            <w:pPr>
              <w:spacing w:line="200" w:lineRule="exact"/>
              <w:jc w:val="left"/>
              <w:rPr>
                <w:color w:val="000000"/>
                <w:kern w:val="0"/>
                <w:sz w:val="18"/>
                <w:szCs w:val="18"/>
              </w:rPr>
            </w:pPr>
            <w:r>
              <w:rPr>
                <w:rFonts w:hint="eastAsia"/>
                <w:color w:val="000000"/>
                <w:kern w:val="0"/>
                <w:sz w:val="18"/>
                <w:szCs w:val="18"/>
              </w:rPr>
              <w:t>第三十四条第二款　禁止工程监理单位超越本单位资质等级许可的范围或者以其他工程监理单位的名义承担工程监理业务。禁止工程监理单位允许其他单位或者个人以本单位的名义承担工程监理业务。</w:t>
            </w:r>
          </w:p>
          <w:p>
            <w:pPr>
              <w:spacing w:line="200" w:lineRule="exact"/>
              <w:jc w:val="left"/>
              <w:rPr>
                <w:color w:val="000000"/>
                <w:kern w:val="0"/>
                <w:sz w:val="18"/>
                <w:szCs w:val="18"/>
              </w:rPr>
            </w:pPr>
            <w:r>
              <w:rPr>
                <w:rFonts w:hint="eastAsia"/>
                <w:color w:val="000000"/>
                <w:kern w:val="0"/>
                <w:sz w:val="18"/>
                <w:szCs w:val="18"/>
              </w:rPr>
              <w:t>第六十一条　违反本条例规定，勘察、设计、施工、工程监理单位允许其他单位或者个人以本单位名义承揽工程的，责令改正，没收违法所得，对勘察、设计单位和工程监理单位处合同约定的勘察费、设计费和监理酬金</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倍以下的罚款；对施工单位处工程合同价款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％以下的罚款；可以责令停业整顿，降低资质等级；情节严重的，吊销资质证书。</w:t>
            </w:r>
          </w:p>
          <w:p>
            <w:pPr>
              <w:spacing w:line="20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20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Align w:val="center"/>
          </w:tcPr>
          <w:p>
            <w:pPr>
              <w:spacing w:line="200" w:lineRule="exact"/>
              <w:jc w:val="center"/>
              <w:rPr>
                <w:color w:val="000000"/>
                <w:kern w:val="0"/>
                <w:sz w:val="18"/>
                <w:szCs w:val="18"/>
              </w:rPr>
            </w:pPr>
            <w:r>
              <w:rPr>
                <w:rFonts w:hint="eastAsia"/>
                <w:color w:val="000000"/>
                <w:kern w:val="0"/>
                <w:sz w:val="18"/>
                <w:szCs w:val="18"/>
              </w:rPr>
              <w:t>行使内容</w:t>
            </w:r>
          </w:p>
        </w:tc>
        <w:tc>
          <w:tcPr>
            <w:tcW w:w="12960" w:type="dxa"/>
            <w:gridSpan w:val="3"/>
            <w:vAlign w:val="center"/>
          </w:tcPr>
          <w:p>
            <w:pPr>
              <w:spacing w:line="200" w:lineRule="exact"/>
              <w:jc w:val="left"/>
              <w:rPr>
                <w:color w:val="000000"/>
                <w:kern w:val="0"/>
                <w:sz w:val="18"/>
                <w:szCs w:val="18"/>
              </w:rPr>
            </w:pPr>
            <w:r>
              <w:rPr>
                <w:rFonts w:hint="eastAsia"/>
                <w:color w:val="000000"/>
                <w:kern w:val="0"/>
                <w:sz w:val="18"/>
                <w:szCs w:val="18"/>
              </w:rPr>
              <w:t>没收违法所得，罚款，责令停业整顿，降低资质等级，吊销资质证书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050" w:type="dxa"/>
            <w:gridSpan w:val="4"/>
            <w:vAlign w:val="center"/>
          </w:tcPr>
          <w:p>
            <w:pPr>
              <w:spacing w:line="20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restart"/>
            <w:vAlign w:val="center"/>
          </w:tcPr>
          <w:p>
            <w:pPr>
              <w:spacing w:line="20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200" w:lineRule="exact"/>
              <w:jc w:val="left"/>
              <w:rPr>
                <w:color w:val="000000"/>
                <w:kern w:val="0"/>
                <w:sz w:val="18"/>
                <w:szCs w:val="18"/>
              </w:rPr>
            </w:pPr>
            <w:r>
              <w:rPr>
                <w:rFonts w:hint="eastAsia"/>
                <w:color w:val="000000"/>
                <w:kern w:val="0"/>
                <w:sz w:val="18"/>
                <w:szCs w:val="18"/>
              </w:rPr>
              <w:t>未获得工程任务的</w:t>
            </w:r>
          </w:p>
        </w:tc>
        <w:tc>
          <w:tcPr>
            <w:tcW w:w="1080" w:type="dxa"/>
            <w:vMerge w:val="restart"/>
            <w:vAlign w:val="center"/>
          </w:tcPr>
          <w:p>
            <w:pPr>
              <w:spacing w:line="200" w:lineRule="exact"/>
              <w:jc w:val="center"/>
              <w:rPr>
                <w:color w:val="000000"/>
                <w:kern w:val="0"/>
                <w:sz w:val="18"/>
                <w:szCs w:val="18"/>
              </w:rPr>
            </w:pPr>
            <w:r>
              <w:rPr>
                <w:rFonts w:hint="eastAsia"/>
                <w:color w:val="000000"/>
                <w:kern w:val="0"/>
                <w:sz w:val="18"/>
                <w:szCs w:val="18"/>
              </w:rPr>
              <w:t>裁量幅度</w:t>
            </w:r>
          </w:p>
        </w:tc>
        <w:tc>
          <w:tcPr>
            <w:tcW w:w="5740" w:type="dxa"/>
            <w:vAlign w:val="center"/>
          </w:tcPr>
          <w:p>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p>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w:t>
            </w:r>
            <w:r>
              <w:rPr>
                <w:rFonts w:hint="eastAsia"/>
                <w:color w:val="000000"/>
                <w:kern w:val="0"/>
                <w:sz w:val="18"/>
                <w:szCs w:val="18"/>
              </w:rPr>
              <w:t>倍以上</w:t>
            </w:r>
            <w:r>
              <w:rPr>
                <w:color w:val="000000"/>
                <w:kern w:val="0"/>
                <w:sz w:val="18"/>
                <w:szCs w:val="18"/>
              </w:rPr>
              <w:t>1.2</w:t>
            </w:r>
            <w:r>
              <w:rPr>
                <w:rFonts w:hint="eastAsia"/>
                <w:color w:val="000000"/>
                <w:kern w:val="0"/>
                <w:sz w:val="18"/>
                <w:szCs w:val="18"/>
              </w:rPr>
              <w:t>倍以下罚款</w:t>
            </w:r>
          </w:p>
          <w:p>
            <w:pPr>
              <w:spacing w:line="2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vAlign w:val="center"/>
          </w:tcPr>
          <w:p>
            <w:pPr>
              <w:spacing w:line="200" w:lineRule="exact"/>
              <w:jc w:val="left"/>
              <w:rPr>
                <w:color w:val="000000"/>
                <w:kern w:val="0"/>
                <w:sz w:val="18"/>
                <w:szCs w:val="18"/>
              </w:rPr>
            </w:pPr>
          </w:p>
        </w:tc>
        <w:tc>
          <w:tcPr>
            <w:tcW w:w="6140" w:type="dxa"/>
            <w:vAlign w:val="center"/>
          </w:tcPr>
          <w:p>
            <w:pPr>
              <w:spacing w:line="200" w:lineRule="exact"/>
              <w:jc w:val="left"/>
              <w:rPr>
                <w:color w:val="000000"/>
                <w:kern w:val="0"/>
                <w:sz w:val="18"/>
                <w:szCs w:val="18"/>
              </w:rPr>
            </w:pPr>
            <w:r>
              <w:rPr>
                <w:rFonts w:hint="eastAsia"/>
                <w:color w:val="000000"/>
                <w:kern w:val="0"/>
                <w:sz w:val="18"/>
                <w:szCs w:val="18"/>
              </w:rPr>
              <w:t>承揽到工程任务的并且已经开始施工的。</w:t>
            </w:r>
          </w:p>
          <w:p>
            <w:pPr>
              <w:spacing w:line="200" w:lineRule="exact"/>
              <w:jc w:val="left"/>
              <w:rPr>
                <w:color w:val="000000"/>
                <w:kern w:val="0"/>
                <w:sz w:val="18"/>
                <w:szCs w:val="18"/>
              </w:rPr>
            </w:pPr>
          </w:p>
        </w:tc>
        <w:tc>
          <w:tcPr>
            <w:tcW w:w="1080" w:type="dxa"/>
            <w:vMerge w:val="continue"/>
            <w:vAlign w:val="center"/>
          </w:tcPr>
          <w:p>
            <w:pPr>
              <w:spacing w:line="200" w:lineRule="exact"/>
              <w:jc w:val="left"/>
              <w:rPr>
                <w:color w:val="000000"/>
                <w:kern w:val="0"/>
                <w:sz w:val="18"/>
                <w:szCs w:val="18"/>
              </w:rPr>
            </w:pPr>
          </w:p>
        </w:tc>
        <w:tc>
          <w:tcPr>
            <w:tcW w:w="5740" w:type="dxa"/>
            <w:vAlign w:val="center"/>
          </w:tcPr>
          <w:p>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1.2</w:t>
            </w:r>
            <w:r>
              <w:rPr>
                <w:rFonts w:hint="eastAsia"/>
                <w:color w:val="000000"/>
                <w:kern w:val="0"/>
                <w:sz w:val="18"/>
                <w:szCs w:val="18"/>
              </w:rPr>
              <w:t>倍以上</w:t>
            </w:r>
            <w:r>
              <w:rPr>
                <w:color w:val="000000"/>
                <w:kern w:val="0"/>
                <w:sz w:val="18"/>
                <w:szCs w:val="18"/>
              </w:rPr>
              <w:t>1.8</w:t>
            </w:r>
            <w:r>
              <w:rPr>
                <w:rFonts w:hint="eastAsia"/>
                <w:color w:val="000000"/>
                <w:kern w:val="0"/>
                <w:sz w:val="18"/>
                <w:szCs w:val="18"/>
              </w:rPr>
              <w:t>倍以下罚款，责令停业整顿，降低资质等级</w:t>
            </w:r>
          </w:p>
          <w:p>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2.5%</w:t>
            </w:r>
            <w:r>
              <w:rPr>
                <w:rFonts w:hint="eastAsia"/>
                <w:color w:val="000000"/>
                <w:kern w:val="0"/>
                <w:sz w:val="18"/>
                <w:szCs w:val="18"/>
              </w:rPr>
              <w:t>以上</w:t>
            </w:r>
            <w:r>
              <w:rPr>
                <w:color w:val="000000"/>
                <w:kern w:val="0"/>
                <w:sz w:val="18"/>
                <w:szCs w:val="18"/>
              </w:rPr>
              <w:t>3.5%</w:t>
            </w:r>
            <w:r>
              <w:rPr>
                <w:rFonts w:hint="eastAsia"/>
                <w:color w:val="000000"/>
                <w:kern w:val="0"/>
                <w:sz w:val="18"/>
                <w:szCs w:val="18"/>
              </w:rPr>
              <w:t>以下罚款，责令停业整顿，降低资质等级</w:t>
            </w:r>
          </w:p>
          <w:p>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1.2</w:t>
            </w:r>
            <w:r>
              <w:rPr>
                <w:rFonts w:hint="eastAsia"/>
                <w:color w:val="000000"/>
                <w:kern w:val="0"/>
                <w:sz w:val="18"/>
                <w:szCs w:val="18"/>
              </w:rPr>
              <w:t>倍以上</w:t>
            </w:r>
            <w:r>
              <w:rPr>
                <w:color w:val="000000"/>
                <w:kern w:val="0"/>
                <w:sz w:val="18"/>
                <w:szCs w:val="18"/>
              </w:rPr>
              <w:t>1.8</w:t>
            </w:r>
            <w:r>
              <w:rPr>
                <w:rFonts w:hint="eastAsia"/>
                <w:color w:val="000000"/>
                <w:kern w:val="0"/>
                <w:sz w:val="18"/>
                <w:szCs w:val="18"/>
              </w:rPr>
              <w:t>倍以下罚款，责令停业整顿，降低资质等级</w:t>
            </w:r>
          </w:p>
          <w:p>
            <w:pPr>
              <w:spacing w:line="2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Merge w:val="continue"/>
            <w:tcBorders>
              <w:bottom w:val="single" w:color="auto" w:sz="8" w:space="0"/>
            </w:tcBorders>
            <w:vAlign w:val="center"/>
          </w:tcPr>
          <w:p>
            <w:pPr>
              <w:spacing w:line="200" w:lineRule="exact"/>
              <w:jc w:val="left"/>
              <w:rPr>
                <w:color w:val="000000"/>
                <w:kern w:val="0"/>
                <w:sz w:val="18"/>
                <w:szCs w:val="18"/>
              </w:rPr>
            </w:pPr>
          </w:p>
        </w:tc>
        <w:tc>
          <w:tcPr>
            <w:tcW w:w="6140" w:type="dxa"/>
            <w:tcBorders>
              <w:bottom w:val="single" w:color="auto" w:sz="8" w:space="0"/>
            </w:tcBorders>
            <w:vAlign w:val="center"/>
          </w:tcPr>
          <w:p>
            <w:pPr>
              <w:spacing w:line="200" w:lineRule="exact"/>
              <w:jc w:val="left"/>
              <w:rPr>
                <w:color w:val="000000"/>
                <w:kern w:val="0"/>
                <w:sz w:val="18"/>
                <w:szCs w:val="18"/>
              </w:rPr>
            </w:pPr>
            <w:r>
              <w:rPr>
                <w:rFonts w:hint="eastAsia"/>
                <w:color w:val="000000"/>
                <w:kern w:val="0"/>
                <w:sz w:val="18"/>
                <w:szCs w:val="18"/>
              </w:rPr>
              <w:t>承揽工程任务已经完成或者发生安全事故的</w:t>
            </w:r>
          </w:p>
        </w:tc>
        <w:tc>
          <w:tcPr>
            <w:tcW w:w="1080" w:type="dxa"/>
            <w:vMerge w:val="continue"/>
            <w:tcBorders>
              <w:bottom w:val="single" w:color="auto" w:sz="8" w:space="0"/>
            </w:tcBorders>
            <w:vAlign w:val="center"/>
          </w:tcPr>
          <w:p>
            <w:pPr>
              <w:spacing w:line="200" w:lineRule="exact"/>
              <w:jc w:val="left"/>
              <w:rPr>
                <w:color w:val="000000"/>
                <w:kern w:val="0"/>
                <w:sz w:val="18"/>
                <w:szCs w:val="18"/>
              </w:rPr>
            </w:pPr>
          </w:p>
        </w:tc>
        <w:tc>
          <w:tcPr>
            <w:tcW w:w="5740" w:type="dxa"/>
            <w:tcBorders>
              <w:bottom w:val="single" w:color="auto" w:sz="8" w:space="0"/>
            </w:tcBorders>
            <w:vAlign w:val="center"/>
          </w:tcPr>
          <w:p>
            <w:pPr>
              <w:spacing w:line="200" w:lineRule="exact"/>
              <w:jc w:val="left"/>
              <w:rPr>
                <w:color w:val="000000"/>
                <w:kern w:val="0"/>
                <w:sz w:val="18"/>
                <w:szCs w:val="18"/>
              </w:rPr>
            </w:pPr>
            <w:r>
              <w:rPr>
                <w:rFonts w:hint="eastAsia"/>
                <w:color w:val="000000"/>
                <w:kern w:val="0"/>
                <w:sz w:val="18"/>
                <w:szCs w:val="18"/>
              </w:rPr>
              <w:t>对勘察、设计单位：合同约定的勘察、设计费</w:t>
            </w:r>
            <w:r>
              <w:rPr>
                <w:color w:val="000000"/>
                <w:kern w:val="0"/>
                <w:sz w:val="18"/>
                <w:szCs w:val="18"/>
              </w:rPr>
              <w:t>1.8</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倍以下罚款，吊销资质证书</w:t>
            </w:r>
          </w:p>
          <w:p>
            <w:pPr>
              <w:spacing w:line="200" w:lineRule="exact"/>
              <w:jc w:val="left"/>
              <w:rPr>
                <w:color w:val="000000"/>
                <w:kern w:val="0"/>
                <w:sz w:val="18"/>
                <w:szCs w:val="18"/>
              </w:rPr>
            </w:pPr>
            <w:r>
              <w:rPr>
                <w:rFonts w:hint="eastAsia"/>
                <w:color w:val="000000"/>
                <w:kern w:val="0"/>
                <w:sz w:val="18"/>
                <w:szCs w:val="18"/>
              </w:rPr>
              <w:t>对施工单位：工程合同价款</w:t>
            </w:r>
            <w:r>
              <w:rPr>
                <w:color w:val="000000"/>
                <w:kern w:val="0"/>
                <w:sz w:val="18"/>
                <w:szCs w:val="18"/>
              </w:rPr>
              <w:t>3.5%</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以下罚款，吊销资质证书</w:t>
            </w:r>
          </w:p>
          <w:p>
            <w:pPr>
              <w:spacing w:line="200" w:lineRule="exact"/>
              <w:jc w:val="left"/>
              <w:rPr>
                <w:color w:val="000000"/>
                <w:kern w:val="0"/>
                <w:sz w:val="18"/>
                <w:szCs w:val="18"/>
              </w:rPr>
            </w:pPr>
            <w:r>
              <w:rPr>
                <w:rFonts w:hint="eastAsia"/>
                <w:color w:val="000000"/>
                <w:kern w:val="0"/>
                <w:sz w:val="18"/>
                <w:szCs w:val="18"/>
              </w:rPr>
              <w:t>对工程监理单位：合同约定的监理酬金</w:t>
            </w:r>
            <w:r>
              <w:rPr>
                <w:color w:val="000000"/>
                <w:kern w:val="0"/>
                <w:sz w:val="18"/>
                <w:szCs w:val="18"/>
              </w:rPr>
              <w:t>1.8</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倍以下罚款，吊销资质证书</w:t>
            </w:r>
          </w:p>
          <w:p>
            <w:pPr>
              <w:spacing w:line="2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40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320217353000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对施工单位使用列入禁止使用目录的技术、工艺、材料和设备的处罚</w:t>
            </w:r>
          </w:p>
        </w:tc>
      </w:tr>
      <w:tr>
        <w:tblPrEx>
          <w:tblCellMar>
            <w:top w:w="0" w:type="dxa"/>
            <w:left w:w="108" w:type="dxa"/>
            <w:bottom w:w="0" w:type="dxa"/>
            <w:right w:w="108" w:type="dxa"/>
          </w:tblCellMar>
        </w:tblPrEx>
        <w:trPr>
          <w:trHeight w:val="156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【行政法规】《民用建筑节能条例》（国务院令第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第十一条第三款</w:t>
            </w:r>
            <w:r>
              <w:rPr>
                <w:color w:val="000000"/>
                <w:kern w:val="0"/>
                <w:sz w:val="18"/>
                <w:szCs w:val="18"/>
              </w:rPr>
              <w:t xml:space="preserve">  </w:t>
            </w:r>
            <w:r>
              <w:rPr>
                <w:rFonts w:hint="eastAsia"/>
                <w:color w:val="000000"/>
                <w:kern w:val="0"/>
                <w:sz w:val="18"/>
                <w:szCs w:val="18"/>
              </w:rPr>
              <w:t>建设单位、设计单位、施工单位不得在建筑活动中使用列入禁止使用目录的技术、工艺、材料和设备。第十六条　施工单位应当对进入施工现场的墙体材料、保温材料、门窗、采暖制冷系统和照明设备进行查验；不符合施工图设计文件要求的，不得使用。</w:t>
            </w:r>
          </w:p>
          <w:p>
            <w:pPr>
              <w:spacing w:line="320" w:lineRule="exact"/>
              <w:jc w:val="left"/>
              <w:rPr>
                <w:color w:val="000000"/>
                <w:kern w:val="0"/>
                <w:sz w:val="18"/>
                <w:szCs w:val="18"/>
              </w:rPr>
            </w:pPr>
            <w:r>
              <w:rPr>
                <w:rFonts w:hint="eastAsia"/>
                <w:color w:val="000000"/>
                <w:kern w:val="0"/>
                <w:sz w:val="18"/>
                <w:szCs w:val="18"/>
              </w:rPr>
              <w:t>第四十一条　违反本条例规定，施工单位有下列行为之一的，由县级以上地方人民政府建设主管部门责令改正，处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万元以下的罚款；情节严重的，由颁发资质证书的部门责令停业整顿，降低资质等级或者吊销资质证书；造成损失的，依法承担赔偿责任：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（三）使用列入禁止使用目录的技术、工艺、材料和设备的。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项目已经开始施工后按要求改正的</w:t>
            </w:r>
          </w:p>
        </w:tc>
        <w:tc>
          <w:tcPr>
            <w:tcW w:w="110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项目已经完成施工后按要求改正的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万元以下的罚款，责令停业整顿，降低资质等级</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项目已经竣工且无法改正的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万元以下的罚款，责令停业整顿，降低资质等级或者吊销资质证书</w:t>
            </w:r>
          </w:p>
        </w:tc>
      </w:tr>
    </w:tbl>
    <w:p/>
    <w:p/>
    <w:p/>
    <w:p/>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5996"/>
        <w:gridCol w:w="103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rPr>
                <w:color w:val="000000"/>
              </w:rPr>
            </w:pPr>
            <w:r>
              <w:rPr>
                <w:rFonts w:hint="eastAsia"/>
                <w:color w:val="000000"/>
              </w:rPr>
              <w:t>编号</w:t>
            </w:r>
          </w:p>
        </w:tc>
        <w:tc>
          <w:tcPr>
            <w:tcW w:w="12876" w:type="dxa"/>
            <w:gridSpan w:val="3"/>
            <w:vAlign w:val="center"/>
          </w:tcPr>
          <w:p>
            <w:pPr>
              <w:rPr>
                <w:b/>
                <w:bCs/>
                <w:color w:val="000000"/>
              </w:rPr>
            </w:pPr>
            <w:r>
              <w:rPr>
                <w:b/>
                <w:bCs/>
                <w:color w:val="000000"/>
              </w:rPr>
              <w:t>320217354000</w:t>
            </w:r>
            <w:r>
              <w:rPr>
                <w:rFonts w:hint="eastAsia"/>
                <w:b/>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rPr>
                <w:color w:val="000000"/>
              </w:rPr>
            </w:pPr>
            <w:r>
              <w:rPr>
                <w:rFonts w:hint="eastAsia"/>
                <w:color w:val="000000"/>
              </w:rPr>
              <w:t>行为名称</w:t>
            </w:r>
          </w:p>
        </w:tc>
        <w:tc>
          <w:tcPr>
            <w:tcW w:w="12876" w:type="dxa"/>
            <w:gridSpan w:val="3"/>
            <w:vAlign w:val="center"/>
          </w:tcPr>
          <w:p>
            <w:pPr>
              <w:rPr>
                <w:color w:val="000000"/>
              </w:rPr>
            </w:pPr>
            <w:r>
              <w:rPr>
                <w:rFonts w:hint="eastAsia"/>
                <w:color w:val="000000"/>
              </w:rPr>
              <w:t>对监理单位未监督安装单位执行建筑起重机械安装、拆卸工程专项施工方案情况的处罚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54" w:type="dxa"/>
            <w:vAlign w:val="center"/>
          </w:tcPr>
          <w:p>
            <w:pPr>
              <w:rPr>
                <w:color w:val="000000"/>
              </w:rPr>
            </w:pPr>
            <w:r>
              <w:rPr>
                <w:rFonts w:hint="eastAsia"/>
                <w:color w:val="000000"/>
              </w:rPr>
              <w:t>法律依据</w:t>
            </w:r>
          </w:p>
        </w:tc>
        <w:tc>
          <w:tcPr>
            <w:tcW w:w="12876" w:type="dxa"/>
            <w:gridSpan w:val="3"/>
          </w:tcPr>
          <w:p>
            <w:pPr>
              <w:rPr>
                <w:color w:val="000000"/>
              </w:rPr>
            </w:pPr>
            <w:r>
              <w:rPr>
                <w:rFonts w:hint="eastAsia"/>
                <w:color w:val="000000"/>
              </w:rPr>
              <w:t>【规章】《建筑起重机械安全监督管理规定》（建设部令第</w:t>
            </w:r>
            <w:r>
              <w:rPr>
                <w:color w:val="000000"/>
              </w:rPr>
              <w:t>166</w:t>
            </w:r>
            <w:r>
              <w:rPr>
                <w:rFonts w:hint="eastAsia"/>
                <w:color w:val="000000"/>
              </w:rPr>
              <w:t>号）</w:t>
            </w:r>
            <w:r>
              <w:rPr>
                <w:color w:val="000000"/>
              </w:rPr>
              <w:br w:type="textWrapping"/>
            </w:r>
            <w:r>
              <w:rPr>
                <w:rFonts w:hint="eastAsia"/>
                <w:color w:val="000000"/>
              </w:rPr>
              <w:t>第二十二条　监理单位应当履行下列安全职责：</w:t>
            </w:r>
            <w:r>
              <w:rPr>
                <w:color w:val="000000"/>
              </w:rPr>
              <w:br w:type="textWrapping"/>
            </w:r>
            <w:r>
              <w:rPr>
                <w:color w:val="000000"/>
              </w:rPr>
              <w:t xml:space="preserve">   </w:t>
            </w:r>
            <w:r>
              <w:rPr>
                <w:rFonts w:hint="eastAsia"/>
                <w:color w:val="000000"/>
              </w:rPr>
              <w:t>（四）监督安装单位执行建筑起重机械安装、拆卸工程专项施工方案情况；</w:t>
            </w:r>
            <w:r>
              <w:rPr>
                <w:color w:val="000000"/>
              </w:rPr>
              <w:br w:type="textWrapping"/>
            </w:r>
            <w:r>
              <w:rPr>
                <w:rFonts w:hint="eastAsia"/>
                <w:color w:val="000000"/>
              </w:rPr>
              <w:t>第三十二条</w:t>
            </w:r>
            <w:r>
              <w:rPr>
                <w:color w:val="000000"/>
              </w:rPr>
              <w:t xml:space="preserve"> </w:t>
            </w:r>
            <w:r>
              <w:rPr>
                <w:rFonts w:hint="eastAsia"/>
                <w:color w:val="000000"/>
              </w:rPr>
              <w:t>违反本规定，监理单位未履行第二十二条第（一）、（二）、（四）、（五）项安全职责的，由县级以上地方人民政府建设主管部门责令限期改正，予以警告，并处以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rPr>
                <w:color w:val="000000"/>
              </w:rPr>
            </w:pPr>
            <w:r>
              <w:rPr>
                <w:rFonts w:hint="eastAsia"/>
                <w:color w:val="000000"/>
              </w:rPr>
              <w:t>行使内容</w:t>
            </w:r>
          </w:p>
        </w:tc>
        <w:tc>
          <w:tcPr>
            <w:tcW w:w="12876" w:type="dxa"/>
            <w:gridSpan w:val="3"/>
            <w:vAlign w:val="center"/>
          </w:tcPr>
          <w:p>
            <w:pPr>
              <w:rPr>
                <w:color w:val="000000"/>
              </w:rPr>
            </w:pPr>
            <w:r>
              <w:rPr>
                <w:rFonts w:hint="eastAsia"/>
                <w:color w:val="000000"/>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restart"/>
            <w:vAlign w:val="center"/>
          </w:tcPr>
          <w:p>
            <w:pPr>
              <w:rPr>
                <w:color w:val="000000"/>
              </w:rPr>
            </w:pPr>
            <w:r>
              <w:rPr>
                <w:rFonts w:hint="eastAsia"/>
                <w:color w:val="000000"/>
              </w:rPr>
              <w:t>情形描述</w:t>
            </w:r>
          </w:p>
        </w:tc>
        <w:tc>
          <w:tcPr>
            <w:tcW w:w="5996" w:type="dxa"/>
            <w:vAlign w:val="center"/>
          </w:tcPr>
          <w:p>
            <w:pPr>
              <w:rPr>
                <w:color w:val="000000"/>
              </w:rPr>
            </w:pPr>
            <w:r>
              <w:rPr>
                <w:rFonts w:hint="eastAsia"/>
                <w:color w:val="000000"/>
              </w:rPr>
              <w:t>未造成安全事故的</w:t>
            </w:r>
          </w:p>
        </w:tc>
        <w:tc>
          <w:tcPr>
            <w:tcW w:w="1030" w:type="dxa"/>
            <w:vMerge w:val="restart"/>
            <w:vAlign w:val="center"/>
          </w:tcPr>
          <w:p>
            <w:pPr>
              <w:rPr>
                <w:color w:val="000000"/>
              </w:rPr>
            </w:pPr>
            <w:r>
              <w:rPr>
                <w:rFonts w:hint="eastAsia"/>
                <w:color w:val="000000"/>
              </w:rPr>
              <w:t>裁量幅度</w:t>
            </w:r>
          </w:p>
        </w:tc>
        <w:tc>
          <w:tcPr>
            <w:tcW w:w="5850" w:type="dxa"/>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continue"/>
            <w:vAlign w:val="center"/>
          </w:tcPr>
          <w:p>
            <w:pPr>
              <w:rPr>
                <w:color w:val="000000"/>
              </w:rPr>
            </w:pPr>
          </w:p>
        </w:tc>
        <w:tc>
          <w:tcPr>
            <w:tcW w:w="5996" w:type="dxa"/>
            <w:vAlign w:val="center"/>
          </w:tcPr>
          <w:p>
            <w:pPr>
              <w:rPr>
                <w:color w:val="000000"/>
              </w:rPr>
            </w:pPr>
            <w:r>
              <w:rPr>
                <w:rFonts w:hint="eastAsia"/>
                <w:color w:val="000000"/>
              </w:rPr>
              <w:t>造成一般及较大安全事故的</w:t>
            </w:r>
          </w:p>
        </w:tc>
        <w:tc>
          <w:tcPr>
            <w:tcW w:w="1030" w:type="dxa"/>
            <w:vMerge w:val="continue"/>
            <w:vAlign w:val="center"/>
          </w:tcPr>
          <w:p>
            <w:pPr>
              <w:rPr>
                <w:color w:val="000000"/>
              </w:rPr>
            </w:pPr>
          </w:p>
        </w:tc>
        <w:tc>
          <w:tcPr>
            <w:tcW w:w="5850" w:type="dxa"/>
            <w:vAlign w:val="center"/>
          </w:tcPr>
          <w:p>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continue"/>
            <w:vAlign w:val="center"/>
          </w:tcPr>
          <w:p>
            <w:pPr>
              <w:rPr>
                <w:color w:val="000000"/>
              </w:rPr>
            </w:pPr>
          </w:p>
        </w:tc>
        <w:tc>
          <w:tcPr>
            <w:tcW w:w="5996" w:type="dxa"/>
            <w:vAlign w:val="center"/>
          </w:tcPr>
          <w:p>
            <w:pPr>
              <w:rPr>
                <w:color w:val="000000"/>
              </w:rPr>
            </w:pPr>
            <w:r>
              <w:rPr>
                <w:rFonts w:hint="eastAsia"/>
                <w:color w:val="000000"/>
              </w:rPr>
              <w:t>造成重大以上安全事故的</w:t>
            </w:r>
          </w:p>
        </w:tc>
        <w:tc>
          <w:tcPr>
            <w:tcW w:w="1030" w:type="dxa"/>
            <w:vMerge w:val="continue"/>
            <w:vAlign w:val="center"/>
          </w:tcPr>
          <w:p>
            <w:pPr>
              <w:rPr>
                <w:color w:val="000000"/>
              </w:rPr>
            </w:pPr>
          </w:p>
        </w:tc>
        <w:tc>
          <w:tcPr>
            <w:tcW w:w="5850" w:type="dxa"/>
            <w:vAlign w:val="center"/>
          </w:tcPr>
          <w:p>
            <w:pPr>
              <w:rPr>
                <w:color w:val="000000"/>
              </w:rPr>
            </w:pPr>
            <w:r>
              <w:rPr>
                <w:rFonts w:hint="eastAsia"/>
                <w:color w:val="000000"/>
              </w:rPr>
              <w:t>处</w:t>
            </w:r>
            <w:r>
              <w:rPr>
                <w:color w:val="000000"/>
              </w:rPr>
              <w:t>2</w:t>
            </w:r>
            <w:r>
              <w:rPr>
                <w:rFonts w:hint="eastAsia"/>
                <w:color w:val="000000"/>
              </w:rPr>
              <w:t>万元以下</w:t>
            </w:r>
            <w:r>
              <w:rPr>
                <w:color w:val="000000"/>
              </w:rPr>
              <w:t>3</w:t>
            </w:r>
            <w:r>
              <w:rPr>
                <w:rFonts w:hint="eastAsia"/>
                <w:color w:val="000000"/>
              </w:rPr>
              <w:t>万元以下罚款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320217355000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对工程监理单位未按照民用建筑节能强制性标准实施监理的处罚</w:t>
            </w:r>
          </w:p>
        </w:tc>
      </w:tr>
      <w:tr>
        <w:tblPrEx>
          <w:tblCellMar>
            <w:top w:w="0" w:type="dxa"/>
            <w:left w:w="108" w:type="dxa"/>
            <w:bottom w:w="0" w:type="dxa"/>
            <w:right w:w="108" w:type="dxa"/>
          </w:tblCellMar>
        </w:tblPrEx>
        <w:trPr>
          <w:trHeight w:val="129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第十五条　设计单位、施工单位、工程监理单位及其注册执业人员，应当按照民用建筑节能强制性标准进行设计、施工、监理。</w:t>
            </w:r>
          </w:p>
          <w:p>
            <w:pPr>
              <w:spacing w:line="320" w:lineRule="exact"/>
              <w:jc w:val="left"/>
              <w:rPr>
                <w:color w:val="000000"/>
                <w:kern w:val="0"/>
                <w:sz w:val="18"/>
                <w:szCs w:val="18"/>
              </w:rPr>
            </w:pPr>
            <w:r>
              <w:rPr>
                <w:rFonts w:hint="eastAsia"/>
                <w:color w:val="000000"/>
                <w:kern w:val="0"/>
                <w:sz w:val="18"/>
                <w:szCs w:val="18"/>
              </w:rPr>
              <w:t>第四十二条　违反本条例规定，工程监理单位有下列行为之一的，由县级以上地方人民政府建设主管部门责令限期改正；逾期未改正的，处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万元以下的罚款；情节严重的，由颁发资质证书的部门责令停业整顿，降低资质等级或者吊销资质证书；造成损失的，依法承担赔偿责任：</w:t>
            </w:r>
          </w:p>
          <w:p>
            <w:pPr>
              <w:spacing w:line="320" w:lineRule="exact"/>
              <w:jc w:val="left"/>
              <w:rPr>
                <w:color w:val="000000"/>
                <w:kern w:val="0"/>
                <w:sz w:val="18"/>
                <w:szCs w:val="18"/>
              </w:rPr>
            </w:pPr>
            <w:r>
              <w:rPr>
                <w:rFonts w:hint="eastAsia"/>
                <w:color w:val="000000"/>
                <w:kern w:val="0"/>
                <w:sz w:val="18"/>
                <w:szCs w:val="18"/>
              </w:rPr>
              <w:t>（一）未按照民用建筑节能强制性标准实施监理的。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项目已经开始施工后按要求改正的</w:t>
            </w:r>
          </w:p>
        </w:tc>
        <w:tc>
          <w:tcPr>
            <w:tcW w:w="1100" w:type="dxa"/>
            <w:vMerge w:val="restart"/>
            <w:tcBorders>
              <w:top w:val="nil"/>
              <w:left w:val="single" w:color="auto" w:sz="4"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项目已经完成施工后按要求改正的</w:t>
            </w:r>
          </w:p>
        </w:tc>
        <w:tc>
          <w:tcPr>
            <w:tcW w:w="1100" w:type="dxa"/>
            <w:vMerge w:val="continue"/>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万元以下的罚款，责令停业整顿，降低资质等级</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项目已经竣工且无法改正的</w:t>
            </w:r>
          </w:p>
        </w:tc>
        <w:tc>
          <w:tcPr>
            <w:tcW w:w="1100" w:type="dxa"/>
            <w:vMerge w:val="continue"/>
            <w:tcBorders>
              <w:top w:val="nil"/>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万元以下的罚款，责令停业整顿，降低资质等级或者吊销资质证书</w:t>
            </w:r>
          </w:p>
        </w:tc>
      </w:tr>
    </w:tbl>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320217356000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对建设单位未移交地下管线工程档案的处罚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【规章】《城市地下管线工程档案管理办法》（建设部令第</w:t>
            </w:r>
            <w:r>
              <w:rPr>
                <w:color w:val="000000"/>
                <w:kern w:val="0"/>
                <w:sz w:val="18"/>
                <w:szCs w:val="18"/>
              </w:rPr>
              <w:t>136</w:t>
            </w:r>
            <w:r>
              <w:rPr>
                <w:rFonts w:hint="eastAsia"/>
                <w:color w:val="000000"/>
                <w:kern w:val="0"/>
                <w:sz w:val="18"/>
                <w:szCs w:val="18"/>
              </w:rPr>
              <w:t>号）</w:t>
            </w:r>
          </w:p>
          <w:p>
            <w:pPr>
              <w:spacing w:line="320" w:lineRule="exact"/>
              <w:ind w:firstLine="360" w:firstLineChars="200"/>
              <w:jc w:val="left"/>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建设单位违反本办法规定，未移交地下管线工程档案的，由建设主管部门责令改正，处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万元以下的罚款；对单位直接负责的主管人员和其他直接责任人员，处单位罚款数额</w:t>
            </w:r>
            <w:r>
              <w:rPr>
                <w:color w:val="000000"/>
                <w:kern w:val="0"/>
                <w:sz w:val="18"/>
                <w:szCs w:val="18"/>
              </w:rPr>
              <w:t>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％以下的罚款；因建设单位未移交地下管线工程档案，造成施工单位在施工中损坏地下管线的，建设单位依法承担相应的责任。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按照要求改正且未造成施工单位在施工中损坏地下管线的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未按照要求改正且未造成施工单位在施工中损坏地下管线的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w:t>
            </w:r>
            <w:r>
              <w:rPr>
                <w:rFonts w:hint="eastAsia"/>
                <w:color w:val="000000"/>
                <w:kern w:val="0"/>
                <w:sz w:val="18"/>
                <w:szCs w:val="18"/>
              </w:rPr>
              <w:t>以上</w:t>
            </w:r>
            <w:r>
              <w:rPr>
                <w:color w:val="000000"/>
                <w:kern w:val="0"/>
                <w:sz w:val="18"/>
                <w:szCs w:val="18"/>
              </w:rPr>
              <w:t>7%</w:t>
            </w:r>
            <w:r>
              <w:rPr>
                <w:rFonts w:hint="eastAsia"/>
                <w:color w:val="000000"/>
                <w:kern w:val="0"/>
                <w:sz w:val="18"/>
                <w:szCs w:val="18"/>
              </w:rPr>
              <w:t>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按照要求改正且未造成施工单位在施工中损坏地下管线的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CellMar>
            <w:top w:w="0" w:type="dxa"/>
            <w:left w:w="108" w:type="dxa"/>
            <w:bottom w:w="0" w:type="dxa"/>
            <w:right w:w="108" w:type="dxa"/>
          </w:tblCellMar>
        </w:tblPrEx>
        <w:trPr>
          <w:trHeight w:val="40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未按要求改正且造成施工单位在施工中损坏地下管线的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bl>
    <w:p/>
    <w:p/>
    <w:p/>
    <w:p/>
    <w:p/>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140"/>
        <w:gridCol w:w="1106"/>
        <w:gridCol w:w="57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tcBorders>
              <w:top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tcBorders>
            <w:vAlign w:val="center"/>
          </w:tcPr>
          <w:p>
            <w:pPr>
              <w:spacing w:line="240" w:lineRule="exact"/>
              <w:jc w:val="left"/>
              <w:rPr>
                <w:b/>
                <w:color w:val="000000"/>
                <w:kern w:val="0"/>
                <w:sz w:val="18"/>
                <w:szCs w:val="18"/>
              </w:rPr>
            </w:pPr>
            <w:r>
              <w:rPr>
                <w:b/>
                <w:color w:val="000000"/>
                <w:kern w:val="0"/>
                <w:sz w:val="18"/>
                <w:szCs w:val="18"/>
              </w:rPr>
              <w:t>320217357000</w:t>
            </w:r>
            <w:r>
              <w:rPr>
                <w:rFonts w:hint="eastAsia"/>
                <w:b/>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vAlign w:val="center"/>
          </w:tcPr>
          <w:p>
            <w:pPr>
              <w:spacing w:line="240" w:lineRule="exact"/>
              <w:jc w:val="left"/>
              <w:rPr>
                <w:color w:val="000000"/>
                <w:kern w:val="0"/>
                <w:sz w:val="18"/>
                <w:szCs w:val="18"/>
              </w:rPr>
            </w:pPr>
            <w:r>
              <w:rPr>
                <w:rFonts w:hint="eastAsia"/>
                <w:color w:val="000000"/>
                <w:kern w:val="0"/>
                <w:sz w:val="18"/>
                <w:szCs w:val="18"/>
              </w:rPr>
              <w:t>对投标人以他人名义投标或者以其他方式弄虚作假，骗取中标的处罚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1070" w:type="dxa"/>
            <w:vAlign w:val="center"/>
          </w:tcPr>
          <w:p>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Pr>
          <w:p>
            <w:pPr>
              <w:spacing w:line="240" w:lineRule="exact"/>
              <w:jc w:val="lef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第三十三条　投标人不得以低于成本的报价竞标，也不得以他人名义投标或者以其他方式弄虚作假，骗取中标。</w:t>
            </w:r>
            <w:r>
              <w:rPr>
                <w:color w:val="000000"/>
                <w:kern w:val="0"/>
                <w:sz w:val="18"/>
                <w:szCs w:val="18"/>
              </w:rPr>
              <w:br w:type="textWrapping"/>
            </w:r>
            <w:r>
              <w:rPr>
                <w:rFonts w:hint="eastAsia"/>
                <w:color w:val="000000"/>
                <w:kern w:val="0"/>
                <w:sz w:val="18"/>
                <w:szCs w:val="18"/>
              </w:rPr>
              <w:t>第五十四条　投标人以他人名义投标或者以其他方式弄虚作假，骗取中标的，中标无效，给招标人造成损失的，依法承担赔偿责任；构成犯罪的，依法追究刑事责任。</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color w:val="000000"/>
                <w:kern w:val="0"/>
                <w:sz w:val="18"/>
                <w:szCs w:val="18"/>
              </w:rPr>
              <w:br w:type="textWrapping"/>
            </w:r>
            <w:r>
              <w:rPr>
                <w:rFonts w:hint="eastAsia"/>
                <w:color w:val="000000"/>
                <w:kern w:val="0"/>
                <w:sz w:val="18"/>
                <w:szCs w:val="18"/>
              </w:rPr>
              <w:t>【行政法规】《中华人民共和国招标投标法实施条例》（国务院令第</w:t>
            </w:r>
            <w:r>
              <w:rPr>
                <w:color w:val="000000"/>
                <w:kern w:val="0"/>
                <w:sz w:val="18"/>
                <w:szCs w:val="18"/>
              </w:rPr>
              <w:t>613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第六十八条第二款　投标人有下列行为之一的，属于招标投标法第五十四条规定的情节严重行为，由有关行政监督部门取消其</w:t>
            </w:r>
            <w:r>
              <w:rPr>
                <w:color w:val="000000"/>
                <w:kern w:val="0"/>
                <w:sz w:val="18"/>
                <w:szCs w:val="18"/>
              </w:rPr>
              <w:t>1</w:t>
            </w:r>
            <w:r>
              <w:rPr>
                <w:rFonts w:hint="eastAsia"/>
                <w:color w:val="000000"/>
                <w:kern w:val="0"/>
                <w:sz w:val="18"/>
                <w:szCs w:val="18"/>
              </w:rPr>
              <w:t>年至</w:t>
            </w:r>
            <w:r>
              <w:rPr>
                <w:color w:val="000000"/>
                <w:kern w:val="0"/>
                <w:sz w:val="18"/>
                <w:szCs w:val="18"/>
              </w:rPr>
              <w:t>3</w:t>
            </w:r>
            <w:r>
              <w:rPr>
                <w:rFonts w:hint="eastAsia"/>
                <w:color w:val="000000"/>
                <w:kern w:val="0"/>
                <w:sz w:val="18"/>
                <w:szCs w:val="18"/>
              </w:rPr>
              <w:t>年内参加依法必须进行招标的项目的投标资格：</w:t>
            </w:r>
            <w:r>
              <w:rPr>
                <w:color w:val="000000"/>
                <w:kern w:val="0"/>
                <w:sz w:val="18"/>
                <w:szCs w:val="18"/>
              </w:rPr>
              <w:br w:type="textWrapping"/>
            </w:r>
            <w:r>
              <w:rPr>
                <w:rFonts w:hint="eastAsia"/>
                <w:color w:val="000000"/>
                <w:kern w:val="0"/>
                <w:sz w:val="18"/>
                <w:szCs w:val="18"/>
              </w:rPr>
              <w:t>（一）伪造、变造资格、资质证书或者其他许可证件骗取中标；</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（二）</w:t>
            </w:r>
            <w:r>
              <w:rPr>
                <w:color w:val="000000"/>
                <w:kern w:val="0"/>
                <w:sz w:val="18"/>
                <w:szCs w:val="18"/>
              </w:rPr>
              <w:t>3</w:t>
            </w:r>
            <w:r>
              <w:rPr>
                <w:rFonts w:hint="eastAsia"/>
                <w:color w:val="000000"/>
                <w:kern w:val="0"/>
                <w:sz w:val="18"/>
                <w:szCs w:val="18"/>
              </w:rPr>
              <w:t>年内</w:t>
            </w:r>
            <w:r>
              <w:rPr>
                <w:color w:val="000000"/>
                <w:kern w:val="0"/>
                <w:sz w:val="18"/>
                <w:szCs w:val="18"/>
              </w:rPr>
              <w:t>2</w:t>
            </w:r>
            <w:r>
              <w:rPr>
                <w:rFonts w:hint="eastAsia"/>
                <w:color w:val="000000"/>
                <w:kern w:val="0"/>
                <w:sz w:val="18"/>
                <w:szCs w:val="18"/>
              </w:rPr>
              <w:t>次以上使用他人名义投标；</w:t>
            </w:r>
            <w:r>
              <w:rPr>
                <w:color w:val="000000"/>
                <w:kern w:val="0"/>
                <w:sz w:val="18"/>
                <w:szCs w:val="18"/>
              </w:rPr>
              <w:br w:type="textWrapping"/>
            </w:r>
            <w:r>
              <w:rPr>
                <w:rFonts w:hint="eastAsia"/>
                <w:color w:val="000000"/>
                <w:kern w:val="0"/>
                <w:sz w:val="18"/>
                <w:szCs w:val="18"/>
              </w:rPr>
              <w:t>（三）弄虚作假骗取中标给招标人造成直接经济损失</w:t>
            </w:r>
            <w:r>
              <w:rPr>
                <w:color w:val="000000"/>
                <w:kern w:val="0"/>
                <w:sz w:val="18"/>
                <w:szCs w:val="18"/>
              </w:rPr>
              <w:t>30</w:t>
            </w:r>
            <w:r>
              <w:rPr>
                <w:rFonts w:hint="eastAsia"/>
                <w:color w:val="000000"/>
                <w:kern w:val="0"/>
                <w:sz w:val="18"/>
                <w:szCs w:val="18"/>
              </w:rPr>
              <w:t>万元以上；</w:t>
            </w:r>
            <w:r>
              <w:rPr>
                <w:color w:val="000000"/>
                <w:kern w:val="0"/>
                <w:sz w:val="18"/>
                <w:szCs w:val="18"/>
              </w:rPr>
              <w:br w:type="textWrapping"/>
            </w:r>
            <w:r>
              <w:rPr>
                <w:rFonts w:hint="eastAsia"/>
                <w:color w:val="000000"/>
                <w:kern w:val="0"/>
                <w:sz w:val="18"/>
                <w:szCs w:val="18"/>
              </w:rPr>
              <w:t>（四）其他弄虚作假骗取中标情节严重的行为。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vAlign w:val="center"/>
          </w:tcPr>
          <w:p>
            <w:pPr>
              <w:spacing w:line="240" w:lineRule="exact"/>
              <w:jc w:val="left"/>
              <w:rPr>
                <w:color w:val="000000"/>
                <w:kern w:val="0"/>
                <w:sz w:val="18"/>
                <w:szCs w:val="18"/>
              </w:rPr>
            </w:pPr>
            <w:r>
              <w:rPr>
                <w:rFonts w:hint="eastAsia"/>
                <w:color w:val="000000"/>
                <w:kern w:val="0"/>
                <w:sz w:val="18"/>
                <w:szCs w:val="18"/>
              </w:rPr>
              <w:t>罚款，没收违法所得，取消其一年至三年内参加依法必须进行招标的项目的投标资格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vMerge w:val="restart"/>
            <w:vAlign w:val="center"/>
          </w:tcPr>
          <w:p>
            <w:pPr>
              <w:spacing w:line="240" w:lineRule="exact"/>
              <w:jc w:val="left"/>
              <w:rPr>
                <w:color w:val="000000"/>
                <w:kern w:val="0"/>
                <w:sz w:val="18"/>
                <w:szCs w:val="18"/>
              </w:rPr>
            </w:pPr>
            <w:r>
              <w:rPr>
                <w:rFonts w:hint="eastAsia"/>
                <w:color w:val="000000"/>
                <w:kern w:val="0"/>
                <w:sz w:val="18"/>
                <w:szCs w:val="18"/>
              </w:rPr>
              <w:t>情形描述</w:t>
            </w:r>
          </w:p>
        </w:tc>
        <w:tc>
          <w:tcPr>
            <w:tcW w:w="6140" w:type="dxa"/>
            <w:vAlign w:val="center"/>
          </w:tcPr>
          <w:p>
            <w:pPr>
              <w:spacing w:line="240" w:lineRule="exact"/>
              <w:jc w:val="left"/>
              <w:rPr>
                <w:color w:val="000000"/>
                <w:kern w:val="0"/>
                <w:sz w:val="18"/>
                <w:szCs w:val="18"/>
              </w:rPr>
            </w:pPr>
            <w:r>
              <w:rPr>
                <w:rFonts w:hint="eastAsia"/>
                <w:color w:val="000000"/>
                <w:kern w:val="0"/>
                <w:sz w:val="18"/>
                <w:szCs w:val="18"/>
              </w:rPr>
              <w:t>以他人名义投标或者以其他方式弄虚作假投标，但不构成情节严重的</w:t>
            </w:r>
          </w:p>
        </w:tc>
        <w:tc>
          <w:tcPr>
            <w:tcW w:w="1106" w:type="dxa"/>
            <w:vMerge w:val="restart"/>
            <w:vAlign w:val="center"/>
          </w:tcPr>
          <w:p>
            <w:pPr>
              <w:spacing w:line="240" w:lineRule="exact"/>
              <w:jc w:val="left"/>
              <w:rPr>
                <w:color w:val="000000"/>
                <w:kern w:val="0"/>
                <w:sz w:val="18"/>
                <w:szCs w:val="18"/>
              </w:rPr>
            </w:pPr>
            <w:r>
              <w:rPr>
                <w:rFonts w:hint="eastAsia"/>
                <w:color w:val="000000"/>
                <w:kern w:val="0"/>
                <w:sz w:val="18"/>
                <w:szCs w:val="18"/>
              </w:rPr>
              <w:t>裁量幅度</w:t>
            </w:r>
          </w:p>
        </w:tc>
        <w:tc>
          <w:tcPr>
            <w:tcW w:w="5714" w:type="dxa"/>
            <w:vAlign w:val="center"/>
          </w:tcPr>
          <w:p>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5‰~6‰</w:t>
            </w:r>
            <w:r>
              <w:rPr>
                <w:rFonts w:hint="eastAsia"/>
                <w:color w:val="000000"/>
                <w:kern w:val="0"/>
                <w:sz w:val="18"/>
                <w:szCs w:val="18"/>
              </w:rPr>
              <w:t>罚款</w:t>
            </w:r>
          </w:p>
          <w:p>
            <w:pPr>
              <w:spacing w:line="24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5%~6%</w:t>
            </w:r>
            <w:r>
              <w:rPr>
                <w:rFonts w:hint="eastAsia"/>
                <w:color w:val="000000"/>
                <w:kern w:val="0"/>
                <w:sz w:val="18"/>
                <w:szCs w:val="18"/>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vMerge w:val="continue"/>
            <w:vAlign w:val="center"/>
          </w:tcPr>
          <w:p>
            <w:pPr>
              <w:spacing w:line="240" w:lineRule="exact"/>
              <w:jc w:val="left"/>
              <w:rPr>
                <w:color w:val="000000"/>
                <w:kern w:val="0"/>
                <w:sz w:val="18"/>
                <w:szCs w:val="18"/>
              </w:rPr>
            </w:pPr>
          </w:p>
        </w:tc>
        <w:tc>
          <w:tcPr>
            <w:tcW w:w="6140" w:type="dxa"/>
            <w:vAlign w:val="center"/>
          </w:tcPr>
          <w:p>
            <w:pPr>
              <w:spacing w:line="240" w:lineRule="exact"/>
              <w:jc w:val="left"/>
              <w:rPr>
                <w:color w:val="000000"/>
                <w:kern w:val="0"/>
                <w:sz w:val="18"/>
                <w:szCs w:val="18"/>
              </w:rPr>
            </w:pPr>
            <w:r>
              <w:rPr>
                <w:rFonts w:hint="eastAsia"/>
                <w:color w:val="000000"/>
                <w:kern w:val="0"/>
                <w:sz w:val="18"/>
                <w:szCs w:val="18"/>
              </w:rPr>
              <w:t>以他人名义投标，同时有其他方式弄虚作假投标情形，但不构成情节严重的</w:t>
            </w:r>
          </w:p>
        </w:tc>
        <w:tc>
          <w:tcPr>
            <w:tcW w:w="1106" w:type="dxa"/>
            <w:vMerge w:val="continue"/>
            <w:vAlign w:val="center"/>
          </w:tcPr>
          <w:p>
            <w:pPr>
              <w:spacing w:line="240" w:lineRule="exact"/>
              <w:jc w:val="left"/>
              <w:rPr>
                <w:color w:val="000000"/>
                <w:kern w:val="0"/>
                <w:sz w:val="18"/>
                <w:szCs w:val="18"/>
              </w:rPr>
            </w:pPr>
          </w:p>
        </w:tc>
        <w:tc>
          <w:tcPr>
            <w:tcW w:w="5714" w:type="dxa"/>
            <w:vAlign w:val="center"/>
          </w:tcPr>
          <w:p>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6‰~7‰</w:t>
            </w:r>
            <w:r>
              <w:rPr>
                <w:rFonts w:hint="eastAsia"/>
                <w:color w:val="000000"/>
                <w:kern w:val="0"/>
                <w:sz w:val="18"/>
                <w:szCs w:val="18"/>
              </w:rPr>
              <w:t>罚款</w:t>
            </w:r>
          </w:p>
          <w:p>
            <w:pPr>
              <w:spacing w:line="24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6%~7%</w:t>
            </w:r>
            <w:r>
              <w:rPr>
                <w:rFonts w:hint="eastAsia"/>
                <w:color w:val="000000"/>
                <w:kern w:val="0"/>
                <w:sz w:val="18"/>
                <w:szCs w:val="18"/>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vMerge w:val="continue"/>
            <w:vAlign w:val="center"/>
          </w:tcPr>
          <w:p>
            <w:pPr>
              <w:spacing w:line="240" w:lineRule="exact"/>
              <w:jc w:val="left"/>
              <w:rPr>
                <w:color w:val="000000"/>
                <w:kern w:val="0"/>
                <w:sz w:val="18"/>
                <w:szCs w:val="18"/>
              </w:rPr>
            </w:pPr>
          </w:p>
        </w:tc>
        <w:tc>
          <w:tcPr>
            <w:tcW w:w="6140" w:type="dxa"/>
            <w:vAlign w:val="center"/>
          </w:tcPr>
          <w:p>
            <w:pPr>
              <w:spacing w:line="240" w:lineRule="exact"/>
              <w:jc w:val="left"/>
              <w:rPr>
                <w:color w:val="000000"/>
                <w:kern w:val="0"/>
                <w:sz w:val="18"/>
                <w:szCs w:val="18"/>
              </w:rPr>
            </w:pPr>
            <w:r>
              <w:rPr>
                <w:rFonts w:hint="eastAsia"/>
                <w:color w:val="000000"/>
                <w:kern w:val="0"/>
                <w:sz w:val="18"/>
                <w:szCs w:val="18"/>
              </w:rPr>
              <w:t>以他人名义投标或者其他方式弄虚作假投标，构成情节严重的</w:t>
            </w:r>
          </w:p>
        </w:tc>
        <w:tc>
          <w:tcPr>
            <w:tcW w:w="1106" w:type="dxa"/>
            <w:vMerge w:val="continue"/>
            <w:vAlign w:val="center"/>
          </w:tcPr>
          <w:p>
            <w:pPr>
              <w:spacing w:line="240" w:lineRule="exact"/>
              <w:jc w:val="left"/>
              <w:rPr>
                <w:color w:val="000000"/>
                <w:kern w:val="0"/>
                <w:sz w:val="18"/>
                <w:szCs w:val="18"/>
              </w:rPr>
            </w:pPr>
          </w:p>
        </w:tc>
        <w:tc>
          <w:tcPr>
            <w:tcW w:w="5714" w:type="dxa"/>
            <w:vAlign w:val="center"/>
          </w:tcPr>
          <w:p>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7‰~8‰</w:t>
            </w:r>
            <w:r>
              <w:rPr>
                <w:rFonts w:hint="eastAsia"/>
                <w:color w:val="000000"/>
                <w:kern w:val="0"/>
                <w:sz w:val="18"/>
                <w:szCs w:val="18"/>
              </w:rPr>
              <w:t>罚款，取消</w:t>
            </w:r>
            <w:r>
              <w:rPr>
                <w:color w:val="000000"/>
                <w:kern w:val="0"/>
                <w:sz w:val="18"/>
                <w:szCs w:val="18"/>
              </w:rPr>
              <w:t>1</w:t>
            </w:r>
            <w:r>
              <w:rPr>
                <w:rFonts w:hint="eastAsia"/>
                <w:color w:val="000000"/>
                <w:kern w:val="0"/>
                <w:sz w:val="18"/>
                <w:szCs w:val="18"/>
              </w:rPr>
              <w:t>年至</w:t>
            </w:r>
            <w:r>
              <w:rPr>
                <w:color w:val="000000"/>
                <w:kern w:val="0"/>
                <w:sz w:val="18"/>
                <w:szCs w:val="18"/>
              </w:rPr>
              <w:t>2</w:t>
            </w:r>
            <w:r>
              <w:rPr>
                <w:rFonts w:hint="eastAsia"/>
                <w:color w:val="000000"/>
                <w:kern w:val="0"/>
                <w:sz w:val="18"/>
                <w:szCs w:val="18"/>
              </w:rPr>
              <w:t>年内投标资格</w:t>
            </w:r>
          </w:p>
          <w:p>
            <w:pPr>
              <w:spacing w:line="24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7%~8%</w:t>
            </w:r>
            <w:r>
              <w:rPr>
                <w:rFonts w:hint="eastAsia"/>
                <w:color w:val="000000"/>
                <w:kern w:val="0"/>
                <w:sz w:val="18"/>
                <w:szCs w:val="18"/>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70" w:type="dxa"/>
            <w:vMerge w:val="continue"/>
            <w:tcBorders>
              <w:bottom w:val="single" w:color="auto" w:sz="8" w:space="0"/>
            </w:tcBorders>
            <w:vAlign w:val="center"/>
          </w:tcPr>
          <w:p>
            <w:pPr>
              <w:spacing w:line="240" w:lineRule="exact"/>
              <w:jc w:val="left"/>
              <w:rPr>
                <w:color w:val="000000"/>
                <w:kern w:val="0"/>
                <w:sz w:val="18"/>
                <w:szCs w:val="18"/>
              </w:rPr>
            </w:pPr>
          </w:p>
        </w:tc>
        <w:tc>
          <w:tcPr>
            <w:tcW w:w="6140" w:type="dxa"/>
            <w:tcBorders>
              <w:bottom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以他人名义投标，同时有其他方式弄虚作假投标情形，构成情节严重的</w:t>
            </w:r>
          </w:p>
        </w:tc>
        <w:tc>
          <w:tcPr>
            <w:tcW w:w="1106" w:type="dxa"/>
            <w:vMerge w:val="continue"/>
            <w:tcBorders>
              <w:bottom w:val="single" w:color="auto" w:sz="8" w:space="0"/>
            </w:tcBorders>
            <w:vAlign w:val="center"/>
          </w:tcPr>
          <w:p>
            <w:pPr>
              <w:spacing w:line="240" w:lineRule="exact"/>
              <w:jc w:val="left"/>
              <w:rPr>
                <w:color w:val="000000"/>
                <w:kern w:val="0"/>
                <w:sz w:val="18"/>
                <w:szCs w:val="18"/>
              </w:rPr>
            </w:pPr>
          </w:p>
        </w:tc>
        <w:tc>
          <w:tcPr>
            <w:tcW w:w="5714" w:type="dxa"/>
            <w:tcBorders>
              <w:bottom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8‰~10‰</w:t>
            </w:r>
            <w:r>
              <w:rPr>
                <w:rFonts w:hint="eastAsia"/>
                <w:color w:val="000000"/>
                <w:kern w:val="0"/>
                <w:sz w:val="18"/>
                <w:szCs w:val="18"/>
              </w:rPr>
              <w:t>罚款，取消</w:t>
            </w:r>
            <w:r>
              <w:rPr>
                <w:color w:val="000000"/>
                <w:kern w:val="0"/>
                <w:sz w:val="18"/>
                <w:szCs w:val="18"/>
              </w:rPr>
              <w:t>2</w:t>
            </w:r>
            <w:r>
              <w:rPr>
                <w:rFonts w:hint="eastAsia"/>
                <w:color w:val="000000"/>
                <w:kern w:val="0"/>
                <w:sz w:val="18"/>
                <w:szCs w:val="18"/>
              </w:rPr>
              <w:t>年至</w:t>
            </w:r>
            <w:r>
              <w:rPr>
                <w:color w:val="000000"/>
                <w:kern w:val="0"/>
                <w:sz w:val="18"/>
                <w:szCs w:val="18"/>
              </w:rPr>
              <w:t>3</w:t>
            </w:r>
            <w:r>
              <w:rPr>
                <w:rFonts w:hint="eastAsia"/>
                <w:color w:val="000000"/>
                <w:kern w:val="0"/>
                <w:sz w:val="18"/>
                <w:szCs w:val="18"/>
              </w:rPr>
              <w:t>年内投标资格</w:t>
            </w:r>
          </w:p>
          <w:p>
            <w:pPr>
              <w:spacing w:line="24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8%~10%</w:t>
            </w:r>
            <w:r>
              <w:rPr>
                <w:rFonts w:hint="eastAsia"/>
                <w:color w:val="000000"/>
                <w:kern w:val="0"/>
                <w:sz w:val="18"/>
                <w:szCs w:val="18"/>
              </w:rPr>
              <w:t>罚款</w:t>
            </w:r>
          </w:p>
        </w:tc>
      </w:tr>
    </w:tbl>
    <w:p/>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240" w:lineRule="exact"/>
              <w:jc w:val="left"/>
              <w:rPr>
                <w:b/>
                <w:color w:val="000000"/>
                <w:kern w:val="0"/>
                <w:sz w:val="18"/>
                <w:szCs w:val="18"/>
              </w:rPr>
            </w:pPr>
            <w:r>
              <w:rPr>
                <w:b/>
                <w:color w:val="000000"/>
                <w:kern w:val="0"/>
                <w:sz w:val="18"/>
                <w:szCs w:val="18"/>
              </w:rPr>
              <w:t>320217358000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Pr>
          <w:p>
            <w:pPr>
              <w:spacing w:line="240" w:lineRule="exact"/>
              <w:jc w:val="left"/>
              <w:rPr>
                <w:color w:val="000000"/>
                <w:kern w:val="0"/>
                <w:sz w:val="18"/>
                <w:szCs w:val="18"/>
              </w:rPr>
            </w:pPr>
            <w:r>
              <w:rPr>
                <w:rFonts w:hint="eastAsia"/>
                <w:color w:val="000000"/>
                <w:kern w:val="0"/>
                <w:sz w:val="18"/>
                <w:szCs w:val="18"/>
              </w:rPr>
              <w:t>对依法必须进行招标的项目，招标人违法与投标人就投标价格、投标方案等实质性内容进行谈判的处罚</w:t>
            </w:r>
          </w:p>
        </w:tc>
      </w:tr>
      <w:tr>
        <w:tblPrEx>
          <w:tblCellMar>
            <w:top w:w="0" w:type="dxa"/>
            <w:left w:w="108" w:type="dxa"/>
            <w:bottom w:w="0" w:type="dxa"/>
            <w:right w:w="108" w:type="dxa"/>
          </w:tblCellMar>
        </w:tblPrEx>
        <w:trPr>
          <w:trHeight w:val="1530"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第五十五条　依法必须进行招标的项目，招标人违反本法规定，与投标人就投标价格、投标方案等实质性内容进行谈判的，给予警告，对单位直接负责的主管人员和其他直接责任人员依法给予处分。</w:t>
            </w:r>
            <w:r>
              <w:rPr>
                <w:color w:val="000000"/>
                <w:kern w:val="0"/>
                <w:sz w:val="18"/>
                <w:szCs w:val="18"/>
              </w:rPr>
              <w:br w:type="textWrapping"/>
            </w:r>
            <w:r>
              <w:rPr>
                <w:rFonts w:hint="eastAsia"/>
                <w:color w:val="000000"/>
                <w:kern w:val="0"/>
                <w:sz w:val="18"/>
                <w:szCs w:val="18"/>
              </w:rPr>
              <w:t>前款所列行为影响中标结果的，中标无效。</w:t>
            </w:r>
            <w:r>
              <w:rPr>
                <w:color w:val="000000"/>
                <w:kern w:val="0"/>
                <w:sz w:val="18"/>
                <w:szCs w:val="18"/>
              </w:rPr>
              <w:br w:type="textWrapping"/>
            </w: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type="textWrapping"/>
            </w:r>
            <w:r>
              <w:rPr>
                <w:rFonts w:hint="eastAsia"/>
                <w:color w:val="000000"/>
                <w:kern w:val="0"/>
                <w:sz w:val="18"/>
                <w:szCs w:val="18"/>
              </w:rPr>
              <w:t>第七十六条　依法必须进行招标的项目，招标人违法与投标人就投标价格、投标方案等实质性内容进行谈判的，有关行政监督部门给予警告，对单位直接负责的主管人员和其他直接责任人员依法给予处分。</w:t>
            </w:r>
            <w:r>
              <w:rPr>
                <w:color w:val="000000"/>
                <w:kern w:val="0"/>
                <w:sz w:val="18"/>
                <w:szCs w:val="18"/>
              </w:rPr>
              <w:br w:type="textWrapping"/>
            </w:r>
            <w:r>
              <w:rPr>
                <w:rFonts w:hint="eastAsia"/>
                <w:color w:val="000000"/>
                <w:kern w:val="0"/>
                <w:sz w:val="18"/>
                <w:szCs w:val="18"/>
              </w:rPr>
              <w:t>　　前款所列行为影响中标结果的，中标无效。</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警告</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34" w:hRule="atLeast"/>
        </w:trPr>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依法必须进行招标的项目，招标人违法与投标人就投标价格、投标方案等实质性内容进行谈判的</w:t>
            </w:r>
          </w:p>
        </w:tc>
        <w:tc>
          <w:tcPr>
            <w:tcW w:w="110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裁量幅度</w:t>
            </w:r>
          </w:p>
        </w:tc>
        <w:tc>
          <w:tcPr>
            <w:tcW w:w="57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警告</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320217360000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对分支机构不以设立该分支机构的房地产估价机构名义承揽估价业务的处罚</w:t>
            </w:r>
          </w:p>
        </w:tc>
      </w:tr>
      <w:tr>
        <w:tblPrEx>
          <w:tblCellMar>
            <w:top w:w="0" w:type="dxa"/>
            <w:left w:w="108" w:type="dxa"/>
            <w:bottom w:w="0" w:type="dxa"/>
            <w:right w:w="108" w:type="dxa"/>
          </w:tblCellMar>
        </w:tblPrEx>
        <w:trPr>
          <w:trHeight w:val="162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【规章】《房地产估价机构管理办法》（建设部令第</w:t>
            </w:r>
            <w:r>
              <w:rPr>
                <w:color w:val="000000"/>
                <w:kern w:val="0"/>
                <w:sz w:val="18"/>
                <w:szCs w:val="18"/>
              </w:rPr>
              <w:t>14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第五十条</w:t>
            </w:r>
            <w:r>
              <w:rPr>
                <w:color w:val="000000"/>
                <w:kern w:val="0"/>
                <w:sz w:val="18"/>
                <w:szCs w:val="18"/>
              </w:rPr>
              <w:t xml:space="preserve"> </w:t>
            </w:r>
            <w:r>
              <w:rPr>
                <w:rFonts w:hint="eastAsia"/>
                <w:color w:val="000000"/>
                <w:kern w:val="0"/>
                <w:sz w:val="18"/>
                <w:szCs w:val="18"/>
              </w:rPr>
              <w:t>有下列行为之一的，由县级以上人民政府房地产行政主管部门给予警告，责令限期改正；逾期未改正的，可处</w:t>
            </w:r>
            <w:r>
              <w:rPr>
                <w:color w:val="000000"/>
                <w:kern w:val="0"/>
                <w:sz w:val="18"/>
                <w:szCs w:val="18"/>
              </w:rPr>
              <w:t>5</w:t>
            </w:r>
            <w:r>
              <w:rPr>
                <w:rFonts w:hint="eastAsia"/>
                <w:color w:val="000000"/>
                <w:kern w:val="0"/>
                <w:sz w:val="18"/>
                <w:szCs w:val="18"/>
              </w:rPr>
              <w:t>千元以上</w:t>
            </w:r>
            <w:r>
              <w:rPr>
                <w:color w:val="000000"/>
                <w:kern w:val="0"/>
                <w:sz w:val="18"/>
                <w:szCs w:val="18"/>
              </w:rPr>
              <w:t>2</w:t>
            </w:r>
            <w:r>
              <w:rPr>
                <w:rFonts w:hint="eastAsia"/>
                <w:color w:val="000000"/>
                <w:kern w:val="0"/>
                <w:sz w:val="18"/>
                <w:szCs w:val="18"/>
              </w:rPr>
              <w:t>万元以下的罚款；给当事人造成损失的，依法承担赔偿责任：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（一）违反本办法第二十五条规定承揽业务的；</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第二十六条　房地产估价业务应当由房地产估价机构统一接受委托，统一收取费用。</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房地产估价师不得以个人名义承揽估价业务，分支机构应当以设立该分支机构的房地产估价机构名义承揽估价业务。</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5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周内改正，但给当事人造成损失的</w:t>
            </w: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周以上</w:t>
            </w:r>
            <w:r>
              <w:rPr>
                <w:color w:val="000000"/>
                <w:kern w:val="0"/>
                <w:sz w:val="18"/>
                <w:szCs w:val="18"/>
              </w:rPr>
              <w:t>2</w:t>
            </w:r>
            <w:r>
              <w:rPr>
                <w:rFonts w:hint="eastAsia"/>
                <w:color w:val="000000"/>
                <w:kern w:val="0"/>
                <w:sz w:val="18"/>
                <w:szCs w:val="18"/>
              </w:rPr>
              <w:t>周以内改正的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2</w:t>
            </w:r>
            <w:r>
              <w:rPr>
                <w:rFonts w:hint="eastAsia"/>
                <w:color w:val="000000"/>
                <w:kern w:val="0"/>
                <w:sz w:val="18"/>
                <w:szCs w:val="18"/>
              </w:rPr>
              <w:t>周以上</w:t>
            </w:r>
            <w:r>
              <w:rPr>
                <w:color w:val="000000"/>
                <w:kern w:val="0"/>
                <w:sz w:val="18"/>
                <w:szCs w:val="18"/>
              </w:rPr>
              <w:t>3</w:t>
            </w:r>
            <w:r>
              <w:rPr>
                <w:rFonts w:hint="eastAsia"/>
                <w:color w:val="000000"/>
                <w:kern w:val="0"/>
                <w:sz w:val="18"/>
                <w:szCs w:val="18"/>
              </w:rPr>
              <w:t>周以内改正的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3</w:t>
            </w:r>
            <w:r>
              <w:rPr>
                <w:rFonts w:hint="eastAsia"/>
                <w:color w:val="000000"/>
                <w:kern w:val="0"/>
                <w:sz w:val="18"/>
                <w:szCs w:val="18"/>
              </w:rPr>
              <w:t>周以上的改正或一直未改正的</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万元罚款</w:t>
            </w:r>
          </w:p>
        </w:tc>
      </w:tr>
    </w:tbl>
    <w:p/>
    <w:p/>
    <w:p/>
    <w:p/>
    <w:p/>
    <w:p/>
    <w:p/>
    <w:tbl>
      <w:tblPr>
        <w:tblStyle w:val="15"/>
        <w:tblW w:w="0" w:type="auto"/>
        <w:tblInd w:w="88" w:type="dxa"/>
        <w:tblLayout w:type="fixed"/>
        <w:tblCellMar>
          <w:top w:w="0" w:type="dxa"/>
          <w:left w:w="108" w:type="dxa"/>
          <w:bottom w:w="0" w:type="dxa"/>
          <w:right w:w="108" w:type="dxa"/>
        </w:tblCellMar>
      </w:tblPr>
      <w:tblGrid>
        <w:gridCol w:w="1056"/>
        <w:gridCol w:w="1658"/>
        <w:gridCol w:w="4482"/>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320217361000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对房地产估价机构及其估价人员应当回避未回避的处罚</w:t>
            </w:r>
          </w:p>
        </w:tc>
      </w:tr>
      <w:tr>
        <w:tblPrEx>
          <w:tblCellMar>
            <w:top w:w="0" w:type="dxa"/>
            <w:left w:w="108" w:type="dxa"/>
            <w:bottom w:w="0" w:type="dxa"/>
            <w:right w:w="108" w:type="dxa"/>
          </w:tblCellMar>
        </w:tblPrEx>
        <w:trPr>
          <w:trHeight w:val="162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【规章】《房地产估价机构管理办法》（建设部令第</w:t>
            </w:r>
            <w:r>
              <w:rPr>
                <w:color w:val="000000"/>
                <w:kern w:val="0"/>
                <w:sz w:val="18"/>
                <w:szCs w:val="18"/>
              </w:rPr>
              <w:t>14</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第五十一条</w:t>
            </w:r>
            <w:r>
              <w:rPr>
                <w:color w:val="000000"/>
                <w:kern w:val="0"/>
                <w:sz w:val="18"/>
                <w:szCs w:val="18"/>
              </w:rPr>
              <w:t xml:space="preserve"> </w:t>
            </w:r>
            <w:r>
              <w:rPr>
                <w:rFonts w:hint="eastAsia"/>
                <w:color w:val="000000"/>
                <w:kern w:val="0"/>
                <w:sz w:val="18"/>
                <w:szCs w:val="18"/>
              </w:rPr>
              <w:t>违反本办法第二十七条规定，房地产估价机构及其估价人员应当回避未回避的，由县级以上人民政府房地产行政主管部门给予警告，责令限期改正，并可处</w:t>
            </w:r>
            <w:r>
              <w:rPr>
                <w:color w:val="000000"/>
                <w:kern w:val="0"/>
                <w:sz w:val="18"/>
                <w:szCs w:val="18"/>
              </w:rPr>
              <w:t>1</w:t>
            </w:r>
            <w:r>
              <w:rPr>
                <w:rFonts w:hint="eastAsia"/>
                <w:color w:val="000000"/>
                <w:kern w:val="0"/>
                <w:sz w:val="18"/>
                <w:szCs w:val="18"/>
              </w:rPr>
              <w:t>万元以下的罚款；给当事人造成损失的，依法承担赔偿责任。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第二十七条</w:t>
            </w:r>
            <w:r>
              <w:rPr>
                <w:color w:val="000000"/>
                <w:kern w:val="0"/>
                <w:sz w:val="18"/>
                <w:szCs w:val="18"/>
              </w:rPr>
              <w:t xml:space="preserve"> </w:t>
            </w:r>
            <w:r>
              <w:rPr>
                <w:rFonts w:hint="eastAsia"/>
                <w:color w:val="000000"/>
                <w:kern w:val="0"/>
                <w:sz w:val="18"/>
                <w:szCs w:val="18"/>
              </w:rPr>
              <w:t>房地产估价机构及执行房地产估价业务的估价人员与委托人或者估价业务相对人有利害关系的</w:t>
            </w:r>
            <w:r>
              <w:rPr>
                <w:color w:val="000000"/>
                <w:kern w:val="0"/>
                <w:sz w:val="18"/>
                <w:szCs w:val="18"/>
              </w:rPr>
              <w:t>,</w:t>
            </w:r>
            <w:r>
              <w:rPr>
                <w:rFonts w:hint="eastAsia"/>
                <w:color w:val="000000"/>
                <w:kern w:val="0"/>
                <w:sz w:val="18"/>
                <w:szCs w:val="18"/>
              </w:rPr>
              <w:t>应当回避。</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65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执行房地产估价业务公平公正的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65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执行房地产估价业务有欠公平公正的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56"/>
        <w:gridCol w:w="2792"/>
        <w:gridCol w:w="3348"/>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320217362000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对出租住房，没有以原设计的房间为最小出租单位的；人均居住建筑面积低于当地人民政府规定的最低标准的；厨房、卫生间、阳台、地下储藏间出租供人租住的；以上违法行为逾期不改正的处罚</w:t>
            </w:r>
          </w:p>
        </w:tc>
      </w:tr>
      <w:tr>
        <w:tblPrEx>
          <w:tblCellMar>
            <w:top w:w="0" w:type="dxa"/>
            <w:left w:w="108" w:type="dxa"/>
            <w:bottom w:w="0" w:type="dxa"/>
            <w:right w:w="108" w:type="dxa"/>
          </w:tblCellMar>
        </w:tblPrEx>
        <w:trPr>
          <w:trHeight w:val="133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【规章】《商品房屋租赁管理办法》（</w:t>
            </w:r>
            <w:r>
              <w:rPr>
                <w:color w:val="000000"/>
                <w:kern w:val="0"/>
                <w:sz w:val="18"/>
                <w:szCs w:val="18"/>
              </w:rPr>
              <w:t>2010</w:t>
            </w:r>
            <w:r>
              <w:rPr>
                <w:rFonts w:hint="eastAsia"/>
                <w:color w:val="000000"/>
                <w:kern w:val="0"/>
                <w:sz w:val="18"/>
                <w:szCs w:val="18"/>
              </w:rPr>
              <w:t>年住房和城乡建设部令第</w:t>
            </w:r>
            <w:r>
              <w:rPr>
                <w:color w:val="000000"/>
                <w:kern w:val="0"/>
                <w:sz w:val="18"/>
                <w:szCs w:val="18"/>
              </w:rPr>
              <w:t>6</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第八条　出租住房的，应当以原设计的房间为最小出租单位，人均租住建筑面积不得低于当地人民政府规定的最低标准。</w:t>
            </w:r>
          </w:p>
          <w:p>
            <w:pPr>
              <w:spacing w:line="320" w:lineRule="exact"/>
              <w:jc w:val="left"/>
              <w:rPr>
                <w:color w:val="000000"/>
                <w:kern w:val="0"/>
                <w:sz w:val="18"/>
                <w:szCs w:val="18"/>
              </w:rPr>
            </w:pPr>
            <w:r>
              <w:rPr>
                <w:rFonts w:hint="eastAsia"/>
                <w:color w:val="000000"/>
                <w:kern w:val="0"/>
                <w:sz w:val="18"/>
                <w:szCs w:val="18"/>
              </w:rPr>
              <w:t>厨房、卫生间、阳台和地下储藏室不得出租供人员居住。</w:t>
            </w:r>
          </w:p>
          <w:p>
            <w:pPr>
              <w:spacing w:line="320" w:lineRule="exact"/>
              <w:jc w:val="left"/>
              <w:rPr>
                <w:color w:val="000000"/>
                <w:kern w:val="0"/>
                <w:sz w:val="18"/>
                <w:szCs w:val="18"/>
              </w:rPr>
            </w:pPr>
            <w:r>
              <w:rPr>
                <w:rFonts w:hint="eastAsia"/>
                <w:color w:val="000000"/>
                <w:kern w:val="0"/>
                <w:sz w:val="18"/>
                <w:szCs w:val="18"/>
              </w:rPr>
              <w:t>第二十二条　违反本办法第八条规定的，由直辖市、市、县人民政府建设（房地产）主管部门责令限期改正，逾期不改正的，可处以五千元以上三万元以下罚款。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279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以原设计的房间为最小出租单位</w:t>
            </w:r>
          </w:p>
        </w:tc>
        <w:tc>
          <w:tcPr>
            <w:tcW w:w="334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人均租住建筑面积低于当地人民政府规定的最低标准但在最低标准</w:t>
            </w:r>
            <w:r>
              <w:rPr>
                <w:color w:val="000000"/>
                <w:kern w:val="0"/>
                <w:sz w:val="18"/>
                <w:szCs w:val="18"/>
              </w:rPr>
              <w:t>90%</w:t>
            </w:r>
            <w:r>
              <w:rPr>
                <w:rFonts w:hint="eastAsia"/>
                <w:color w:val="000000"/>
                <w:kern w:val="0"/>
                <w:sz w:val="18"/>
                <w:szCs w:val="18"/>
              </w:rPr>
              <w:t>以上的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279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34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人均租住建筑面积低于当地人民政府规定的最低标准</w:t>
            </w:r>
            <w:r>
              <w:rPr>
                <w:color w:val="000000"/>
                <w:kern w:val="0"/>
                <w:sz w:val="18"/>
                <w:szCs w:val="18"/>
              </w:rPr>
              <w:t>90%</w:t>
            </w:r>
            <w:r>
              <w:rPr>
                <w:rFonts w:hint="eastAsia"/>
                <w:color w:val="000000"/>
                <w:kern w:val="0"/>
                <w:sz w:val="18"/>
                <w:szCs w:val="18"/>
              </w:rPr>
              <w:t>以下的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没有以原设计的房间为最小出租单位或者将厨房、卫生间、阳台、地下储藏间出租供人租住的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54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没有以原设计的房间为最小出租单位或者将厨房、卫生间、阳台、地下储藏间出租供人租住，且人均租住建筑面积低于当地人民政府规定的最低标准的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320217364000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对停工场地不及时整理并作必要覆盖或者竣工后不及时清理、平整场地的处罚</w:t>
            </w:r>
          </w:p>
        </w:tc>
      </w:tr>
      <w:tr>
        <w:tblPrEx>
          <w:tblCellMar>
            <w:top w:w="0" w:type="dxa"/>
            <w:left w:w="108" w:type="dxa"/>
            <w:bottom w:w="0" w:type="dxa"/>
            <w:right w:w="108" w:type="dxa"/>
          </w:tblCellMar>
        </w:tblPrEx>
        <w:trPr>
          <w:trHeight w:val="162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【行政法规】《城市市容和环境卫生管理条例》（国务院令1992年第101号）</w:t>
            </w:r>
          </w:p>
          <w:p>
            <w:pPr>
              <w:spacing w:line="320" w:lineRule="exact"/>
              <w:jc w:val="left"/>
              <w:rPr>
                <w:color w:val="000000"/>
                <w:kern w:val="0"/>
                <w:sz w:val="18"/>
                <w:szCs w:val="18"/>
              </w:rPr>
            </w:pPr>
            <w:r>
              <w:rPr>
                <w:rFonts w:hint="eastAsia"/>
                <w:color w:val="000000"/>
                <w:kern w:val="0"/>
                <w:sz w:val="18"/>
                <w:szCs w:val="18"/>
              </w:rPr>
              <w:t xml:space="preserve">    第十六条　城市的工程施工现场的材料、机具应当堆放整齐，渣土应当及时清运；临街工地应当设置护栏或者围布遮挡；停工场地应当及时整理并作必要的覆盖；竣工后，应当及时清理和平整场地。</w:t>
            </w:r>
          </w:p>
          <w:p>
            <w:pPr>
              <w:spacing w:line="320" w:lineRule="exact"/>
              <w:jc w:val="left"/>
              <w:rPr>
                <w:color w:val="000000"/>
                <w:kern w:val="0"/>
                <w:sz w:val="18"/>
                <w:szCs w:val="18"/>
              </w:rPr>
            </w:pPr>
            <w:r>
              <w:rPr>
                <w:rFonts w:hint="eastAsia"/>
                <w:color w:val="000000"/>
                <w:kern w:val="0"/>
                <w:sz w:val="18"/>
                <w:szCs w:val="18"/>
              </w:rPr>
              <w:t xml:space="preserve">    第三十四条　有下列行为之一者，城市人民政府市容环境卫生行政主管部门或者其委托的单位除责令其纠正违法行为、采取补救措施外，可以并处警告、罚款：</w:t>
            </w:r>
          </w:p>
          <w:p>
            <w:pPr>
              <w:spacing w:line="320" w:lineRule="exact"/>
              <w:jc w:val="left"/>
              <w:rPr>
                <w:color w:val="000000"/>
                <w:kern w:val="0"/>
                <w:sz w:val="18"/>
                <w:szCs w:val="18"/>
              </w:rPr>
            </w:pPr>
            <w:r>
              <w:rPr>
                <w:rFonts w:hint="eastAsia"/>
                <w:color w:val="000000"/>
                <w:kern w:val="0"/>
                <w:sz w:val="18"/>
                <w:szCs w:val="18"/>
              </w:rPr>
              <w:t>　 （七）临街工地不设置护栏或者不作遮挡、停工场地不及时整理并作必要覆盖或者竣工后不及时清理和平整场地，影响市容和环境卫生的。</w:t>
            </w:r>
          </w:p>
          <w:p>
            <w:pPr>
              <w:spacing w:line="320" w:lineRule="exact"/>
              <w:jc w:val="left"/>
              <w:rPr>
                <w:color w:val="000000"/>
                <w:kern w:val="0"/>
                <w:sz w:val="18"/>
                <w:szCs w:val="18"/>
              </w:rPr>
            </w:pPr>
            <w:r>
              <w:rPr>
                <w:rFonts w:hint="eastAsia"/>
                <w:color w:val="000000"/>
                <w:kern w:val="0"/>
                <w:sz w:val="18"/>
                <w:szCs w:val="18"/>
              </w:rPr>
              <w:t xml:space="preserve">【地方性法规】《江苏省城市市容和环境卫生管理条例》 </w:t>
            </w:r>
          </w:p>
          <w:p>
            <w:pPr>
              <w:spacing w:line="320" w:lineRule="exact"/>
              <w:jc w:val="left"/>
              <w:rPr>
                <w:color w:val="000000"/>
                <w:kern w:val="0"/>
                <w:sz w:val="18"/>
                <w:szCs w:val="18"/>
              </w:rPr>
            </w:pPr>
            <w:r>
              <w:rPr>
                <w:rFonts w:hint="eastAsia"/>
                <w:color w:val="000000"/>
                <w:kern w:val="0"/>
                <w:sz w:val="18"/>
                <w:szCs w:val="18"/>
              </w:rPr>
              <w:t xml:space="preserve">      第三十一条 施工现场应当按照规定设置喷淋雾化降尘设施、车辆冲洗设施以及临时厕所、垃圾收集设施设备等临时环境卫生设施。停工场地应当及时整理并作必要的覆盖。</w:t>
            </w:r>
          </w:p>
          <w:p>
            <w:pPr>
              <w:spacing w:line="320" w:lineRule="exact"/>
              <w:jc w:val="left"/>
              <w:rPr>
                <w:color w:val="000000"/>
                <w:kern w:val="0"/>
                <w:sz w:val="18"/>
                <w:szCs w:val="18"/>
              </w:rPr>
            </w:pPr>
            <w:r>
              <w:rPr>
                <w:rFonts w:hint="eastAsia"/>
                <w:color w:val="000000"/>
                <w:kern w:val="0"/>
                <w:sz w:val="18"/>
                <w:szCs w:val="18"/>
              </w:rPr>
              <w:t xml:space="preserve">      施工期间应当及时清运建筑垃圾，采取措施防止扬尘和污水污染周围环境。驶出施工场地的车辆应当保持整洁。</w:t>
            </w:r>
          </w:p>
          <w:p>
            <w:pPr>
              <w:spacing w:line="320" w:lineRule="exact"/>
              <w:jc w:val="left"/>
              <w:rPr>
                <w:color w:val="000000"/>
                <w:kern w:val="0"/>
                <w:sz w:val="18"/>
                <w:szCs w:val="18"/>
              </w:rPr>
            </w:pPr>
            <w:r>
              <w:rPr>
                <w:rFonts w:hint="eastAsia"/>
                <w:color w:val="000000"/>
                <w:kern w:val="0"/>
                <w:sz w:val="18"/>
                <w:szCs w:val="18"/>
              </w:rPr>
              <w:t xml:space="preserve">       工程竣工后应当及时清理和平整场地，清除废弃物料，拆除临时环境卫生设施。</w:t>
            </w:r>
          </w:p>
          <w:p>
            <w:pPr>
              <w:spacing w:line="320" w:lineRule="exact"/>
              <w:jc w:val="left"/>
              <w:rPr>
                <w:color w:val="000000"/>
                <w:kern w:val="0"/>
                <w:sz w:val="18"/>
                <w:szCs w:val="18"/>
              </w:rPr>
            </w:pPr>
            <w:r>
              <w:rPr>
                <w:rFonts w:hint="eastAsia"/>
                <w:color w:val="000000"/>
                <w:kern w:val="0"/>
                <w:sz w:val="18"/>
                <w:szCs w:val="18"/>
              </w:rPr>
              <w:t xml:space="preserve">       第六十四条 违反本条例规定，有下列行为之一，影响环境卫生的，由设区的市、县（市、区）城市管理主管部门按照以下规定处理：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（四）停工场地不及时整理并作必要覆盖或者竣工后不及时清理、平整场地的，责令限期改正、采取补救措施；逾期不改正的，给予警告，可以处一千元以上一万元以下罚款。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未造成环境污染的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sz w:val="18"/>
                <w:szCs w:val="18"/>
              </w:rPr>
              <w:t xml:space="preserve"> </w:t>
            </w:r>
            <w:r>
              <w:rPr>
                <w:rFonts w:hint="eastAsia"/>
                <w:color w:val="000000"/>
                <w:sz w:val="18"/>
                <w:szCs w:val="18"/>
              </w:rPr>
              <w:t>处以1000元以上5000元以下罚款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造成环境污染的的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sz w:val="18"/>
                <w:szCs w:val="18"/>
              </w:rPr>
              <w:t xml:space="preserve"> </w:t>
            </w:r>
            <w:r>
              <w:rPr>
                <w:rFonts w:hint="eastAsia"/>
                <w:color w:val="000000"/>
                <w:sz w:val="18"/>
                <w:szCs w:val="18"/>
              </w:rPr>
              <w:t>处以5000元以上10000元以下罚款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320217365000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6" w:type="dxa"/>
            <w:gridSpan w:val="3"/>
            <w:tcBorders>
              <w:top w:val="single" w:color="auto" w:sz="4" w:space="0"/>
              <w:left w:val="nil"/>
              <w:bottom w:val="single" w:color="auto" w:sz="4" w:space="0"/>
              <w:right w:val="single" w:color="000000" w:sz="8" w:space="0"/>
            </w:tcBorders>
            <w:shd w:val="clear" w:color="auto" w:fill="auto"/>
            <w:vAlign w:val="center"/>
          </w:tcPr>
          <w:p>
            <w:pPr>
              <w:spacing w:line="320" w:lineRule="exact"/>
              <w:jc w:val="left"/>
              <w:rPr>
                <w:color w:val="000000"/>
                <w:kern w:val="0"/>
                <w:sz w:val="18"/>
                <w:szCs w:val="18"/>
              </w:rPr>
            </w:pPr>
            <w:r>
              <w:rPr>
                <w:rFonts w:hint="eastAsia"/>
                <w:color w:val="000000"/>
                <w:kern w:val="0"/>
                <w:sz w:val="18"/>
                <w:szCs w:val="18"/>
              </w:rPr>
              <w:t>对新建、改建、扩建的饮用水供水工程项目未经建设行政主管部门设计审查和竣工验收而擅自建设并投入使用的处罚</w:t>
            </w:r>
          </w:p>
        </w:tc>
      </w:tr>
      <w:tr>
        <w:tblPrEx>
          <w:tblCellMar>
            <w:top w:w="0" w:type="dxa"/>
            <w:left w:w="108" w:type="dxa"/>
            <w:bottom w:w="0" w:type="dxa"/>
            <w:right w:w="108" w:type="dxa"/>
          </w:tblCellMar>
        </w:tblPrEx>
        <w:trPr>
          <w:trHeight w:val="232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shd w:val="clear" w:color="auto" w:fill="auto"/>
            <w:vAlign w:val="center"/>
          </w:tcPr>
          <w:p>
            <w:pPr>
              <w:spacing w:line="320" w:lineRule="exact"/>
              <w:jc w:val="left"/>
              <w:rPr>
                <w:color w:val="000000"/>
                <w:kern w:val="0"/>
                <w:sz w:val="18"/>
                <w:szCs w:val="18"/>
              </w:rPr>
            </w:pPr>
            <w:r>
              <w:rPr>
                <w:rFonts w:hint="eastAsia"/>
                <w:color w:val="000000"/>
                <w:kern w:val="0"/>
                <w:sz w:val="18"/>
                <w:szCs w:val="18"/>
              </w:rPr>
              <w:t>【规章】《生活饮用水卫生监督管理办法》（建设部</w:t>
            </w:r>
            <w:r>
              <w:rPr>
                <w:color w:val="000000"/>
                <w:kern w:val="0"/>
                <w:sz w:val="18"/>
                <w:szCs w:val="18"/>
              </w:rPr>
              <w:t xml:space="preserve">  </w:t>
            </w:r>
            <w:r>
              <w:rPr>
                <w:rFonts w:hint="eastAsia"/>
                <w:color w:val="000000"/>
                <w:kern w:val="0"/>
                <w:sz w:val="18"/>
                <w:szCs w:val="18"/>
              </w:rPr>
              <w:t>卫生部令</w:t>
            </w:r>
            <w:r>
              <w:rPr>
                <w:color w:val="000000"/>
                <w:kern w:val="0"/>
                <w:sz w:val="18"/>
                <w:szCs w:val="18"/>
              </w:rPr>
              <w:t>1996</w:t>
            </w:r>
            <w:r>
              <w:rPr>
                <w:rFonts w:hint="eastAsia"/>
                <w:color w:val="000000"/>
                <w:kern w:val="0"/>
                <w:sz w:val="18"/>
                <w:szCs w:val="18"/>
              </w:rPr>
              <w:t>年第</w:t>
            </w:r>
            <w:r>
              <w:rPr>
                <w:color w:val="000000"/>
                <w:kern w:val="0"/>
                <w:sz w:val="18"/>
                <w:szCs w:val="18"/>
              </w:rPr>
              <w:t>53</w:t>
            </w:r>
            <w:r>
              <w:rPr>
                <w:rFonts w:hint="eastAsia"/>
                <w:color w:val="000000"/>
                <w:kern w:val="0"/>
                <w:sz w:val="18"/>
                <w:szCs w:val="18"/>
              </w:rPr>
              <w:t>号；</w:t>
            </w:r>
            <w:r>
              <w:rPr>
                <w:color w:val="000000"/>
                <w:kern w:val="0"/>
                <w:sz w:val="18"/>
                <w:szCs w:val="18"/>
              </w:rPr>
              <w:t>2016</w:t>
            </w:r>
            <w:r>
              <w:rPr>
                <w:rFonts w:hint="eastAsia"/>
                <w:color w:val="000000"/>
                <w:kern w:val="0"/>
                <w:sz w:val="18"/>
                <w:szCs w:val="18"/>
              </w:rPr>
              <w:t>年</w:t>
            </w:r>
            <w:r>
              <w:rPr>
                <w:color w:val="000000"/>
                <w:kern w:val="0"/>
                <w:sz w:val="18"/>
                <w:szCs w:val="18"/>
              </w:rPr>
              <w:t>4</w:t>
            </w:r>
            <w:r>
              <w:rPr>
                <w:rFonts w:hint="eastAsia"/>
                <w:color w:val="000000"/>
                <w:kern w:val="0"/>
                <w:sz w:val="18"/>
                <w:szCs w:val="18"/>
              </w:rPr>
              <w:t>月</w:t>
            </w:r>
            <w:r>
              <w:rPr>
                <w:color w:val="000000"/>
                <w:kern w:val="0"/>
                <w:sz w:val="18"/>
                <w:szCs w:val="18"/>
              </w:rPr>
              <w:t>27</w:t>
            </w:r>
            <w:r>
              <w:rPr>
                <w:rFonts w:hint="eastAsia"/>
                <w:color w:val="000000"/>
                <w:kern w:val="0"/>
                <w:sz w:val="18"/>
                <w:szCs w:val="18"/>
              </w:rPr>
              <w:t>日经《住房城乡建设部</w:t>
            </w:r>
            <w:r>
              <w:rPr>
                <w:color w:val="000000"/>
                <w:kern w:val="0"/>
                <w:sz w:val="18"/>
                <w:szCs w:val="18"/>
              </w:rPr>
              <w:t xml:space="preserve"> </w:t>
            </w:r>
            <w:r>
              <w:rPr>
                <w:rFonts w:hint="eastAsia"/>
                <w:color w:val="000000"/>
                <w:kern w:val="0"/>
                <w:sz w:val="18"/>
                <w:szCs w:val="18"/>
              </w:rPr>
              <w:t>国家卫生计生委关于修改〈生活饮用水卫生监督管理办法〉的决定》修改，自</w:t>
            </w:r>
            <w:r>
              <w:rPr>
                <w:color w:val="000000"/>
                <w:kern w:val="0"/>
                <w:sz w:val="18"/>
                <w:szCs w:val="18"/>
              </w:rPr>
              <w:t>2016</w:t>
            </w:r>
            <w:r>
              <w:rPr>
                <w:rFonts w:hint="eastAsia"/>
                <w:color w:val="000000"/>
                <w:kern w:val="0"/>
                <w:sz w:val="18"/>
                <w:szCs w:val="18"/>
              </w:rPr>
              <w:t>年</w:t>
            </w:r>
            <w:r>
              <w:rPr>
                <w:color w:val="000000"/>
                <w:kern w:val="0"/>
                <w:sz w:val="18"/>
                <w:szCs w:val="18"/>
              </w:rPr>
              <w:t>6</w:t>
            </w:r>
            <w:r>
              <w:rPr>
                <w:rFonts w:hint="eastAsia"/>
                <w:color w:val="000000"/>
                <w:kern w:val="0"/>
                <w:sz w:val="18"/>
                <w:szCs w:val="18"/>
              </w:rPr>
              <w:t>月</w:t>
            </w:r>
            <w:r>
              <w:rPr>
                <w:color w:val="000000"/>
                <w:kern w:val="0"/>
                <w:sz w:val="18"/>
                <w:szCs w:val="18"/>
              </w:rPr>
              <w:t>1</w:t>
            </w:r>
            <w:r>
              <w:rPr>
                <w:rFonts w:hint="eastAsia"/>
                <w:color w:val="000000"/>
                <w:kern w:val="0"/>
                <w:sz w:val="18"/>
                <w:szCs w:val="18"/>
              </w:rPr>
              <w:t>日施行）</w:t>
            </w:r>
            <w:r>
              <w:rPr>
                <w:color w:val="000000"/>
                <w:kern w:val="0"/>
                <w:sz w:val="18"/>
                <w:szCs w:val="18"/>
              </w:rPr>
              <w:br w:type="textWrapping"/>
            </w:r>
            <w:r>
              <w:rPr>
                <w:rFonts w:hint="eastAsia"/>
                <w:color w:val="000000"/>
                <w:kern w:val="0"/>
                <w:sz w:val="18"/>
                <w:szCs w:val="18"/>
              </w:rPr>
              <w:t>第八条　供水单位新建、改建、扩建的饮用水供水工程项目，应当符合卫生要求，选址和设计审查、竣工验收必须有住房城乡建设、卫生计生主管部门参加。</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新建、改建、扩建的城市公共饮用水供水工程项目由住房城乡建设主管部门负责组织选址、设计审查和竣工验收，卫生计生主管部门参加。</w:t>
            </w:r>
            <w:r>
              <w:rPr>
                <w:color w:val="000000"/>
                <w:kern w:val="0"/>
                <w:sz w:val="18"/>
                <w:szCs w:val="18"/>
              </w:rPr>
              <w:br w:type="textWrapping"/>
            </w:r>
            <w:r>
              <w:rPr>
                <w:rFonts w:hint="eastAsia"/>
                <w:color w:val="000000"/>
                <w:kern w:val="0"/>
                <w:sz w:val="18"/>
                <w:szCs w:val="18"/>
              </w:rPr>
              <w:t>第二十八条　城市自来水供水企业和自建设施对外供水的企业，有下列行为之一的，由住房城乡建设主管部门责令限期改进，并可处以违法所得</w:t>
            </w:r>
            <w:r>
              <w:rPr>
                <w:color w:val="000000"/>
                <w:kern w:val="0"/>
                <w:sz w:val="18"/>
                <w:szCs w:val="18"/>
              </w:rPr>
              <w:t>3</w:t>
            </w:r>
            <w:r>
              <w:rPr>
                <w:rFonts w:hint="eastAsia"/>
                <w:color w:val="000000"/>
                <w:kern w:val="0"/>
                <w:sz w:val="18"/>
                <w:szCs w:val="18"/>
              </w:rPr>
              <w:t>倍以下的罚款，但最高不超过</w:t>
            </w:r>
            <w:r>
              <w:rPr>
                <w:color w:val="000000"/>
                <w:kern w:val="0"/>
                <w:sz w:val="18"/>
                <w:szCs w:val="18"/>
              </w:rPr>
              <w:t>30000</w:t>
            </w:r>
            <w:r>
              <w:rPr>
                <w:rFonts w:hint="eastAsia"/>
                <w:color w:val="000000"/>
                <w:kern w:val="0"/>
                <w:sz w:val="18"/>
                <w:szCs w:val="18"/>
              </w:rPr>
              <w:t>元，没有违法所得的可处以</w:t>
            </w:r>
            <w:r>
              <w:rPr>
                <w:color w:val="000000"/>
                <w:kern w:val="0"/>
                <w:sz w:val="18"/>
                <w:szCs w:val="18"/>
              </w:rPr>
              <w:t>10000</w:t>
            </w:r>
            <w:r>
              <w:rPr>
                <w:rFonts w:hint="eastAsia"/>
                <w:color w:val="000000"/>
                <w:kern w:val="0"/>
                <w:sz w:val="18"/>
                <w:szCs w:val="18"/>
              </w:rPr>
              <w:t>元以下罚款：</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（一）新建、改建、扩建的饮用水供水工程项目未经住房城乡建设主管部门设计审查和竣工验收而擅自建设并投入使用的。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经过设计审查，但未经竣工验收，且无违法所得的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未经设计审查和竣工验收，且无违法所得的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经过设计审查，但未经竣工验收，且有违法所得的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处违法所得一倍以下且不超过</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未经设计审查和竣工验收，且有违法所得的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处违法所得一倍以上三倍以下且不超过</w:t>
            </w:r>
            <w:r>
              <w:rPr>
                <w:color w:val="000000"/>
                <w:kern w:val="0"/>
                <w:sz w:val="18"/>
                <w:szCs w:val="18"/>
              </w:rPr>
              <w:t>3</w:t>
            </w:r>
            <w:r>
              <w:rPr>
                <w:rFonts w:hint="eastAsia"/>
                <w:color w:val="000000"/>
                <w:kern w:val="0"/>
                <w:sz w:val="18"/>
                <w:szCs w:val="18"/>
              </w:rPr>
              <w:t>万元罚款</w:t>
            </w: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color w:val="000000"/>
                <w:sz w:val="20"/>
              </w:rPr>
            </w:pPr>
            <w:r>
              <w:rPr>
                <w:rFonts w:eastAsia="仿宋_GB2312"/>
                <w:b/>
                <w:color w:val="000000"/>
                <w:kern w:val="0"/>
                <w:sz w:val="20"/>
              </w:rPr>
              <w:t>320217366000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对供水单位未按照规定对供水设施进行清洗、消毒的处罚</w:t>
            </w:r>
          </w:p>
        </w:tc>
      </w:tr>
      <w:tr>
        <w:tblPrEx>
          <w:tblCellMar>
            <w:top w:w="0" w:type="dxa"/>
            <w:left w:w="108" w:type="dxa"/>
            <w:bottom w:w="0" w:type="dxa"/>
            <w:right w:w="108" w:type="dxa"/>
          </w:tblCellMar>
        </w:tblPrEx>
        <w:trPr>
          <w:trHeight w:val="232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第二十三条 用于城乡供水的新设备、新管网或者经改造的原有设备、管网，应当进行清洗、消毒，经具备法定资质的水质检测机构检验水质合格后，方可投入使用。</w:t>
            </w:r>
          </w:p>
          <w:p>
            <w:pPr>
              <w:spacing w:line="320" w:lineRule="exact"/>
              <w:jc w:val="left"/>
              <w:rPr>
                <w:color w:val="000000"/>
                <w:kern w:val="0"/>
                <w:sz w:val="18"/>
                <w:szCs w:val="18"/>
              </w:rPr>
            </w:pPr>
            <w:r>
              <w:rPr>
                <w:rFonts w:hint="eastAsia"/>
                <w:color w:val="000000"/>
                <w:kern w:val="0"/>
                <w:sz w:val="18"/>
                <w:szCs w:val="18"/>
              </w:rPr>
              <w:t xml:space="preserve">        第三十三条 供水单位应当使用符合国家和省有关标准的净水剂、消毒剂等涉及饮用水卫生安全的产品，并按照卫生规范要求定期对供水设施进行清洗、消毒。</w:t>
            </w:r>
          </w:p>
          <w:p>
            <w:pPr>
              <w:spacing w:line="320" w:lineRule="exact"/>
              <w:jc w:val="left"/>
              <w:rPr>
                <w:color w:val="000000"/>
                <w:kern w:val="0"/>
                <w:sz w:val="18"/>
                <w:szCs w:val="18"/>
              </w:rPr>
            </w:pPr>
            <w:r>
              <w:rPr>
                <w:rFonts w:hint="eastAsia"/>
                <w:color w:val="000000"/>
                <w:kern w:val="0"/>
                <w:sz w:val="18"/>
                <w:szCs w:val="18"/>
              </w:rPr>
              <w:t xml:space="preserve">        第五十条   违反本条例规定，供水单位有下列行为之一的，由城乡供水主管部门责令改正，并可以处以三万元以上十万元以下罚款，对直接负责的主管人员和其他直接责任人员，依法给予处分：</w:t>
            </w:r>
          </w:p>
          <w:p>
            <w:pPr>
              <w:spacing w:line="320" w:lineRule="exact"/>
              <w:jc w:val="left"/>
              <w:rPr>
                <w:color w:val="000000"/>
                <w:kern w:val="0"/>
                <w:sz w:val="18"/>
                <w:szCs w:val="18"/>
              </w:rPr>
            </w:pPr>
            <w:r>
              <w:rPr>
                <w:rFonts w:hint="eastAsia"/>
                <w:color w:val="000000"/>
                <w:kern w:val="0"/>
                <w:sz w:val="18"/>
                <w:szCs w:val="18"/>
              </w:rPr>
              <w:t xml:space="preserve">      （三）未按照规定对供水设施进行清洗、消毒的；</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按照要求改正，且未造成不良影响的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按照要求改正，已造成不良影响的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34"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未按照要求改正，或者造成较大不良影响的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tbl>
      <w:tblPr>
        <w:tblStyle w:val="15"/>
        <w:tblW w:w="0" w:type="auto"/>
        <w:tblInd w:w="93" w:type="dxa"/>
        <w:tblLayout w:type="fixed"/>
        <w:tblCellMar>
          <w:top w:w="0" w:type="dxa"/>
          <w:left w:w="108" w:type="dxa"/>
          <w:bottom w:w="0" w:type="dxa"/>
          <w:right w:w="108" w:type="dxa"/>
        </w:tblCellMar>
      </w:tblPr>
      <w:tblGrid>
        <w:gridCol w:w="991"/>
        <w:gridCol w:w="6140"/>
        <w:gridCol w:w="1014"/>
        <w:gridCol w:w="5880"/>
      </w:tblGrid>
      <w:tr>
        <w:tblPrEx>
          <w:tblCellMar>
            <w:top w:w="0" w:type="dxa"/>
            <w:left w:w="108" w:type="dxa"/>
            <w:bottom w:w="0" w:type="dxa"/>
            <w:right w:w="108" w:type="dxa"/>
          </w:tblCellMar>
        </w:tblPrEx>
        <w:trPr>
          <w:trHeight w:val="285" w:hRule="atLeast"/>
        </w:trPr>
        <w:tc>
          <w:tcPr>
            <w:tcW w:w="991"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320217367000</w:t>
            </w:r>
          </w:p>
        </w:tc>
      </w:tr>
      <w:tr>
        <w:tblPrEx>
          <w:tblCellMar>
            <w:top w:w="0" w:type="dxa"/>
            <w:left w:w="108" w:type="dxa"/>
            <w:bottom w:w="0" w:type="dxa"/>
            <w:right w:w="108" w:type="dxa"/>
          </w:tblCellMar>
        </w:tblPrEx>
        <w:trPr>
          <w:trHeight w:val="28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对在沉淀池、贮水池保护范围内设置排污管道或者有毒有害场所的处罚</w:t>
            </w:r>
          </w:p>
        </w:tc>
      </w:tr>
      <w:tr>
        <w:tblPrEx>
          <w:tblCellMar>
            <w:top w:w="0" w:type="dxa"/>
            <w:left w:w="108" w:type="dxa"/>
            <w:bottom w:w="0" w:type="dxa"/>
            <w:right w:w="108" w:type="dxa"/>
          </w:tblCellMar>
        </w:tblPrEx>
        <w:trPr>
          <w:trHeight w:val="163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第二十八条 禁止任何单位或者个人从事下列活动：</w:t>
            </w:r>
          </w:p>
          <w:p>
            <w:pPr>
              <w:spacing w:line="320" w:lineRule="exact"/>
              <w:jc w:val="left"/>
              <w:rPr>
                <w:color w:val="000000"/>
                <w:kern w:val="0"/>
                <w:sz w:val="18"/>
                <w:szCs w:val="18"/>
              </w:rPr>
            </w:pPr>
            <w:r>
              <w:rPr>
                <w:rFonts w:hint="eastAsia"/>
                <w:color w:val="000000"/>
                <w:kern w:val="0"/>
                <w:sz w:val="18"/>
                <w:szCs w:val="18"/>
              </w:rPr>
              <w:t xml:space="preserve">      （一）在取水口、沉淀池、贮水池保护范围内设置排污管道和有毒有害场所；</w:t>
            </w:r>
          </w:p>
          <w:p>
            <w:pPr>
              <w:spacing w:line="320" w:lineRule="exact"/>
              <w:jc w:val="left"/>
              <w:rPr>
                <w:color w:val="000000"/>
                <w:kern w:val="0"/>
                <w:sz w:val="18"/>
                <w:szCs w:val="18"/>
              </w:rPr>
            </w:pPr>
            <w:r>
              <w:rPr>
                <w:rFonts w:hint="eastAsia"/>
                <w:color w:val="000000"/>
                <w:kern w:val="0"/>
                <w:sz w:val="18"/>
                <w:szCs w:val="18"/>
              </w:rPr>
              <w:t xml:space="preserve">       第五十三条 违反本条例规定，有下列行为之一的，由城乡供水主管部门责令改正，并处以五万元以上十万元以下罚款；造成损失的，赔偿损失；构成犯罪的，依法追究刑事责任：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（一）在沉淀池、贮水池保护范围内设置排污管道或者有毒有害场所的；</w:t>
            </w:r>
          </w:p>
        </w:tc>
      </w:tr>
      <w:tr>
        <w:tblPrEx>
          <w:tblCellMar>
            <w:top w:w="0" w:type="dxa"/>
            <w:left w:w="108" w:type="dxa"/>
            <w:bottom w:w="0" w:type="dxa"/>
            <w:right w:w="108" w:type="dxa"/>
          </w:tblCellMar>
        </w:tblPrEx>
        <w:trPr>
          <w:trHeight w:val="28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91"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按照要求改正，且未造成城市供水突发事件的</w:t>
            </w:r>
          </w:p>
        </w:tc>
        <w:tc>
          <w:tcPr>
            <w:tcW w:w="101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造成城市供水一般或较大突发事件的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造成城市供水重大突发事件的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造成城市供水特别重大突发事件的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3188"/>
        <w:gridCol w:w="3188"/>
        <w:gridCol w:w="1016"/>
        <w:gridCol w:w="5614"/>
        <w:gridCol w:w="3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gridSpan w:val="5"/>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320217369000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5"/>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对处置超出核准范围的建筑垃圾的处罚</w:t>
            </w:r>
          </w:p>
        </w:tc>
      </w:tr>
      <w:tr>
        <w:tblPrEx>
          <w:tblCellMar>
            <w:top w:w="0" w:type="dxa"/>
            <w:left w:w="108" w:type="dxa"/>
            <w:bottom w:w="0" w:type="dxa"/>
            <w:right w:w="108" w:type="dxa"/>
          </w:tblCellMar>
        </w:tblPrEx>
        <w:trPr>
          <w:trHeight w:val="214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5"/>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【规章】《城市建筑垃圾管理规定》（建设部令第</w:t>
            </w:r>
            <w:r>
              <w:rPr>
                <w:color w:val="000000"/>
                <w:kern w:val="0"/>
                <w:sz w:val="18"/>
                <w:szCs w:val="18"/>
              </w:rPr>
              <w:t>139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　处置建筑垃圾的单位，应当向城市人民政府市容环境卫生主管部门提出申请，获得城市建筑垃圾处置核准后，方可处置。　</w:t>
            </w:r>
          </w:p>
          <w:p>
            <w:pPr>
              <w:spacing w:line="320" w:lineRule="exact"/>
              <w:jc w:val="left"/>
              <w:rPr>
                <w:color w:val="000000"/>
                <w:kern w:val="0"/>
                <w:sz w:val="18"/>
                <w:szCs w:val="18"/>
              </w:rPr>
            </w:pPr>
            <w:r>
              <w:rPr>
                <w:rFonts w:hint="eastAsia"/>
                <w:color w:val="000000"/>
                <w:kern w:val="0"/>
                <w:sz w:val="18"/>
                <w:szCs w:val="18"/>
              </w:rPr>
              <w:t>第二十五条　违反本规定，有下列情形之一的，由城市人民政府市容环境卫生主管部门责令限期改正，给予警告，对施工单位处</w:t>
            </w:r>
            <w:r>
              <w:rPr>
                <w:color w:val="000000"/>
                <w:kern w:val="0"/>
                <w:sz w:val="18"/>
                <w:szCs w:val="18"/>
              </w:rPr>
              <w:t xml:space="preserve"> 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万元以下罚款，对建设单位、运输建筑垃圾的单位处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（二）处置超出核准范围的建筑垃圾的。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5"/>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4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30" w:type="dxa"/>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施工单位</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sz w:val="18"/>
                <w:szCs w:val="18"/>
              </w:rPr>
              <w:t>1000</w:t>
            </w:r>
            <w:r>
              <w:rPr>
                <w:rFonts w:hint="eastAsia"/>
                <w:color w:val="000000"/>
                <w:sz w:val="18"/>
                <w:szCs w:val="18"/>
              </w:rPr>
              <w:t>立方米以下</w:t>
            </w:r>
            <w:r>
              <w:rPr>
                <w:rFonts w:hint="eastAsia"/>
                <w:color w:val="000000"/>
                <w:kern w:val="0"/>
                <w:sz w:val="18"/>
                <w:szCs w:val="18"/>
              </w:rPr>
              <w:t>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每</w:t>
            </w:r>
            <w:r>
              <w:rPr>
                <w:color w:val="000000"/>
                <w:sz w:val="18"/>
                <w:szCs w:val="18"/>
              </w:rPr>
              <w:t>100</w:t>
            </w:r>
            <w:r>
              <w:rPr>
                <w:rFonts w:hint="eastAsia"/>
                <w:color w:val="000000"/>
                <w:sz w:val="18"/>
                <w:szCs w:val="18"/>
              </w:rPr>
              <w:t>立方米处</w:t>
            </w:r>
            <w:r>
              <w:rPr>
                <w:color w:val="000000"/>
                <w:sz w:val="18"/>
                <w:szCs w:val="18"/>
              </w:rPr>
              <w:t>1</w:t>
            </w:r>
            <w:r>
              <w:rPr>
                <w:rFonts w:hint="eastAsia"/>
                <w:color w:val="000000"/>
                <w:sz w:val="18"/>
                <w:szCs w:val="18"/>
              </w:rPr>
              <w:t>万元罚款（不足</w:t>
            </w:r>
            <w:r>
              <w:rPr>
                <w:color w:val="000000"/>
                <w:sz w:val="18"/>
                <w:szCs w:val="18"/>
              </w:rPr>
              <w:t>100</w:t>
            </w:r>
            <w:r>
              <w:rPr>
                <w:rFonts w:hint="eastAsia"/>
                <w:color w:val="000000"/>
                <w:sz w:val="18"/>
                <w:szCs w:val="18"/>
              </w:rPr>
              <w:t>立方米，按</w:t>
            </w:r>
            <w:r>
              <w:rPr>
                <w:color w:val="000000"/>
                <w:sz w:val="18"/>
                <w:szCs w:val="18"/>
              </w:rPr>
              <w:t>100</w:t>
            </w:r>
            <w:r>
              <w:rPr>
                <w:rFonts w:hint="eastAsia"/>
                <w:color w:val="000000"/>
                <w:sz w:val="18"/>
                <w:szCs w:val="18"/>
              </w:rPr>
              <w:t>立方米计）</w:t>
            </w:r>
          </w:p>
        </w:tc>
      </w:tr>
      <w:tr>
        <w:tblPrEx>
          <w:tblCellMar>
            <w:top w:w="0" w:type="dxa"/>
            <w:left w:w="108" w:type="dxa"/>
            <w:bottom w:w="0" w:type="dxa"/>
            <w:right w:w="108" w:type="dxa"/>
          </w:tblCellMar>
        </w:tblPrEx>
        <w:trPr>
          <w:gridAfter w:val="1"/>
          <w:wAfter w:w="30" w:type="dxa"/>
          <w:trHeight w:val="366"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sz w:val="18"/>
                <w:szCs w:val="18"/>
              </w:rPr>
              <w:t>1000</w:t>
            </w:r>
            <w:r>
              <w:rPr>
                <w:rFonts w:hint="eastAsia"/>
                <w:color w:val="000000"/>
                <w:sz w:val="18"/>
                <w:szCs w:val="18"/>
              </w:rPr>
              <w:t>立方米以上</w:t>
            </w:r>
            <w:r>
              <w:rPr>
                <w:rFonts w:hint="eastAsia"/>
                <w:color w:val="000000"/>
                <w:kern w:val="0"/>
                <w:sz w:val="18"/>
                <w:szCs w:val="18"/>
              </w:rPr>
              <w:t>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处</w:t>
            </w:r>
            <w:r>
              <w:rPr>
                <w:color w:val="000000"/>
                <w:sz w:val="18"/>
                <w:szCs w:val="18"/>
              </w:rPr>
              <w:t>10</w:t>
            </w:r>
            <w:r>
              <w:rPr>
                <w:rFonts w:hint="eastAsia"/>
                <w:color w:val="000000"/>
                <w:sz w:val="18"/>
                <w:szCs w:val="18"/>
              </w:rPr>
              <w:t>万元罚款</w:t>
            </w:r>
          </w:p>
        </w:tc>
      </w:tr>
      <w:tr>
        <w:tblPrEx>
          <w:tblCellMar>
            <w:top w:w="0" w:type="dxa"/>
            <w:left w:w="108" w:type="dxa"/>
            <w:bottom w:w="0" w:type="dxa"/>
            <w:right w:w="108" w:type="dxa"/>
          </w:tblCellMar>
        </w:tblPrEx>
        <w:trPr>
          <w:gridAfter w:val="1"/>
          <w:wAfter w:w="30" w:type="dxa"/>
          <w:trHeight w:val="427"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建设单位、运输建筑垃圾的单位</w:t>
            </w:r>
          </w:p>
        </w:tc>
        <w:tc>
          <w:tcPr>
            <w:tcW w:w="3188"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sz w:val="18"/>
                <w:szCs w:val="18"/>
              </w:rPr>
              <w:t>600</w:t>
            </w:r>
            <w:r>
              <w:rPr>
                <w:rFonts w:hint="eastAsia"/>
                <w:color w:val="000000"/>
                <w:sz w:val="18"/>
                <w:szCs w:val="18"/>
              </w:rPr>
              <w:t>立方米以下</w:t>
            </w:r>
            <w:r>
              <w:rPr>
                <w:rFonts w:hint="eastAsia"/>
                <w:color w:val="000000"/>
                <w:kern w:val="0"/>
                <w:sz w:val="18"/>
                <w:szCs w:val="18"/>
              </w:rPr>
              <w:t>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每</w:t>
            </w:r>
            <w:r>
              <w:rPr>
                <w:color w:val="000000"/>
                <w:sz w:val="18"/>
                <w:szCs w:val="18"/>
              </w:rPr>
              <w:t>100</w:t>
            </w:r>
            <w:r>
              <w:rPr>
                <w:rFonts w:hint="eastAsia"/>
                <w:color w:val="000000"/>
                <w:sz w:val="18"/>
                <w:szCs w:val="18"/>
              </w:rPr>
              <w:t>立方米处</w:t>
            </w:r>
            <w:r>
              <w:rPr>
                <w:color w:val="000000"/>
                <w:sz w:val="18"/>
                <w:szCs w:val="18"/>
              </w:rPr>
              <w:t>5000</w:t>
            </w:r>
            <w:r>
              <w:rPr>
                <w:rFonts w:hint="eastAsia"/>
                <w:color w:val="000000"/>
                <w:sz w:val="18"/>
                <w:szCs w:val="18"/>
              </w:rPr>
              <w:t>元罚款（不足</w:t>
            </w:r>
            <w:r>
              <w:rPr>
                <w:color w:val="000000"/>
                <w:sz w:val="18"/>
                <w:szCs w:val="18"/>
              </w:rPr>
              <w:t>100</w:t>
            </w:r>
            <w:r>
              <w:rPr>
                <w:rFonts w:hint="eastAsia"/>
                <w:color w:val="000000"/>
                <w:sz w:val="18"/>
                <w:szCs w:val="18"/>
              </w:rPr>
              <w:t>立方米，按</w:t>
            </w:r>
            <w:r>
              <w:rPr>
                <w:color w:val="000000"/>
                <w:sz w:val="18"/>
                <w:szCs w:val="18"/>
              </w:rPr>
              <w:t>100</w:t>
            </w:r>
            <w:r>
              <w:rPr>
                <w:rFonts w:hint="eastAsia"/>
                <w:color w:val="000000"/>
                <w:sz w:val="18"/>
                <w:szCs w:val="18"/>
              </w:rPr>
              <w:t>立方米计）</w:t>
            </w:r>
          </w:p>
        </w:tc>
      </w:tr>
      <w:tr>
        <w:tblPrEx>
          <w:tblCellMar>
            <w:top w:w="0" w:type="dxa"/>
            <w:left w:w="108" w:type="dxa"/>
            <w:bottom w:w="0" w:type="dxa"/>
            <w:right w:w="108" w:type="dxa"/>
          </w:tblCellMar>
        </w:tblPrEx>
        <w:trPr>
          <w:gridAfter w:val="1"/>
          <w:wAfter w:w="30" w:type="dxa"/>
          <w:trHeight w:val="40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sz w:val="18"/>
                <w:szCs w:val="18"/>
              </w:rPr>
              <w:t>600</w:t>
            </w:r>
            <w:r>
              <w:rPr>
                <w:rFonts w:hint="eastAsia"/>
                <w:color w:val="000000"/>
                <w:sz w:val="18"/>
                <w:szCs w:val="18"/>
              </w:rPr>
              <w:t>立方米以</w:t>
            </w:r>
            <w:r>
              <w:rPr>
                <w:rFonts w:hint="eastAsia"/>
                <w:color w:val="000000"/>
                <w:kern w:val="0"/>
                <w:sz w:val="18"/>
                <w:szCs w:val="18"/>
              </w:rPr>
              <w:t>上的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处</w:t>
            </w:r>
            <w:r>
              <w:rPr>
                <w:color w:val="000000"/>
                <w:sz w:val="18"/>
                <w:szCs w:val="18"/>
              </w:rPr>
              <w:t>3</w:t>
            </w:r>
            <w:r>
              <w:rPr>
                <w:rFonts w:hint="eastAsia"/>
                <w:color w:val="000000"/>
                <w:sz w:val="18"/>
                <w:szCs w:val="18"/>
              </w:rPr>
              <w:t>万元罚款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rPr>
              <w:t>320217370000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对施工单位将建筑垃圾交给个人或者未经核准从事建筑垃圾运输的单位处置的处罚</w:t>
            </w:r>
          </w:p>
        </w:tc>
      </w:tr>
      <w:tr>
        <w:tblPrEx>
          <w:tblCellMar>
            <w:top w:w="0" w:type="dxa"/>
            <w:left w:w="108" w:type="dxa"/>
            <w:bottom w:w="0" w:type="dxa"/>
            <w:right w:w="108" w:type="dxa"/>
          </w:tblCellMar>
        </w:tblPrEx>
        <w:trPr>
          <w:trHeight w:val="9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【规章】《城市建筑垃圾管理规定》</w:t>
            </w:r>
            <w:r>
              <w:rPr>
                <w:color w:val="000000"/>
                <w:kern w:val="0"/>
                <w:sz w:val="18"/>
                <w:szCs w:val="18"/>
              </w:rPr>
              <w:t>（</w:t>
            </w:r>
            <w:r>
              <w:rPr>
                <w:rFonts w:hint="eastAsia"/>
                <w:color w:val="000000"/>
                <w:kern w:val="0"/>
                <w:sz w:val="18"/>
                <w:szCs w:val="18"/>
              </w:rPr>
              <w:t>建设部令第</w:t>
            </w:r>
            <w:r>
              <w:rPr>
                <w:color w:val="000000"/>
                <w:kern w:val="0"/>
                <w:sz w:val="18"/>
                <w:szCs w:val="18"/>
              </w:rPr>
              <w:t>139</w:t>
            </w:r>
            <w:r>
              <w:rPr>
                <w:rFonts w:hint="eastAsia"/>
                <w:color w:val="000000"/>
                <w:kern w:val="0"/>
                <w:sz w:val="18"/>
                <w:szCs w:val="18"/>
              </w:rPr>
              <w:t>号</w:t>
            </w:r>
            <w:r>
              <w:rPr>
                <w:color w:val="000000"/>
                <w:kern w:val="0"/>
                <w:sz w:val="18"/>
                <w:szCs w:val="18"/>
              </w:rPr>
              <w:t>）</w:t>
            </w:r>
            <w:r>
              <w:rPr>
                <w:rFonts w:hint="eastAsia"/>
                <w:color w:val="000000"/>
                <w:kern w:val="0"/>
                <w:sz w:val="18"/>
                <w:szCs w:val="18"/>
              </w:rPr>
              <w:t>　</w:t>
            </w:r>
          </w:p>
          <w:p>
            <w:pPr>
              <w:spacing w:line="320" w:lineRule="exact"/>
              <w:jc w:val="left"/>
              <w:rPr>
                <w:color w:val="000000"/>
                <w:kern w:val="0"/>
                <w:sz w:val="18"/>
                <w:szCs w:val="18"/>
              </w:rPr>
            </w:pPr>
            <w:r>
              <w:rPr>
                <w:rFonts w:hint="eastAsia"/>
                <w:color w:val="000000"/>
                <w:kern w:val="0"/>
                <w:sz w:val="18"/>
                <w:szCs w:val="18"/>
              </w:rPr>
              <w:t>第十三条施工单位不得将建筑垃圾交给个人或者未经核准从事建筑垃圾运输的单位运输。</w:t>
            </w:r>
          </w:p>
          <w:p>
            <w:pPr>
              <w:spacing w:line="320" w:lineRule="exact"/>
              <w:jc w:val="left"/>
              <w:rPr>
                <w:color w:val="000000"/>
                <w:kern w:val="0"/>
                <w:sz w:val="18"/>
                <w:szCs w:val="18"/>
              </w:rPr>
            </w:pPr>
            <w:r>
              <w:rPr>
                <w:rFonts w:hint="eastAsia"/>
                <w:color w:val="000000"/>
                <w:kern w:val="0"/>
                <w:sz w:val="18"/>
                <w:szCs w:val="18"/>
              </w:rPr>
              <w:t>第二十二条第二款施工单位将建筑垃圾交给个人工程施工单位不按照环境卫生行政主管部或者未经核准从事建筑垃圾运输的单位处置的，由城市人民政府市容环境卫生主管部门责令限期改正，给予警告，处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szCs w:val="21"/>
              </w:rPr>
              <w:t>处置量在</w:t>
            </w:r>
            <w:r>
              <w:rPr>
                <w:color w:val="000000"/>
                <w:szCs w:val="21"/>
              </w:rPr>
              <w:t>10</w:t>
            </w:r>
            <w:r>
              <w:rPr>
                <w:rFonts w:hint="eastAsia"/>
                <w:color w:val="000000"/>
                <w:szCs w:val="21"/>
              </w:rPr>
              <w:t>立方米以下</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szCs w:val="21"/>
              </w:rPr>
              <w:t>处</w:t>
            </w:r>
            <w:r>
              <w:rPr>
                <w:color w:val="000000"/>
                <w:szCs w:val="21"/>
              </w:rPr>
              <w:t>1</w:t>
            </w:r>
            <w:r>
              <w:rPr>
                <w:rFonts w:hint="eastAsia"/>
                <w:color w:val="000000"/>
                <w:szCs w:val="21"/>
              </w:rPr>
              <w:t>万</w:t>
            </w:r>
            <w:r>
              <w:rPr>
                <w:color w:val="000000"/>
                <w:szCs w:val="21"/>
              </w:rPr>
              <w:t>-3</w:t>
            </w:r>
            <w:r>
              <w:rPr>
                <w:rFonts w:hint="eastAsia"/>
                <w:color w:val="000000"/>
                <w:szCs w:val="21"/>
              </w:rPr>
              <w:t>万元以下罚款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szCs w:val="21"/>
              </w:rPr>
              <w:t>处置量在</w:t>
            </w:r>
            <w:r>
              <w:rPr>
                <w:color w:val="000000"/>
                <w:szCs w:val="21"/>
              </w:rPr>
              <w:t>10-50</w:t>
            </w:r>
            <w:r>
              <w:rPr>
                <w:rFonts w:hint="eastAsia"/>
                <w:color w:val="000000"/>
                <w:szCs w:val="21"/>
              </w:rPr>
              <w:t>立方米</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szCs w:val="21"/>
              </w:rPr>
              <w:t>处</w:t>
            </w:r>
            <w:r>
              <w:rPr>
                <w:color w:val="000000"/>
                <w:szCs w:val="21"/>
              </w:rPr>
              <w:t>3</w:t>
            </w:r>
            <w:r>
              <w:rPr>
                <w:rFonts w:hint="eastAsia"/>
                <w:color w:val="000000"/>
                <w:szCs w:val="21"/>
              </w:rPr>
              <w:t>万</w:t>
            </w:r>
            <w:r>
              <w:rPr>
                <w:color w:val="000000"/>
                <w:szCs w:val="21"/>
              </w:rPr>
              <w:t>-8</w:t>
            </w:r>
            <w:r>
              <w:rPr>
                <w:rFonts w:hint="eastAsia"/>
                <w:color w:val="000000"/>
                <w:szCs w:val="21"/>
              </w:rPr>
              <w:t>万元以下罚款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szCs w:val="21"/>
              </w:rPr>
              <w:t>处置量在</w:t>
            </w:r>
            <w:r>
              <w:rPr>
                <w:color w:val="000000"/>
                <w:szCs w:val="21"/>
              </w:rPr>
              <w:t>50</w:t>
            </w:r>
            <w:r>
              <w:rPr>
                <w:rFonts w:hint="eastAsia"/>
                <w:color w:val="000000"/>
                <w:szCs w:val="21"/>
              </w:rPr>
              <w:t>立方米以上</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szCs w:val="21"/>
              </w:rPr>
              <w:t>处</w:t>
            </w:r>
            <w:r>
              <w:rPr>
                <w:color w:val="000000"/>
                <w:szCs w:val="21"/>
              </w:rPr>
              <w:t>8</w:t>
            </w:r>
            <w:r>
              <w:rPr>
                <w:rFonts w:hint="eastAsia"/>
                <w:color w:val="000000"/>
                <w:szCs w:val="21"/>
              </w:rPr>
              <w:t>万</w:t>
            </w:r>
            <w:r>
              <w:rPr>
                <w:color w:val="000000"/>
                <w:szCs w:val="21"/>
              </w:rPr>
              <w:t>-10</w:t>
            </w:r>
            <w:r>
              <w:rPr>
                <w:rFonts w:hint="eastAsia"/>
                <w:color w:val="000000"/>
                <w:szCs w:val="21"/>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b/>
                <w:bCs/>
                <w:color w:val="000000"/>
                <w:kern w:val="0"/>
                <w:sz w:val="18"/>
                <w:szCs w:val="18"/>
              </w:rPr>
            </w:pPr>
            <w:r>
              <w:rPr>
                <w:b/>
                <w:color w:val="000000"/>
                <w:kern w:val="0"/>
                <w:sz w:val="18"/>
                <w:szCs w:val="18"/>
              </w:rPr>
              <w:t>320217371000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对工程施工单位未按照规定对施工过程中产生的固体废物进行利用或者处置的处罚</w:t>
            </w:r>
          </w:p>
        </w:tc>
      </w:tr>
      <w:tr>
        <w:tblPrEx>
          <w:tblCellMar>
            <w:top w:w="0" w:type="dxa"/>
            <w:left w:w="108" w:type="dxa"/>
            <w:bottom w:w="0" w:type="dxa"/>
            <w:right w:w="108" w:type="dxa"/>
          </w:tblCellMar>
        </w:tblPrEx>
        <w:trPr>
          <w:trHeight w:val="2264"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【法律】《中华人民共和国固体废物污染环境防治法》 </w:t>
            </w:r>
          </w:p>
          <w:p>
            <w:pPr>
              <w:spacing w:line="320" w:lineRule="exact"/>
              <w:jc w:val="left"/>
              <w:rPr>
                <w:color w:val="000000"/>
                <w:kern w:val="0"/>
                <w:sz w:val="18"/>
                <w:szCs w:val="18"/>
              </w:rPr>
            </w:pPr>
            <w:r>
              <w:rPr>
                <w:rFonts w:hint="eastAsia"/>
                <w:color w:val="000000"/>
                <w:kern w:val="0"/>
                <w:sz w:val="18"/>
                <w:szCs w:val="18"/>
              </w:rPr>
              <w:t xml:space="preserve">    第六十三条第二款  工程施工单位应当及时清运工程施工过程中产生的建筑垃圾等固体废物，并按照环境卫生主管部门的规定进行利用或者处置。</w:t>
            </w:r>
          </w:p>
          <w:p>
            <w:pPr>
              <w:spacing w:line="320" w:lineRule="exact"/>
              <w:jc w:val="left"/>
              <w:rPr>
                <w:color w:val="000000"/>
                <w:kern w:val="0"/>
                <w:sz w:val="18"/>
                <w:szCs w:val="18"/>
              </w:rPr>
            </w:pPr>
            <w:r>
              <w:rPr>
                <w:rFonts w:hint="eastAsia"/>
                <w:color w:val="000000"/>
                <w:kern w:val="0"/>
                <w:sz w:val="18"/>
                <w:szCs w:val="18"/>
              </w:rPr>
              <w:t xml:space="preserve">    第三款 工程施工单位不得擅自倾倒、抛撒或者堆放工程施工过程中产生的建筑垃圾。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pPr>
              <w:spacing w:line="320" w:lineRule="exact"/>
              <w:jc w:val="left"/>
              <w:rPr>
                <w:color w:val="000000"/>
                <w:kern w:val="0"/>
                <w:sz w:val="18"/>
                <w:szCs w:val="18"/>
              </w:rPr>
            </w:pPr>
            <w:r>
              <w:rPr>
                <w:rFonts w:hint="eastAsia"/>
                <w:color w:val="000000"/>
                <w:kern w:val="0"/>
                <w:sz w:val="18"/>
                <w:szCs w:val="18"/>
              </w:rPr>
              <w:t xml:space="preserve">   （四）工程施工单位擅自倾倒、抛撒或者堆放工程施工过程中产生的建筑垃圾，或者未按照规定对施工过程中产生的固体废物进行利用或者处置的；</w:t>
            </w:r>
          </w:p>
          <w:p>
            <w:pPr>
              <w:spacing w:line="320" w:lineRule="exact"/>
              <w:jc w:val="left"/>
              <w:rPr>
                <w:color w:val="000000"/>
                <w:kern w:val="0"/>
                <w:sz w:val="18"/>
                <w:szCs w:val="18"/>
              </w:rPr>
            </w:pPr>
            <w:r>
              <w:rPr>
                <w:rFonts w:hint="eastAsia"/>
                <w:color w:val="000000"/>
                <w:kern w:val="0"/>
                <w:sz w:val="18"/>
                <w:szCs w:val="18"/>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szCs w:val="21"/>
              </w:rPr>
              <w:t>建筑垃圾或者固体废物在</w:t>
            </w:r>
            <w:r>
              <w:rPr>
                <w:color w:val="000000"/>
                <w:szCs w:val="21"/>
              </w:rPr>
              <w:t>10</w:t>
            </w:r>
            <w:r>
              <w:rPr>
                <w:rFonts w:hint="eastAsia"/>
                <w:color w:val="000000"/>
                <w:szCs w:val="21"/>
              </w:rPr>
              <w:t>立方米以下</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szCs w:val="21"/>
              </w:rPr>
            </w:pPr>
            <w:r>
              <w:rPr>
                <w:rFonts w:hint="eastAsia"/>
                <w:color w:val="000000"/>
                <w:szCs w:val="21"/>
              </w:rPr>
              <w:t>处</w:t>
            </w:r>
            <w:r>
              <w:rPr>
                <w:color w:val="000000"/>
                <w:szCs w:val="21"/>
              </w:rPr>
              <w:t>10</w:t>
            </w:r>
            <w:r>
              <w:rPr>
                <w:rFonts w:hint="eastAsia"/>
                <w:color w:val="000000"/>
                <w:szCs w:val="21"/>
              </w:rPr>
              <w:t>万元以上</w:t>
            </w:r>
            <w:r>
              <w:rPr>
                <w:color w:val="000000"/>
                <w:szCs w:val="21"/>
              </w:rPr>
              <w:t>40</w:t>
            </w:r>
            <w:r>
              <w:rPr>
                <w:rFonts w:hint="eastAsia"/>
                <w:color w:val="000000"/>
                <w:szCs w:val="21"/>
              </w:rPr>
              <w:t>万元以下罚款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szCs w:val="21"/>
              </w:rPr>
              <w:t>建筑垃圾或者固体废物在</w:t>
            </w:r>
            <w:r>
              <w:rPr>
                <w:color w:val="000000"/>
                <w:szCs w:val="21"/>
              </w:rPr>
              <w:t>10-50</w:t>
            </w:r>
            <w:r>
              <w:rPr>
                <w:rFonts w:hint="eastAsia"/>
                <w:color w:val="000000"/>
                <w:szCs w:val="21"/>
              </w:rPr>
              <w:t>立方米</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szCs w:val="21"/>
              </w:rPr>
            </w:pPr>
            <w:r>
              <w:rPr>
                <w:rFonts w:hint="eastAsia"/>
                <w:color w:val="000000"/>
                <w:szCs w:val="21"/>
              </w:rPr>
              <w:t>处</w:t>
            </w:r>
            <w:r>
              <w:rPr>
                <w:color w:val="000000"/>
                <w:szCs w:val="21"/>
              </w:rPr>
              <w:t>40</w:t>
            </w:r>
            <w:r>
              <w:rPr>
                <w:rFonts w:hint="eastAsia"/>
                <w:color w:val="000000"/>
                <w:szCs w:val="21"/>
              </w:rPr>
              <w:t>万元以上</w:t>
            </w:r>
            <w:r>
              <w:rPr>
                <w:color w:val="000000"/>
                <w:szCs w:val="21"/>
              </w:rPr>
              <w:t>70</w:t>
            </w:r>
            <w:r>
              <w:rPr>
                <w:rFonts w:hint="eastAsia"/>
                <w:color w:val="000000"/>
                <w:szCs w:val="21"/>
              </w:rPr>
              <w:t>万元以下罚款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szCs w:val="21"/>
              </w:rPr>
              <w:t>建筑垃圾或者固体废物在</w:t>
            </w:r>
            <w:r>
              <w:rPr>
                <w:color w:val="000000"/>
                <w:szCs w:val="21"/>
              </w:rPr>
              <w:t>50</w:t>
            </w:r>
            <w:r>
              <w:rPr>
                <w:rFonts w:hint="eastAsia"/>
                <w:color w:val="000000"/>
                <w:szCs w:val="21"/>
              </w:rPr>
              <w:t>立方米以上</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szCs w:val="21"/>
              </w:rPr>
            </w:pPr>
            <w:r>
              <w:rPr>
                <w:rFonts w:hint="eastAsia"/>
                <w:color w:val="000000"/>
                <w:szCs w:val="21"/>
              </w:rPr>
              <w:t>处</w:t>
            </w:r>
            <w:r>
              <w:rPr>
                <w:color w:val="000000"/>
                <w:szCs w:val="21"/>
              </w:rPr>
              <w:t>70</w:t>
            </w:r>
            <w:r>
              <w:rPr>
                <w:rFonts w:hint="eastAsia"/>
                <w:color w:val="000000"/>
                <w:szCs w:val="21"/>
              </w:rPr>
              <w:t>万元以上</w:t>
            </w:r>
            <w:r>
              <w:rPr>
                <w:color w:val="000000"/>
                <w:szCs w:val="21"/>
              </w:rPr>
              <w:t>100</w:t>
            </w:r>
            <w:r>
              <w:rPr>
                <w:rFonts w:hint="eastAsia"/>
                <w:color w:val="000000"/>
                <w:szCs w:val="21"/>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320217373000</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eastAsia="仿宋_GB2312"/>
                <w:color w:val="000000"/>
                <w:sz w:val="20"/>
              </w:rPr>
            </w:pPr>
            <w:r>
              <w:rPr>
                <w:rFonts w:hint="eastAsia"/>
                <w:color w:val="000000"/>
                <w:kern w:val="0"/>
                <w:sz w:val="18"/>
                <w:szCs w:val="18"/>
              </w:rPr>
              <w:t>对城镇污水处理设施维护运营单位未按照国家有关规定检测进出水水质的，或者未报送污水处理水质和水量、主要污染物削减量等信息和生产运营成本等信息的处罚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第二十九条第二款　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p>
            <w:pPr>
              <w:spacing w:line="320" w:lineRule="exact"/>
              <w:jc w:val="left"/>
              <w:rPr>
                <w:color w:val="000000"/>
                <w:kern w:val="0"/>
                <w:sz w:val="18"/>
                <w:szCs w:val="18"/>
              </w:rPr>
            </w:pPr>
            <w:r>
              <w:rPr>
                <w:rFonts w:hint="eastAsia"/>
                <w:color w:val="000000"/>
                <w:kern w:val="0"/>
                <w:sz w:val="18"/>
                <w:szCs w:val="18"/>
              </w:rPr>
              <w:t>第五十二条第一款　违反本条例规定，城镇污水处理设施维护运营单位未按照国家有关规定检测进出水水质的，或者未报送污水处理水质和水量、主要污染物削减量等信息和生产运营成本等信息的，由城镇排水主管部门责令改正，可以处</w:t>
            </w:r>
            <w:r>
              <w:rPr>
                <w:color w:val="000000"/>
                <w:kern w:val="0"/>
                <w:sz w:val="18"/>
                <w:szCs w:val="18"/>
              </w:rPr>
              <w:t>5</w:t>
            </w:r>
            <w:r>
              <w:rPr>
                <w:rFonts w:hint="eastAsia"/>
                <w:color w:val="000000"/>
                <w:kern w:val="0"/>
                <w:sz w:val="18"/>
                <w:szCs w:val="18"/>
              </w:rPr>
              <w:t>万元以下罚款；造成损失的，依法承担赔偿责任。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未报送污水处理水质和水量、主要污染物削减量等信息和生产运营成本等信息，且未按照要求改正的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未按照国家有关规定检测进出水水质，且未按照要求改正的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既未按照国家有关规定检测进出水水质，又未报送污水处理水质和水量、主要污染物削减量等信息和生产运营成本等信息，且未按照要求改正的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r>
        <w:rPr>
          <w:rFonts w:hint="eastAsia"/>
        </w:rPr>
        <w:br w:type="textWrapping"/>
      </w:r>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color w:val="000000"/>
                <w:sz w:val="20"/>
              </w:rPr>
            </w:pPr>
            <w:r>
              <w:rPr>
                <w:rFonts w:eastAsia="仿宋_GB2312"/>
                <w:b/>
                <w:color w:val="000000"/>
                <w:kern w:val="0"/>
                <w:sz w:val="20"/>
              </w:rPr>
              <w:t>320217374000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对在城市建成区露天焚烧落叶的处罚</w:t>
            </w:r>
          </w:p>
        </w:tc>
      </w:tr>
      <w:tr>
        <w:tblPrEx>
          <w:tblCellMar>
            <w:top w:w="0" w:type="dxa"/>
            <w:left w:w="108" w:type="dxa"/>
            <w:bottom w:w="0" w:type="dxa"/>
            <w:right w:w="108" w:type="dxa"/>
          </w:tblCellMar>
        </w:tblPrEx>
        <w:trPr>
          <w:trHeight w:val="135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【法律】《中华人民共和国大气污染防治法》（</w:t>
            </w:r>
            <w:r>
              <w:rPr>
                <w:color w:val="000000"/>
                <w:kern w:val="0"/>
                <w:sz w:val="18"/>
                <w:szCs w:val="18"/>
              </w:rPr>
              <w:t>2018</w:t>
            </w:r>
            <w:r>
              <w:rPr>
                <w:rFonts w:hint="eastAsia"/>
                <w:color w:val="000000"/>
                <w:kern w:val="0"/>
                <w:sz w:val="18"/>
                <w:szCs w:val="18"/>
              </w:rPr>
              <w:t>年</w:t>
            </w:r>
            <w:r>
              <w:rPr>
                <w:color w:val="000000"/>
                <w:kern w:val="0"/>
                <w:sz w:val="18"/>
                <w:szCs w:val="18"/>
              </w:rPr>
              <w:t>10</w:t>
            </w:r>
            <w:r>
              <w:rPr>
                <w:rFonts w:hint="eastAsia"/>
                <w:color w:val="000000"/>
                <w:kern w:val="0"/>
                <w:sz w:val="18"/>
                <w:szCs w:val="18"/>
              </w:rPr>
              <w:t>月</w:t>
            </w:r>
            <w:r>
              <w:rPr>
                <w:color w:val="000000"/>
                <w:kern w:val="0"/>
                <w:sz w:val="18"/>
                <w:szCs w:val="18"/>
              </w:rPr>
              <w:t>26</w:t>
            </w:r>
            <w:r>
              <w:rPr>
                <w:rFonts w:hint="eastAsia"/>
                <w:color w:val="000000"/>
                <w:kern w:val="0"/>
                <w:sz w:val="18"/>
                <w:szCs w:val="18"/>
              </w:rPr>
              <w:t>日第十三届全国人民代表大会常务委员会第六次会议《关于修改〈中华人民共和国野生动物保护法〉等十五部法律的决定》第二次修正））</w:t>
            </w:r>
            <w:r>
              <w:rPr>
                <w:color w:val="000000"/>
                <w:kern w:val="0"/>
                <w:sz w:val="18"/>
                <w:szCs w:val="18"/>
              </w:rPr>
              <w:br w:type="textWrapping"/>
            </w:r>
            <w:r>
              <w:rPr>
                <w:rFonts w:hint="eastAsia"/>
                <w:color w:val="000000"/>
                <w:kern w:val="0"/>
                <w:sz w:val="18"/>
                <w:szCs w:val="18"/>
              </w:rPr>
              <w:t>第七十七条</w:t>
            </w:r>
            <w:r>
              <w:rPr>
                <w:color w:val="000000"/>
                <w:kern w:val="0"/>
                <w:sz w:val="18"/>
                <w:szCs w:val="18"/>
              </w:rPr>
              <w:t xml:space="preserve"> </w:t>
            </w:r>
            <w:r>
              <w:rPr>
                <w:rFonts w:hint="eastAsia"/>
                <w:color w:val="000000"/>
                <w:kern w:val="0"/>
                <w:sz w:val="18"/>
                <w:szCs w:val="18"/>
              </w:rPr>
              <w:t>省、自治区、直辖市人民政府应当划定区域，禁止露天焚烧秸秆、落叶等产生烟尘污染的物质。</w:t>
            </w:r>
            <w:r>
              <w:rPr>
                <w:color w:val="000000"/>
                <w:kern w:val="0"/>
                <w:sz w:val="18"/>
                <w:szCs w:val="18"/>
              </w:rPr>
              <w:br w:type="textWrapping"/>
            </w:r>
            <w:r>
              <w:rPr>
                <w:rFonts w:hint="eastAsia"/>
                <w:color w:val="000000"/>
                <w:kern w:val="0"/>
                <w:sz w:val="18"/>
                <w:szCs w:val="18"/>
              </w:rPr>
              <w:t>第一百一十九条</w:t>
            </w:r>
            <w:r>
              <w:rPr>
                <w:color w:val="000000"/>
                <w:kern w:val="0"/>
                <w:sz w:val="18"/>
                <w:szCs w:val="18"/>
              </w:rPr>
              <w:t xml:space="preserve"> </w:t>
            </w:r>
            <w:r>
              <w:rPr>
                <w:rFonts w:hint="eastAsia"/>
                <w:color w:val="000000"/>
                <w:kern w:val="0"/>
                <w:sz w:val="18"/>
                <w:szCs w:val="18"/>
              </w:rPr>
              <w:t>违反本法规定，在人口集中地区对树木、花草喷洒剧毒、高毒农药，或者露天焚烧秸秆、落叶等产生烟尘污染的物质的，由县级以上地方人民政府确定的监督管理部门责令改正，并可以处五百元以上二千元以下的罚款。</w:t>
            </w:r>
            <w:r>
              <w:rPr>
                <w:color w:val="000000"/>
                <w:kern w:val="0"/>
                <w:sz w:val="18"/>
                <w:szCs w:val="18"/>
              </w:rPr>
              <w:br w:type="textWrapping"/>
            </w:r>
            <w:r>
              <w:rPr>
                <w:rFonts w:hint="eastAsia"/>
                <w:color w:val="000000"/>
                <w:kern w:val="0"/>
                <w:sz w:val="18"/>
                <w:szCs w:val="18"/>
              </w:rPr>
              <w:t>【地方性法规】《江苏省大气污染防治条例》（江苏省人民代表大会公告第</w:t>
            </w:r>
            <w:r>
              <w:rPr>
                <w:color w:val="000000"/>
                <w:kern w:val="0"/>
                <w:sz w:val="18"/>
                <w:szCs w:val="18"/>
              </w:rPr>
              <w:t>2</w:t>
            </w:r>
            <w:r>
              <w:rPr>
                <w:rFonts w:hint="eastAsia"/>
                <w:color w:val="000000"/>
                <w:kern w:val="0"/>
                <w:sz w:val="18"/>
                <w:szCs w:val="18"/>
              </w:rPr>
              <w:t>号，据</w:t>
            </w:r>
            <w:r>
              <w:rPr>
                <w:color w:val="000000"/>
                <w:kern w:val="0"/>
                <w:sz w:val="18"/>
                <w:szCs w:val="18"/>
              </w:rPr>
              <w:t>2018</w:t>
            </w:r>
            <w:r>
              <w:rPr>
                <w:rFonts w:hint="eastAsia"/>
                <w:color w:val="000000"/>
                <w:kern w:val="0"/>
                <w:sz w:val="18"/>
                <w:szCs w:val="18"/>
              </w:rPr>
              <w:t>年</w:t>
            </w:r>
            <w:r>
              <w:rPr>
                <w:color w:val="000000"/>
                <w:kern w:val="0"/>
                <w:sz w:val="18"/>
                <w:szCs w:val="18"/>
              </w:rPr>
              <w:t>11</w:t>
            </w:r>
            <w:r>
              <w:rPr>
                <w:rFonts w:hint="eastAsia"/>
                <w:color w:val="000000"/>
                <w:kern w:val="0"/>
                <w:sz w:val="18"/>
                <w:szCs w:val="18"/>
              </w:rPr>
              <w:t>月</w:t>
            </w:r>
            <w:r>
              <w:rPr>
                <w:color w:val="000000"/>
                <w:kern w:val="0"/>
                <w:sz w:val="18"/>
                <w:szCs w:val="18"/>
              </w:rPr>
              <w:t>23</w:t>
            </w:r>
            <w:r>
              <w:rPr>
                <w:rFonts w:hint="eastAsia"/>
                <w:color w:val="000000"/>
                <w:kern w:val="0"/>
                <w:sz w:val="18"/>
                <w:szCs w:val="18"/>
              </w:rPr>
              <w:t>日江苏省第十三届人民代表大会常务委员会第六次会议《关于修改〈江苏省湖泊保护条例〉等十八件地方性法规的决定》第二次修正）</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第六十六条第二款</w:t>
            </w:r>
            <w:r>
              <w:rPr>
                <w:color w:val="000000"/>
                <w:kern w:val="0"/>
                <w:sz w:val="18"/>
                <w:szCs w:val="18"/>
              </w:rPr>
              <w:t xml:space="preserve">  </w:t>
            </w:r>
            <w:r>
              <w:rPr>
                <w:rFonts w:hint="eastAsia"/>
                <w:color w:val="000000"/>
                <w:kern w:val="0"/>
                <w:sz w:val="18"/>
                <w:szCs w:val="18"/>
              </w:rPr>
              <w:t>禁止在城市建成区露天焚烧落叶。</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第九十九条第三款</w:t>
            </w:r>
            <w:r>
              <w:rPr>
                <w:color w:val="000000"/>
                <w:kern w:val="0"/>
                <w:sz w:val="18"/>
                <w:szCs w:val="18"/>
              </w:rPr>
              <w:t xml:space="preserve"> </w:t>
            </w:r>
            <w:r>
              <w:rPr>
                <w:rFonts w:hint="eastAsia"/>
                <w:color w:val="000000"/>
                <w:kern w:val="0"/>
                <w:sz w:val="18"/>
                <w:szCs w:val="18"/>
              </w:rPr>
              <w:t>违反本条例第六十二条第二款规定，在城市建成区露天焚烧落叶的，由城市市容环境卫生行政主管部门责令改正，处五百元以上二千元以下罚款。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21"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按照要求改正且采取补救措的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521" w:hRule="atLeast"/>
        </w:trPr>
        <w:tc>
          <w:tcPr>
            <w:tcW w:w="101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按照要求改正且未采取补救措的</w:t>
            </w:r>
          </w:p>
        </w:tc>
        <w:tc>
          <w:tcPr>
            <w:tcW w:w="1016"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1500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29"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未按照要求改正且未采取补救措施的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320217375000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对饲养宠物、信鸽或者投喂犬、猫等动物，未保持环境整洁的处罚</w:t>
            </w:r>
          </w:p>
        </w:tc>
      </w:tr>
      <w:tr>
        <w:tblPrEx>
          <w:tblCellMar>
            <w:top w:w="0" w:type="dxa"/>
            <w:left w:w="108" w:type="dxa"/>
            <w:bottom w:w="0" w:type="dxa"/>
            <w:right w:w="108" w:type="dxa"/>
          </w:tblCellMar>
        </w:tblPrEx>
        <w:trPr>
          <w:trHeight w:val="135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【行政法规】《城市市容和环境卫生管理条例》（国务院令1992年第101号）</w:t>
            </w:r>
          </w:p>
          <w:p>
            <w:pPr>
              <w:spacing w:line="320" w:lineRule="exact"/>
              <w:jc w:val="left"/>
              <w:rPr>
                <w:color w:val="000000"/>
                <w:kern w:val="0"/>
                <w:sz w:val="18"/>
                <w:szCs w:val="18"/>
              </w:rPr>
            </w:pPr>
            <w:r>
              <w:rPr>
                <w:rFonts w:hint="eastAsia"/>
                <w:color w:val="000000"/>
                <w:kern w:val="0"/>
                <w:sz w:val="18"/>
                <w:szCs w:val="18"/>
              </w:rPr>
              <w:t xml:space="preserve">      第三十三条 按国家行政建制设立的市的市区内，禁止饲养鸡、鸭、鹅、兔、羊、猪等家畜家禽；因教学、科研以及其他特殊需要饲养的除外。　</w:t>
            </w:r>
          </w:p>
          <w:p>
            <w:pPr>
              <w:spacing w:line="320" w:lineRule="exact"/>
              <w:jc w:val="left"/>
              <w:rPr>
                <w:color w:val="000000"/>
                <w:kern w:val="0"/>
                <w:sz w:val="18"/>
                <w:szCs w:val="18"/>
              </w:rPr>
            </w:pPr>
            <w:r>
              <w:rPr>
                <w:rFonts w:hint="eastAsia"/>
                <w:color w:val="000000"/>
                <w:kern w:val="0"/>
                <w:sz w:val="18"/>
                <w:szCs w:val="18"/>
              </w:rPr>
              <w:t xml:space="preserve">    第三十五条　饲养家畜家禽影响市容和环境卫生的，由城市人民政府市容环境卫生行政主管部门或者其委托的单位，责令其限期处理或者予以没收，并可处以罚款。</w:t>
            </w:r>
          </w:p>
          <w:p>
            <w:pPr>
              <w:spacing w:line="320" w:lineRule="exact"/>
              <w:jc w:val="left"/>
              <w:rPr>
                <w:color w:val="000000"/>
                <w:kern w:val="0"/>
                <w:sz w:val="18"/>
                <w:szCs w:val="18"/>
              </w:rPr>
            </w:pPr>
            <w:r>
              <w:rPr>
                <w:rFonts w:hint="eastAsia"/>
                <w:color w:val="000000"/>
                <w:kern w:val="0"/>
                <w:sz w:val="18"/>
                <w:szCs w:val="18"/>
              </w:rPr>
              <w:t xml:space="preserve">【地方性法规】《江苏省城市市容和环境卫生管理条例》 </w:t>
            </w:r>
          </w:p>
          <w:p>
            <w:pPr>
              <w:spacing w:line="320" w:lineRule="exact"/>
              <w:jc w:val="left"/>
              <w:rPr>
                <w:color w:val="000000"/>
                <w:kern w:val="0"/>
                <w:sz w:val="18"/>
                <w:szCs w:val="18"/>
              </w:rPr>
            </w:pPr>
            <w:r>
              <w:rPr>
                <w:rFonts w:hint="eastAsia"/>
                <w:color w:val="000000"/>
                <w:kern w:val="0"/>
                <w:sz w:val="18"/>
                <w:szCs w:val="18"/>
              </w:rPr>
              <w:t xml:space="preserve">       第三十五条 第一款     饲养宠物、信鸽，投喂犬、猫等动物，应当保持环境整洁，不得影响周围环境卫生。对宠物在道路和其他公共场地产生的粪便等垃圾，饲养人应当即时清除。</w:t>
            </w:r>
          </w:p>
          <w:p>
            <w:pPr>
              <w:spacing w:line="320" w:lineRule="exact"/>
              <w:jc w:val="left"/>
              <w:rPr>
                <w:color w:val="000000"/>
                <w:kern w:val="0"/>
                <w:sz w:val="18"/>
                <w:szCs w:val="18"/>
              </w:rPr>
            </w:pPr>
            <w:r>
              <w:rPr>
                <w:rFonts w:hint="eastAsia"/>
                <w:color w:val="000000"/>
                <w:kern w:val="0"/>
                <w:sz w:val="18"/>
                <w:szCs w:val="18"/>
              </w:rPr>
              <w:t xml:space="preserve">       第六十四条 违反本条例规定，有下列行为之一，影响环境卫生的，由设区的市、县（市、区）城市管理主管部门按照以下规定处理：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（六）饲养宠物、信鸽或者投喂犬、猫等动物，未保持环境整洁的，责令限期改正；逾期不改正的，处五十元以上五百元以下罚款。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21"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影响面积未超过2平方米的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处50元以上300元以下罚款</w:t>
            </w:r>
          </w:p>
        </w:tc>
      </w:tr>
      <w:tr>
        <w:tblPrEx>
          <w:tblCellMar>
            <w:top w:w="0" w:type="dxa"/>
            <w:left w:w="108" w:type="dxa"/>
            <w:bottom w:w="0" w:type="dxa"/>
            <w:right w:w="108" w:type="dxa"/>
          </w:tblCellMar>
        </w:tblPrEx>
        <w:trPr>
          <w:trHeight w:val="429"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影响面积超过2平方米的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处3</w:t>
            </w:r>
            <w:r>
              <w:rPr>
                <w:color w:val="000000"/>
                <w:kern w:val="0"/>
                <w:sz w:val="18"/>
                <w:szCs w:val="18"/>
              </w:rPr>
              <w:t>00</w:t>
            </w:r>
            <w:r>
              <w:rPr>
                <w:rFonts w:hint="eastAsia"/>
                <w:color w:val="000000"/>
                <w:kern w:val="0"/>
                <w:sz w:val="18"/>
                <w:szCs w:val="18"/>
              </w:rPr>
              <w:t>元以上5</w:t>
            </w:r>
            <w:r>
              <w:rPr>
                <w:color w:val="000000"/>
                <w:kern w:val="0"/>
                <w:sz w:val="18"/>
                <w:szCs w:val="18"/>
              </w:rPr>
              <w:t>00</w:t>
            </w:r>
            <w:r>
              <w:rPr>
                <w:rFonts w:hint="eastAsia"/>
                <w:color w:val="000000"/>
                <w:kern w:val="0"/>
                <w:sz w:val="18"/>
                <w:szCs w:val="18"/>
              </w:rPr>
              <w:t>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60"/>
        <w:gridCol w:w="576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320217376000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对承租人在公共租赁住房内从事违法活动的处罚</w:t>
            </w:r>
          </w:p>
        </w:tc>
      </w:tr>
      <w:tr>
        <w:tblPrEx>
          <w:tblCellMar>
            <w:top w:w="0" w:type="dxa"/>
            <w:left w:w="108" w:type="dxa"/>
            <w:bottom w:w="0" w:type="dxa"/>
            <w:right w:w="108" w:type="dxa"/>
          </w:tblCellMar>
        </w:tblPrEx>
        <w:trPr>
          <w:trHeight w:val="1704"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第三十六条承租人有下列行为之一的，由市、县级人民政府住房保障主管部门责令按市场价格补缴从违法行为发生之日起的租金，记入公共租赁住房管理档案，处以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（四）在公共租赁住房内从事违法活动的；</w:t>
            </w:r>
          </w:p>
          <w:p>
            <w:pPr>
              <w:spacing w:line="320" w:lineRule="exact"/>
              <w:ind w:firstLine="360" w:firstLineChars="200"/>
              <w:jc w:val="left"/>
              <w:rPr>
                <w:color w:val="000000"/>
                <w:kern w:val="0"/>
                <w:sz w:val="18"/>
                <w:szCs w:val="18"/>
              </w:rPr>
            </w:pPr>
            <w:r>
              <w:rPr>
                <w:rFonts w:hint="eastAsia"/>
                <w:color w:val="000000"/>
                <w:kern w:val="0"/>
                <w:sz w:val="18"/>
                <w:szCs w:val="18"/>
              </w:rPr>
              <w:t>有前款所列行为，承租人自退回公共租赁住房之日起五年内不得再次申请公共租赁住房；造成损失的，依法承担赔偿责任。</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6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6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tbl>
      <w:tblPr>
        <w:tblStyle w:val="15"/>
        <w:tblW w:w="0" w:type="auto"/>
        <w:tblInd w:w="93" w:type="dxa"/>
        <w:tblLayout w:type="fixed"/>
        <w:tblCellMar>
          <w:top w:w="0" w:type="dxa"/>
          <w:left w:w="108" w:type="dxa"/>
          <w:bottom w:w="0" w:type="dxa"/>
          <w:right w:w="108" w:type="dxa"/>
        </w:tblCellMar>
      </w:tblPr>
      <w:tblGrid>
        <w:gridCol w:w="975"/>
        <w:gridCol w:w="30"/>
        <w:gridCol w:w="6110"/>
        <w:gridCol w:w="1000"/>
        <w:gridCol w:w="5910"/>
      </w:tblGrid>
      <w:tr>
        <w:tblPrEx>
          <w:tblCellMar>
            <w:top w:w="0" w:type="dxa"/>
            <w:left w:w="108" w:type="dxa"/>
            <w:bottom w:w="0" w:type="dxa"/>
            <w:right w:w="108" w:type="dxa"/>
          </w:tblCellMar>
        </w:tblPrEx>
        <w:trPr>
          <w:trHeight w:val="285" w:hRule="atLeast"/>
        </w:trPr>
        <w:tc>
          <w:tcPr>
            <w:tcW w:w="1005"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320217377000</w:t>
            </w:r>
          </w:p>
        </w:tc>
      </w:tr>
      <w:tr>
        <w:tblPrEx>
          <w:tblCellMar>
            <w:top w:w="0" w:type="dxa"/>
            <w:left w:w="108" w:type="dxa"/>
            <w:bottom w:w="0" w:type="dxa"/>
            <w:right w:w="108" w:type="dxa"/>
          </w:tblCellMar>
        </w:tblPrEx>
        <w:trPr>
          <w:trHeight w:val="28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对燃气经营者未履行必要告知义务擅自停止供气、调整供气量，或者未经审批擅自停业或者歇业的处罚</w:t>
            </w:r>
          </w:p>
        </w:tc>
      </w:tr>
      <w:tr>
        <w:tblPrEx>
          <w:tblCellMar>
            <w:top w:w="0" w:type="dxa"/>
            <w:left w:w="108" w:type="dxa"/>
            <w:bottom w:w="0" w:type="dxa"/>
            <w:right w:w="108" w:type="dxa"/>
          </w:tblCellMar>
        </w:tblPrEx>
        <w:trPr>
          <w:trHeight w:val="1560"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燃气经营者不得有下列行为：</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（三）未履行必要告知义务擅自停止供气、调整供气量，或者未经审批擅自停业或者歇业。</w:t>
            </w:r>
            <w:r>
              <w:rPr>
                <w:color w:val="000000"/>
                <w:kern w:val="0"/>
                <w:sz w:val="18"/>
                <w:szCs w:val="18"/>
              </w:rPr>
              <w:br w:type="textWrapping"/>
            </w: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（三）未履行必要告知义务擅自停止供气、调整供气量，或者未经审批擅自停业或者歇业的。</w:t>
            </w:r>
          </w:p>
        </w:tc>
      </w:tr>
      <w:tr>
        <w:tblPrEx>
          <w:tblCellMar>
            <w:top w:w="0" w:type="dxa"/>
            <w:left w:w="108" w:type="dxa"/>
            <w:bottom w:w="0" w:type="dxa"/>
            <w:right w:w="108" w:type="dxa"/>
          </w:tblCellMar>
        </w:tblPrEx>
        <w:trPr>
          <w:trHeight w:val="285" w:hRule="atLeast"/>
        </w:trPr>
        <w:tc>
          <w:tcPr>
            <w:tcW w:w="1005"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罚款，没收违法所得，吊销许可证</w:t>
            </w:r>
          </w:p>
        </w:tc>
      </w:tr>
      <w:tr>
        <w:tblPrEx>
          <w:tblCellMar>
            <w:top w:w="0" w:type="dxa"/>
            <w:left w:w="108" w:type="dxa"/>
            <w:bottom w:w="0" w:type="dxa"/>
            <w:right w:w="108" w:type="dxa"/>
          </w:tblCellMar>
        </w:tblPrEx>
        <w:trPr>
          <w:trHeight w:val="285" w:hRule="atLeast"/>
        </w:trPr>
        <w:tc>
          <w:tcPr>
            <w:tcW w:w="14025"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75"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1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7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未按照要求改正，擅自停止供气或调整供气量对</w:t>
            </w:r>
            <w:r>
              <w:rPr>
                <w:color w:val="000000"/>
                <w:kern w:val="0"/>
                <w:sz w:val="18"/>
                <w:szCs w:val="18"/>
              </w:rPr>
              <w:t>100</w:t>
            </w:r>
            <w:r>
              <w:rPr>
                <w:rFonts w:hint="eastAsia"/>
                <w:color w:val="000000"/>
                <w:kern w:val="0"/>
                <w:sz w:val="18"/>
                <w:szCs w:val="18"/>
              </w:rPr>
              <w:t>家以下用户造成影响的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1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7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未按照要求改正，擅自停止供气或调整供气量对</w:t>
            </w:r>
            <w:r>
              <w:rPr>
                <w:color w:val="000000"/>
                <w:kern w:val="0"/>
                <w:sz w:val="18"/>
                <w:szCs w:val="18"/>
              </w:rPr>
              <w:t>100</w:t>
            </w:r>
            <w:r>
              <w:rPr>
                <w:rFonts w:hint="eastAsia"/>
                <w:color w:val="000000"/>
                <w:kern w:val="0"/>
                <w:sz w:val="18"/>
                <w:szCs w:val="18"/>
              </w:rPr>
              <w:t>家以上用户造成影响的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1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万元以下罚款，吊销燃气经营许可证</w:t>
            </w:r>
          </w:p>
        </w:tc>
      </w:tr>
      <w:tr>
        <w:tblPrEx>
          <w:tblCellMar>
            <w:top w:w="0" w:type="dxa"/>
            <w:left w:w="108" w:type="dxa"/>
            <w:bottom w:w="0" w:type="dxa"/>
            <w:right w:w="108" w:type="dxa"/>
          </w:tblCellMar>
        </w:tblPrEx>
        <w:trPr>
          <w:trHeight w:val="390" w:hRule="atLeast"/>
        </w:trPr>
        <w:tc>
          <w:tcPr>
            <w:tcW w:w="97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未经审批擅自停业或者歇业且未按照要求改正的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1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200" w:lineRule="exact"/>
              <w:jc w:val="left"/>
              <w:rPr>
                <w:rFonts w:eastAsia="仿宋_GB2312"/>
                <w:b/>
                <w:bCs/>
                <w:color w:val="000000"/>
                <w:kern w:val="0"/>
                <w:sz w:val="18"/>
                <w:szCs w:val="18"/>
              </w:rPr>
            </w:pPr>
            <w:r>
              <w:rPr>
                <w:rFonts w:eastAsia="仿宋_GB2312"/>
                <w:b/>
                <w:bCs/>
                <w:color w:val="000000"/>
                <w:kern w:val="0"/>
                <w:sz w:val="18"/>
                <w:szCs w:val="18"/>
              </w:rPr>
              <w:t>320217378000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200" w:lineRule="exact"/>
              <w:jc w:val="left"/>
              <w:rPr>
                <w:color w:val="000000"/>
                <w:kern w:val="0"/>
                <w:sz w:val="18"/>
                <w:szCs w:val="18"/>
              </w:rPr>
            </w:pPr>
            <w:r>
              <w:rPr>
                <w:rFonts w:hint="eastAsia"/>
                <w:color w:val="000000"/>
                <w:kern w:val="0"/>
                <w:sz w:val="18"/>
                <w:szCs w:val="18"/>
              </w:rPr>
              <w:t>对从事危及城镇排水与污水处理设施安全的活动的处罚</w:t>
            </w:r>
          </w:p>
        </w:tc>
      </w:tr>
      <w:tr>
        <w:tblPrEx>
          <w:tblCellMar>
            <w:top w:w="0" w:type="dxa"/>
            <w:left w:w="108" w:type="dxa"/>
            <w:bottom w:w="0" w:type="dxa"/>
            <w:right w:w="108" w:type="dxa"/>
          </w:tblCellMar>
        </w:tblPrEx>
        <w:trPr>
          <w:trHeight w:val="4536" w:hRule="atLeast"/>
        </w:trPr>
        <w:tc>
          <w:tcPr>
            <w:tcW w:w="980" w:type="dxa"/>
            <w:tcBorders>
              <w:top w:val="nil"/>
              <w:left w:val="single" w:color="auto" w:sz="8"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200" w:lineRule="exact"/>
              <w:jc w:val="left"/>
              <w:rPr>
                <w:color w:val="000000"/>
                <w:kern w:val="0"/>
                <w:sz w:val="18"/>
                <w:szCs w:val="18"/>
              </w:rPr>
            </w:pPr>
            <w:r>
              <w:rPr>
                <w:rFonts w:hint="eastAsia" w:eastAsia="仿宋_GB2312"/>
                <w:color w:val="000000"/>
                <w:kern w:val="0"/>
                <w:sz w:val="20"/>
              </w:rPr>
              <w:t>【</w:t>
            </w:r>
            <w:r>
              <w:rPr>
                <w:rFonts w:hint="eastAsia"/>
                <w:color w:val="000000"/>
                <w:kern w:val="0"/>
                <w:sz w:val="18"/>
                <w:szCs w:val="18"/>
              </w:rPr>
              <w:t>行政法规】《城镇排水与污水处理条例》（国务院令第641号）</w:t>
            </w:r>
          </w:p>
          <w:p>
            <w:pPr>
              <w:spacing w:line="200" w:lineRule="exact"/>
              <w:jc w:val="left"/>
              <w:rPr>
                <w:color w:val="000000"/>
                <w:kern w:val="0"/>
                <w:sz w:val="18"/>
                <w:szCs w:val="18"/>
              </w:rPr>
            </w:pPr>
            <w:r>
              <w:rPr>
                <w:rFonts w:hint="eastAsia"/>
                <w:color w:val="000000"/>
                <w:kern w:val="0"/>
                <w:sz w:val="18"/>
                <w:szCs w:val="18"/>
              </w:rPr>
              <w:t xml:space="preserve">    第四十条　排水户因发生事故或者其他突发事件，排放的污水可能危及城镇排水与污水处理设施安全运行的，应当立即采取措施消除危害，并及时向城镇排水主管部门和环境保护主管部门等有关部门报告。</w:t>
            </w:r>
          </w:p>
          <w:p>
            <w:pPr>
              <w:spacing w:line="200" w:lineRule="exact"/>
              <w:jc w:val="left"/>
              <w:rPr>
                <w:color w:val="000000"/>
                <w:kern w:val="0"/>
                <w:sz w:val="18"/>
                <w:szCs w:val="18"/>
              </w:rPr>
            </w:pPr>
            <w:r>
              <w:rPr>
                <w:rFonts w:hint="eastAsia"/>
                <w:color w:val="000000"/>
                <w:kern w:val="0"/>
                <w:sz w:val="18"/>
                <w:szCs w:val="18"/>
              </w:rPr>
              <w:t xml:space="preserve">    城镇排水与污水处理安全事故或者突发事件发生后，设施维护运营单位应当立即启动本单位应急预案，采取防护措施、组织抢修，并及时向城镇排水主管部门和有关部门报告。</w:t>
            </w:r>
          </w:p>
          <w:p>
            <w:pPr>
              <w:spacing w:line="200" w:lineRule="exact"/>
              <w:jc w:val="left"/>
              <w:rPr>
                <w:color w:val="000000"/>
                <w:kern w:val="0"/>
                <w:sz w:val="18"/>
                <w:szCs w:val="18"/>
              </w:rPr>
            </w:pPr>
            <w:r>
              <w:rPr>
                <w:rFonts w:hint="eastAsia"/>
                <w:color w:val="000000"/>
                <w:kern w:val="0"/>
                <w:sz w:val="18"/>
                <w:szCs w:val="18"/>
              </w:rPr>
              <w:t xml:space="preserve">    第四十二条　禁止从事下列危及城镇排水与污水处理设施安全的活动：</w:t>
            </w:r>
          </w:p>
          <w:p>
            <w:pPr>
              <w:spacing w:line="200" w:lineRule="exact"/>
              <w:jc w:val="left"/>
              <w:rPr>
                <w:color w:val="000000"/>
                <w:kern w:val="0"/>
                <w:sz w:val="18"/>
                <w:szCs w:val="18"/>
              </w:rPr>
            </w:pPr>
            <w:r>
              <w:rPr>
                <w:rFonts w:hint="eastAsia"/>
                <w:color w:val="000000"/>
                <w:kern w:val="0"/>
                <w:sz w:val="18"/>
                <w:szCs w:val="18"/>
              </w:rPr>
              <w:t xml:space="preserve">   （一）损毁、盗窃城镇排水与污水处理设施；</w:t>
            </w:r>
          </w:p>
          <w:p>
            <w:pPr>
              <w:spacing w:line="200" w:lineRule="exact"/>
              <w:jc w:val="left"/>
              <w:rPr>
                <w:color w:val="000000"/>
                <w:kern w:val="0"/>
                <w:sz w:val="18"/>
                <w:szCs w:val="18"/>
              </w:rPr>
            </w:pPr>
            <w:r>
              <w:rPr>
                <w:rFonts w:hint="eastAsia"/>
                <w:color w:val="000000"/>
                <w:kern w:val="0"/>
                <w:sz w:val="18"/>
                <w:szCs w:val="18"/>
              </w:rPr>
              <w:t xml:space="preserve">   （二）穿凿、堵塞城镇排水与污水处理设施；</w:t>
            </w:r>
          </w:p>
          <w:p>
            <w:pPr>
              <w:spacing w:line="200" w:lineRule="exact"/>
              <w:jc w:val="left"/>
              <w:rPr>
                <w:color w:val="000000"/>
                <w:kern w:val="0"/>
                <w:sz w:val="18"/>
                <w:szCs w:val="18"/>
              </w:rPr>
            </w:pPr>
            <w:r>
              <w:rPr>
                <w:rFonts w:hint="eastAsia"/>
                <w:color w:val="000000"/>
                <w:kern w:val="0"/>
                <w:sz w:val="18"/>
                <w:szCs w:val="18"/>
              </w:rPr>
              <w:t xml:space="preserve">   （三）向城镇排水与污水处理设施排放、倾倒剧毒、易燃易爆、腐蚀性废液和废渣；</w:t>
            </w:r>
          </w:p>
          <w:p>
            <w:pPr>
              <w:spacing w:line="200" w:lineRule="exact"/>
              <w:jc w:val="left"/>
              <w:rPr>
                <w:color w:val="000000"/>
                <w:kern w:val="0"/>
                <w:sz w:val="18"/>
                <w:szCs w:val="18"/>
              </w:rPr>
            </w:pPr>
            <w:r>
              <w:rPr>
                <w:rFonts w:hint="eastAsia"/>
                <w:color w:val="000000"/>
                <w:kern w:val="0"/>
                <w:sz w:val="18"/>
                <w:szCs w:val="18"/>
              </w:rPr>
              <w:t xml:space="preserve">   （四）向城镇排水与污水处理设施倾倒垃圾、渣土、施工泥浆等废弃物；</w:t>
            </w:r>
          </w:p>
          <w:p>
            <w:pPr>
              <w:spacing w:line="200" w:lineRule="exact"/>
              <w:jc w:val="left"/>
              <w:rPr>
                <w:color w:val="000000"/>
                <w:kern w:val="0"/>
                <w:sz w:val="18"/>
                <w:szCs w:val="18"/>
              </w:rPr>
            </w:pPr>
            <w:r>
              <w:rPr>
                <w:rFonts w:hint="eastAsia"/>
                <w:color w:val="000000"/>
                <w:kern w:val="0"/>
                <w:sz w:val="18"/>
                <w:szCs w:val="18"/>
              </w:rPr>
              <w:t xml:space="preserve">   （五）建设占压城镇排水与污水处理设施的建筑物、构筑物或者其他设施；</w:t>
            </w:r>
          </w:p>
          <w:p>
            <w:pPr>
              <w:spacing w:line="200" w:lineRule="exact"/>
              <w:jc w:val="left"/>
              <w:rPr>
                <w:color w:val="000000"/>
                <w:kern w:val="0"/>
                <w:sz w:val="18"/>
                <w:szCs w:val="18"/>
              </w:rPr>
            </w:pPr>
            <w:r>
              <w:rPr>
                <w:rFonts w:hint="eastAsia"/>
                <w:color w:val="000000"/>
                <w:kern w:val="0"/>
                <w:sz w:val="18"/>
                <w:szCs w:val="18"/>
              </w:rPr>
              <w:t xml:space="preserve">   （六）其他危及城镇排水与污水处理设施安全的活动。</w:t>
            </w:r>
          </w:p>
          <w:p>
            <w:pPr>
              <w:spacing w:line="200" w:lineRule="exact"/>
              <w:jc w:val="left"/>
              <w:rPr>
                <w:color w:val="000000"/>
                <w:kern w:val="0"/>
                <w:sz w:val="18"/>
                <w:szCs w:val="18"/>
              </w:rPr>
            </w:pPr>
            <w:r>
              <w:rPr>
                <w:rFonts w:hint="eastAsia"/>
                <w:color w:val="000000"/>
                <w:kern w:val="0"/>
                <w:sz w:val="18"/>
                <w:szCs w:val="18"/>
              </w:rPr>
              <w:t xml:space="preserve">    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pPr>
              <w:spacing w:line="200" w:lineRule="exact"/>
              <w:jc w:val="left"/>
              <w:rPr>
                <w:color w:val="000000"/>
                <w:kern w:val="0"/>
                <w:sz w:val="18"/>
                <w:szCs w:val="18"/>
              </w:rPr>
            </w:pPr>
            <w:r>
              <w:rPr>
                <w:rFonts w:hint="eastAsia"/>
                <w:color w:val="000000"/>
                <w:kern w:val="0"/>
                <w:sz w:val="18"/>
                <w:szCs w:val="18"/>
              </w:rPr>
              <w:t xml:space="preserve">【规章】《城镇污水排入排水管网许可管理办法》（住房和城乡建设部令第56号）  </w:t>
            </w:r>
          </w:p>
          <w:p>
            <w:pPr>
              <w:spacing w:line="200" w:lineRule="exact"/>
              <w:jc w:val="left"/>
              <w:rPr>
                <w:color w:val="000000"/>
                <w:kern w:val="0"/>
                <w:sz w:val="18"/>
                <w:szCs w:val="18"/>
              </w:rPr>
            </w:pPr>
            <w:r>
              <w:rPr>
                <w:rFonts w:hint="eastAsia"/>
                <w:color w:val="000000"/>
                <w:kern w:val="0"/>
                <w:sz w:val="18"/>
                <w:szCs w:val="18"/>
              </w:rPr>
              <w:t xml:space="preserve">   第十四条  排水户不得有下列危及城镇排水设施安全的活动：</w:t>
            </w:r>
          </w:p>
          <w:p>
            <w:pPr>
              <w:spacing w:line="200" w:lineRule="exact"/>
              <w:jc w:val="left"/>
              <w:rPr>
                <w:color w:val="000000"/>
                <w:kern w:val="0"/>
                <w:sz w:val="18"/>
                <w:szCs w:val="18"/>
              </w:rPr>
            </w:pPr>
            <w:r>
              <w:rPr>
                <w:rFonts w:hint="eastAsia"/>
                <w:color w:val="000000"/>
                <w:kern w:val="0"/>
                <w:sz w:val="18"/>
                <w:szCs w:val="18"/>
              </w:rPr>
              <w:t>　　（一）向城镇排水设施排放、倾倒剧毒、易燃易爆、腐蚀性废液和废渣；</w:t>
            </w:r>
          </w:p>
          <w:p>
            <w:pPr>
              <w:spacing w:line="200" w:lineRule="exact"/>
              <w:jc w:val="left"/>
              <w:rPr>
                <w:color w:val="000000"/>
                <w:kern w:val="0"/>
                <w:sz w:val="18"/>
                <w:szCs w:val="18"/>
              </w:rPr>
            </w:pPr>
            <w:r>
              <w:rPr>
                <w:rFonts w:hint="eastAsia"/>
                <w:color w:val="000000"/>
                <w:kern w:val="0"/>
                <w:sz w:val="18"/>
                <w:szCs w:val="18"/>
              </w:rPr>
              <w:t>　　（二）向城镇排水设施排放有害气体和烹饪油烟；</w:t>
            </w:r>
          </w:p>
          <w:p>
            <w:pPr>
              <w:spacing w:line="200" w:lineRule="exact"/>
              <w:jc w:val="left"/>
              <w:rPr>
                <w:color w:val="000000"/>
                <w:kern w:val="0"/>
                <w:sz w:val="18"/>
                <w:szCs w:val="18"/>
              </w:rPr>
            </w:pPr>
            <w:r>
              <w:rPr>
                <w:rFonts w:hint="eastAsia"/>
                <w:color w:val="000000"/>
                <w:kern w:val="0"/>
                <w:sz w:val="18"/>
                <w:szCs w:val="18"/>
              </w:rPr>
              <w:t>　　（三）堵塞城镇排水设施或者向城镇排水设施内排放、倾倒垃圾、渣土、施工泥浆、油脂、污泥等易堵塞物；</w:t>
            </w:r>
          </w:p>
          <w:p>
            <w:pPr>
              <w:spacing w:line="200" w:lineRule="exact"/>
              <w:jc w:val="left"/>
              <w:rPr>
                <w:color w:val="000000"/>
                <w:kern w:val="0"/>
                <w:sz w:val="18"/>
                <w:szCs w:val="18"/>
              </w:rPr>
            </w:pPr>
            <w:r>
              <w:rPr>
                <w:rFonts w:hint="eastAsia"/>
                <w:color w:val="000000"/>
                <w:kern w:val="0"/>
                <w:sz w:val="18"/>
                <w:szCs w:val="18"/>
              </w:rPr>
              <w:t>　　（四）擅自拆卸、移动、穿凿和接入城镇排水设施；</w:t>
            </w:r>
          </w:p>
          <w:p>
            <w:pPr>
              <w:spacing w:line="200" w:lineRule="exact"/>
              <w:jc w:val="left"/>
              <w:rPr>
                <w:color w:val="000000"/>
                <w:kern w:val="0"/>
                <w:sz w:val="18"/>
                <w:szCs w:val="18"/>
              </w:rPr>
            </w:pPr>
            <w:r>
              <w:rPr>
                <w:rFonts w:hint="eastAsia"/>
                <w:color w:val="000000"/>
                <w:kern w:val="0"/>
                <w:sz w:val="18"/>
                <w:szCs w:val="18"/>
              </w:rPr>
              <w:t>　　（五）擅自向城镇排水设施加压排放污水；</w:t>
            </w:r>
          </w:p>
          <w:p>
            <w:pPr>
              <w:spacing w:line="200" w:lineRule="exact"/>
              <w:jc w:val="left"/>
              <w:rPr>
                <w:color w:val="000000"/>
                <w:kern w:val="0"/>
                <w:sz w:val="18"/>
                <w:szCs w:val="18"/>
              </w:rPr>
            </w:pPr>
            <w:r>
              <w:rPr>
                <w:rFonts w:hint="eastAsia"/>
                <w:color w:val="000000"/>
                <w:kern w:val="0"/>
                <w:sz w:val="18"/>
                <w:szCs w:val="18"/>
              </w:rPr>
              <w:t>　　（六）其他危及城镇排水与污水处理设施安全的活动。</w:t>
            </w:r>
          </w:p>
          <w:p>
            <w:pPr>
              <w:spacing w:line="200" w:lineRule="exact"/>
              <w:jc w:val="left"/>
              <w:rPr>
                <w:rFonts w:eastAsia="仿宋_GB2312"/>
                <w:color w:val="000000"/>
                <w:sz w:val="20"/>
              </w:rPr>
            </w:pPr>
            <w:r>
              <w:rPr>
                <w:rFonts w:hint="eastAsia"/>
                <w:color w:val="000000"/>
                <w:kern w:val="0"/>
                <w:sz w:val="18"/>
                <w:szCs w:val="18"/>
              </w:rPr>
              <w:t>　  第三十二条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20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20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20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color="auto" w:sz="4"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200" w:lineRule="exact"/>
              <w:jc w:val="left"/>
              <w:rPr>
                <w:color w:val="000000"/>
                <w:kern w:val="0"/>
                <w:sz w:val="18"/>
                <w:szCs w:val="18"/>
              </w:rPr>
            </w:pPr>
            <w:r>
              <w:rPr>
                <w:rFonts w:hint="eastAsia"/>
                <w:color w:val="000000"/>
                <w:sz w:val="18"/>
                <w:szCs w:val="18"/>
              </w:rPr>
              <w:t>对单位：处</w:t>
            </w:r>
            <w:r>
              <w:rPr>
                <w:color w:val="000000"/>
                <w:sz w:val="18"/>
                <w:szCs w:val="18"/>
              </w:rPr>
              <w:t>10</w:t>
            </w:r>
            <w:r>
              <w:rPr>
                <w:rFonts w:hint="eastAsia"/>
                <w:color w:val="000000"/>
                <w:sz w:val="18"/>
                <w:szCs w:val="18"/>
              </w:rPr>
              <w:t>万元以上</w:t>
            </w:r>
            <w:r>
              <w:rPr>
                <w:color w:val="000000"/>
                <w:sz w:val="18"/>
                <w:szCs w:val="18"/>
              </w:rPr>
              <w:t>15</w:t>
            </w:r>
            <w:r>
              <w:rPr>
                <w:rFonts w:hint="eastAsia"/>
                <w:color w:val="000000"/>
                <w:sz w:val="18"/>
                <w:szCs w:val="18"/>
              </w:rPr>
              <w:t>万元以下罚款；对个人：处</w:t>
            </w:r>
            <w:r>
              <w:rPr>
                <w:color w:val="000000"/>
                <w:sz w:val="18"/>
                <w:szCs w:val="18"/>
              </w:rPr>
              <w:t>2</w:t>
            </w:r>
            <w:r>
              <w:rPr>
                <w:rFonts w:hint="eastAsia"/>
                <w:color w:val="000000"/>
                <w:sz w:val="18"/>
                <w:szCs w:val="18"/>
              </w:rPr>
              <w:t>万元以上</w:t>
            </w:r>
            <w:r>
              <w:rPr>
                <w:color w:val="000000"/>
                <w:sz w:val="18"/>
                <w:szCs w:val="18"/>
              </w:rPr>
              <w:t>5</w:t>
            </w:r>
            <w:r>
              <w:rPr>
                <w:rFonts w:hint="eastAsia"/>
                <w:color w:val="00000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20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0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20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200" w:lineRule="exact"/>
              <w:rPr>
                <w:color w:val="000000"/>
                <w:sz w:val="18"/>
                <w:szCs w:val="18"/>
              </w:rPr>
            </w:pPr>
            <w:r>
              <w:rPr>
                <w:rFonts w:hint="eastAsia"/>
                <w:color w:val="000000"/>
                <w:sz w:val="18"/>
                <w:szCs w:val="18"/>
              </w:rPr>
              <w:t>对单位：处</w:t>
            </w:r>
            <w:r>
              <w:rPr>
                <w:color w:val="000000"/>
                <w:sz w:val="18"/>
                <w:szCs w:val="18"/>
              </w:rPr>
              <w:t>15</w:t>
            </w:r>
            <w:r>
              <w:rPr>
                <w:rFonts w:hint="eastAsia"/>
                <w:color w:val="000000"/>
                <w:sz w:val="18"/>
                <w:szCs w:val="18"/>
              </w:rPr>
              <w:t>万元以上</w:t>
            </w:r>
            <w:r>
              <w:rPr>
                <w:color w:val="000000"/>
                <w:sz w:val="18"/>
                <w:szCs w:val="18"/>
              </w:rPr>
              <w:t>25</w:t>
            </w:r>
            <w:r>
              <w:rPr>
                <w:rFonts w:hint="eastAsia"/>
                <w:color w:val="000000"/>
                <w:sz w:val="18"/>
                <w:szCs w:val="18"/>
              </w:rPr>
              <w:t>万元以下罚款；对个人：处</w:t>
            </w:r>
            <w:r>
              <w:rPr>
                <w:color w:val="000000"/>
                <w:sz w:val="18"/>
                <w:szCs w:val="18"/>
              </w:rPr>
              <w:t>5</w:t>
            </w:r>
            <w:r>
              <w:rPr>
                <w:rFonts w:hint="eastAsia"/>
                <w:color w:val="000000"/>
                <w:sz w:val="18"/>
                <w:szCs w:val="18"/>
              </w:rPr>
              <w:t>万元以上</w:t>
            </w:r>
            <w:r>
              <w:rPr>
                <w:color w:val="000000"/>
                <w:sz w:val="18"/>
                <w:szCs w:val="18"/>
              </w:rPr>
              <w:t>8</w:t>
            </w:r>
            <w:r>
              <w:rPr>
                <w:rFonts w:hint="eastAsia"/>
                <w:color w:val="00000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20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0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20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200" w:lineRule="exact"/>
              <w:jc w:val="left"/>
              <w:rPr>
                <w:color w:val="000000"/>
                <w:kern w:val="0"/>
                <w:sz w:val="18"/>
                <w:szCs w:val="18"/>
              </w:rPr>
            </w:pPr>
            <w:r>
              <w:rPr>
                <w:rFonts w:hint="eastAsia"/>
                <w:color w:val="000000"/>
                <w:sz w:val="18"/>
                <w:szCs w:val="18"/>
              </w:rPr>
              <w:t>对单位：处</w:t>
            </w:r>
            <w:r>
              <w:rPr>
                <w:color w:val="000000"/>
                <w:sz w:val="18"/>
                <w:szCs w:val="18"/>
              </w:rPr>
              <w:t>25</w:t>
            </w:r>
            <w:r>
              <w:rPr>
                <w:rFonts w:hint="eastAsia"/>
                <w:color w:val="000000"/>
                <w:sz w:val="18"/>
                <w:szCs w:val="18"/>
              </w:rPr>
              <w:t>万元以上</w:t>
            </w:r>
            <w:r>
              <w:rPr>
                <w:color w:val="000000"/>
                <w:sz w:val="18"/>
                <w:szCs w:val="18"/>
              </w:rPr>
              <w:t>30</w:t>
            </w:r>
            <w:r>
              <w:rPr>
                <w:rFonts w:hint="eastAsia"/>
                <w:color w:val="000000"/>
                <w:sz w:val="18"/>
                <w:szCs w:val="18"/>
              </w:rPr>
              <w:t>万元以下罚款；对个人：处</w:t>
            </w:r>
            <w:r>
              <w:rPr>
                <w:color w:val="000000"/>
                <w:sz w:val="18"/>
                <w:szCs w:val="18"/>
              </w:rPr>
              <w:t>8</w:t>
            </w:r>
            <w:r>
              <w:rPr>
                <w:rFonts w:hint="eastAsia"/>
                <w:color w:val="000000"/>
                <w:sz w:val="18"/>
                <w:szCs w:val="18"/>
              </w:rPr>
              <w:t>万元以上</w:t>
            </w:r>
            <w:r>
              <w:rPr>
                <w:color w:val="000000"/>
                <w:sz w:val="18"/>
                <w:szCs w:val="18"/>
              </w:rPr>
              <w:t>10</w:t>
            </w:r>
            <w:r>
              <w:rPr>
                <w:rFonts w:hint="eastAsia"/>
                <w:color w:val="00000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320217379000</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对违背客观、公正和诚实信用原则出具工程造价咨询成果文件的处罚</w:t>
            </w:r>
          </w:p>
        </w:tc>
      </w:tr>
      <w:tr>
        <w:tblPrEx>
          <w:tblCellMar>
            <w:top w:w="0" w:type="dxa"/>
            <w:left w:w="108" w:type="dxa"/>
            <w:bottom w:w="0" w:type="dxa"/>
            <w:right w:w="108" w:type="dxa"/>
          </w:tblCellMar>
        </w:tblPrEx>
        <w:trPr>
          <w:trHeight w:val="162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【规章】《江苏省建设工程造价管理办法》（省政府令第163号）</w:t>
            </w:r>
          </w:p>
          <w:p>
            <w:pPr>
              <w:spacing w:line="320" w:lineRule="exact"/>
              <w:jc w:val="left"/>
              <w:rPr>
                <w:color w:val="000000"/>
                <w:kern w:val="0"/>
                <w:sz w:val="18"/>
                <w:szCs w:val="18"/>
              </w:rPr>
            </w:pPr>
            <w:r>
              <w:rPr>
                <w:rFonts w:hint="eastAsia"/>
                <w:color w:val="000000"/>
                <w:kern w:val="0"/>
                <w:sz w:val="18"/>
                <w:szCs w:val="18"/>
              </w:rPr>
              <w:t xml:space="preserve">       第二十二条  工程造价咨询企业在建设工程造价咨询活动中不得有下列行为：</w:t>
            </w:r>
          </w:p>
          <w:p>
            <w:pPr>
              <w:spacing w:line="320" w:lineRule="exact"/>
              <w:jc w:val="left"/>
              <w:rPr>
                <w:color w:val="000000"/>
                <w:kern w:val="0"/>
                <w:sz w:val="18"/>
                <w:szCs w:val="18"/>
              </w:rPr>
            </w:pPr>
            <w:r>
              <w:rPr>
                <w:rFonts w:hint="eastAsia"/>
                <w:color w:val="000000"/>
                <w:kern w:val="0"/>
                <w:sz w:val="18"/>
                <w:szCs w:val="18"/>
              </w:rPr>
              <w:t xml:space="preserve">         （五）违背客观、公正和诚实信用原则出具建设工程造价咨询成果文件；</w:t>
            </w:r>
          </w:p>
          <w:p>
            <w:pPr>
              <w:spacing w:line="320" w:lineRule="exact"/>
              <w:jc w:val="left"/>
              <w:rPr>
                <w:color w:val="000000"/>
                <w:kern w:val="0"/>
                <w:sz w:val="18"/>
                <w:szCs w:val="18"/>
              </w:rPr>
            </w:pPr>
            <w:r>
              <w:rPr>
                <w:rFonts w:hint="eastAsia"/>
                <w:color w:val="000000"/>
                <w:kern w:val="0"/>
                <w:sz w:val="18"/>
                <w:szCs w:val="18"/>
              </w:rPr>
              <w:t xml:space="preserve">       第三十一条  违反本办法规定，有下列行为之一的，由县级以上地方人民政府住房城乡建设主管部门给予警告，责令改正，并处以五千元以上三万元以下的罚款：</w:t>
            </w:r>
          </w:p>
          <w:p>
            <w:pPr>
              <w:spacing w:line="320" w:lineRule="exact"/>
              <w:jc w:val="left"/>
              <w:rPr>
                <w:color w:val="000000"/>
                <w:kern w:val="0"/>
                <w:sz w:val="18"/>
                <w:szCs w:val="18"/>
              </w:rPr>
            </w:pPr>
            <w:r>
              <w:rPr>
                <w:rFonts w:hint="eastAsia"/>
                <w:color w:val="000000"/>
                <w:kern w:val="0"/>
                <w:sz w:val="18"/>
                <w:szCs w:val="18"/>
              </w:rPr>
              <w:t xml:space="preserve">      （三）违背客观、公正和诚实信用原则出具工程造价咨询成果文件的。</w:t>
            </w:r>
          </w:p>
          <w:p>
            <w:pPr>
              <w:spacing w:line="320" w:lineRule="exact"/>
              <w:jc w:val="left"/>
              <w:rPr>
                <w:color w:val="000000"/>
                <w:kern w:val="0"/>
                <w:sz w:val="18"/>
                <w:szCs w:val="18"/>
              </w:rPr>
            </w:pPr>
            <w:r>
              <w:rPr>
                <w:rFonts w:hint="eastAsia"/>
                <w:color w:val="000000"/>
                <w:kern w:val="0"/>
                <w:sz w:val="18"/>
                <w:szCs w:val="18"/>
              </w:rPr>
              <w:t xml:space="preserve">     依照前款规定给予单位处罚的，可以同时对单位直接负责的主管人员和其他直接责任人员给予警告，并处以三百元以上一千元以下的罚款。</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5" w:hRule="atLeast"/>
        </w:trPr>
        <w:tc>
          <w:tcPr>
            <w:tcW w:w="104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按照要求整改，未造成经济损失的</w:t>
            </w:r>
          </w:p>
        </w:tc>
        <w:tc>
          <w:tcPr>
            <w:tcW w:w="107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nil"/>
              <w:right w:val="single" w:color="auto" w:sz="8" w:space="0"/>
            </w:tcBorders>
            <w:vAlign w:val="bottom"/>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5000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300</w:t>
            </w:r>
            <w:r>
              <w:rPr>
                <w:rFonts w:hint="eastAsia"/>
                <w:color w:val="000000"/>
                <w:kern w:val="0"/>
                <w:sz w:val="18"/>
                <w:szCs w:val="18"/>
              </w:rPr>
              <w:t>元以上</w:t>
            </w:r>
            <w:r>
              <w:rPr>
                <w:color w:val="000000"/>
                <w:kern w:val="0"/>
                <w:sz w:val="18"/>
                <w:szCs w:val="18"/>
              </w:rPr>
              <w:t>400</w:t>
            </w:r>
            <w:r>
              <w:rPr>
                <w:rFonts w:hint="eastAsia"/>
                <w:color w:val="000000"/>
                <w:kern w:val="0"/>
                <w:sz w:val="18"/>
                <w:szCs w:val="18"/>
              </w:rPr>
              <w:t>以下的罚款</w:t>
            </w:r>
          </w:p>
        </w:tc>
      </w:tr>
      <w:tr>
        <w:tblPrEx>
          <w:tblCellMar>
            <w:top w:w="0" w:type="dxa"/>
            <w:left w:w="108" w:type="dxa"/>
            <w:bottom w:w="0" w:type="dxa"/>
            <w:right w:w="108" w:type="dxa"/>
          </w:tblCellMar>
        </w:tblPrEx>
        <w:trPr>
          <w:trHeight w:val="480" w:hRule="atLeast"/>
        </w:trPr>
        <w:tc>
          <w:tcPr>
            <w:tcW w:w="104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未按照要求整改，未造成经济损失的</w:t>
            </w:r>
          </w:p>
        </w:tc>
        <w:tc>
          <w:tcPr>
            <w:tcW w:w="107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400</w:t>
            </w:r>
            <w:r>
              <w:rPr>
                <w:rFonts w:hint="eastAsia"/>
                <w:color w:val="000000"/>
                <w:kern w:val="0"/>
                <w:sz w:val="18"/>
                <w:szCs w:val="18"/>
              </w:rPr>
              <w:t>元以上</w:t>
            </w:r>
            <w:r>
              <w:rPr>
                <w:color w:val="000000"/>
                <w:kern w:val="0"/>
                <w:sz w:val="18"/>
                <w:szCs w:val="18"/>
              </w:rPr>
              <w:t>600</w:t>
            </w:r>
            <w:r>
              <w:rPr>
                <w:rFonts w:hint="eastAsia"/>
                <w:color w:val="000000"/>
                <w:kern w:val="0"/>
                <w:sz w:val="18"/>
                <w:szCs w:val="18"/>
              </w:rPr>
              <w:t>以下的罚款</w:t>
            </w:r>
          </w:p>
        </w:tc>
      </w:tr>
      <w:tr>
        <w:tblPrEx>
          <w:tblCellMar>
            <w:top w:w="0" w:type="dxa"/>
            <w:left w:w="108" w:type="dxa"/>
            <w:bottom w:w="0" w:type="dxa"/>
            <w:right w:w="108" w:type="dxa"/>
          </w:tblCellMar>
        </w:tblPrEx>
        <w:trPr>
          <w:trHeight w:val="480" w:hRule="atLeast"/>
        </w:trPr>
        <w:tc>
          <w:tcPr>
            <w:tcW w:w="104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按照要求整改，造成经济损失的</w:t>
            </w:r>
          </w:p>
        </w:tc>
        <w:tc>
          <w:tcPr>
            <w:tcW w:w="107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600</w:t>
            </w:r>
            <w:r>
              <w:rPr>
                <w:rFonts w:hint="eastAsia"/>
                <w:color w:val="000000"/>
                <w:kern w:val="0"/>
                <w:sz w:val="18"/>
                <w:szCs w:val="18"/>
              </w:rPr>
              <w:t>元以上</w:t>
            </w:r>
            <w:r>
              <w:rPr>
                <w:color w:val="000000"/>
                <w:kern w:val="0"/>
                <w:sz w:val="18"/>
                <w:szCs w:val="18"/>
              </w:rPr>
              <w:t>800</w:t>
            </w:r>
            <w:r>
              <w:rPr>
                <w:rFonts w:hint="eastAsia"/>
                <w:color w:val="000000"/>
                <w:kern w:val="0"/>
                <w:sz w:val="18"/>
                <w:szCs w:val="18"/>
              </w:rPr>
              <w:t>以下的罚款</w:t>
            </w:r>
          </w:p>
        </w:tc>
      </w:tr>
      <w:tr>
        <w:tblPrEx>
          <w:tblCellMar>
            <w:top w:w="0" w:type="dxa"/>
            <w:left w:w="108" w:type="dxa"/>
            <w:bottom w:w="0" w:type="dxa"/>
            <w:right w:w="108" w:type="dxa"/>
          </w:tblCellMar>
        </w:tblPrEx>
        <w:trPr>
          <w:trHeight w:val="480" w:hRule="atLeast"/>
        </w:trPr>
        <w:tc>
          <w:tcPr>
            <w:tcW w:w="104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未按照要求整改，造成经济损失的</w:t>
            </w:r>
          </w:p>
        </w:tc>
        <w:tc>
          <w:tcPr>
            <w:tcW w:w="107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800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以下的罚款</w:t>
            </w:r>
          </w:p>
        </w:tc>
      </w:tr>
    </w:tbl>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835"/>
        <w:gridCol w:w="4305"/>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320217380000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对施工单位在关键部位、关键工序隐蔽验收合格后未及时填写验收记录并由专人签字的处罚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违反本办法第十九条规定，施工单位有下列行为之一的，由住房和城乡建设行政主管部门责令改正，并可处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（三）关键部位、关键工序隐蔽验收合格后，未及时填写验收记录并由专人签字的。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835" w:type="dxa"/>
            <w:vMerge w:val="restart"/>
            <w:vAlign w:val="center"/>
          </w:tcPr>
          <w:p>
            <w:pPr>
              <w:spacing w:line="320" w:lineRule="exact"/>
              <w:jc w:val="left"/>
              <w:rPr>
                <w:color w:val="000000"/>
                <w:kern w:val="0"/>
                <w:sz w:val="18"/>
                <w:szCs w:val="18"/>
              </w:rPr>
            </w:pPr>
            <w:r>
              <w:rPr>
                <w:rFonts w:hint="eastAsia"/>
                <w:color w:val="000000"/>
                <w:kern w:val="0"/>
                <w:sz w:val="18"/>
                <w:szCs w:val="18"/>
              </w:rPr>
              <w:t>按照要求整改</w:t>
            </w:r>
          </w:p>
        </w:tc>
        <w:tc>
          <w:tcPr>
            <w:tcW w:w="4305" w:type="dxa"/>
            <w:vAlign w:val="center"/>
          </w:tcPr>
          <w:p>
            <w:pPr>
              <w:spacing w:line="320" w:lineRule="exact"/>
              <w:jc w:val="left"/>
              <w:rPr>
                <w:color w:val="000000"/>
                <w:kern w:val="0"/>
                <w:sz w:val="18"/>
                <w:szCs w:val="18"/>
              </w:rPr>
            </w:pPr>
            <w:r>
              <w:rPr>
                <w:rFonts w:hint="eastAsia"/>
                <w:color w:val="000000"/>
                <w:kern w:val="0"/>
                <w:sz w:val="18"/>
                <w:szCs w:val="18"/>
              </w:rPr>
              <w:t>填写记录不及时，但有专人签字的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1835" w:type="dxa"/>
            <w:vMerge w:val="continue"/>
            <w:vAlign w:val="center"/>
          </w:tcPr>
          <w:p>
            <w:pPr>
              <w:spacing w:line="320" w:lineRule="exact"/>
              <w:jc w:val="left"/>
              <w:rPr>
                <w:color w:val="000000"/>
                <w:kern w:val="0"/>
                <w:sz w:val="18"/>
                <w:szCs w:val="18"/>
              </w:rPr>
            </w:pPr>
          </w:p>
        </w:tc>
        <w:tc>
          <w:tcPr>
            <w:tcW w:w="4305" w:type="dxa"/>
            <w:vAlign w:val="center"/>
          </w:tcPr>
          <w:p>
            <w:pPr>
              <w:spacing w:line="320" w:lineRule="exact"/>
              <w:jc w:val="left"/>
              <w:rPr>
                <w:color w:val="000000"/>
                <w:kern w:val="0"/>
                <w:sz w:val="18"/>
                <w:szCs w:val="18"/>
              </w:rPr>
            </w:pPr>
            <w:r>
              <w:rPr>
                <w:rFonts w:hint="eastAsia"/>
                <w:color w:val="000000"/>
                <w:kern w:val="0"/>
                <w:sz w:val="18"/>
                <w:szCs w:val="18"/>
              </w:rPr>
              <w:t>填写记录不及时，且无专人签字的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未按要求整改的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320217381000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对供水单位违反规定擅自停止供水或者未履行停止供水通知义务的处罚</w:t>
            </w:r>
          </w:p>
        </w:tc>
      </w:tr>
      <w:tr>
        <w:tblPrEx>
          <w:tblCellMar>
            <w:top w:w="0" w:type="dxa"/>
            <w:left w:w="108" w:type="dxa"/>
            <w:bottom w:w="0" w:type="dxa"/>
            <w:right w:w="108" w:type="dxa"/>
          </w:tblCellMar>
        </w:tblPrEx>
        <w:trPr>
          <w:trHeight w:val="232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p>
          <w:p>
            <w:pPr>
              <w:spacing w:line="320" w:lineRule="exact"/>
              <w:jc w:val="left"/>
              <w:rPr>
                <w:color w:val="000000"/>
                <w:kern w:val="0"/>
                <w:sz w:val="18"/>
                <w:szCs w:val="18"/>
              </w:rPr>
            </w:pPr>
            <w:r>
              <w:rPr>
                <w:rFonts w:hint="eastAsia"/>
                <w:color w:val="000000"/>
                <w:kern w:val="0"/>
                <w:sz w:val="18"/>
                <w:szCs w:val="18"/>
              </w:rPr>
              <w:t>【行政法规】《城市供水条例》（1994年7月19日国务院令第158号发布，根据国务院令第698号、国务院令第726号修订）</w:t>
            </w:r>
          </w:p>
          <w:p>
            <w:pPr>
              <w:spacing w:line="320" w:lineRule="exact"/>
              <w:jc w:val="left"/>
              <w:rPr>
                <w:color w:val="000000"/>
                <w:kern w:val="0"/>
                <w:sz w:val="18"/>
                <w:szCs w:val="18"/>
              </w:rPr>
            </w:pPr>
            <w:r>
              <w:rPr>
                <w:rFonts w:hint="eastAsia"/>
                <w:color w:val="000000"/>
                <w:kern w:val="0"/>
                <w:sz w:val="18"/>
                <w:szCs w:val="18"/>
              </w:rPr>
              <w:t xml:space="preserve">        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pPr>
              <w:spacing w:line="320" w:lineRule="exact"/>
              <w:jc w:val="left"/>
              <w:rPr>
                <w:color w:val="000000"/>
                <w:kern w:val="0"/>
                <w:sz w:val="18"/>
                <w:szCs w:val="18"/>
              </w:rPr>
            </w:pPr>
            <w:r>
              <w:rPr>
                <w:rFonts w:hint="eastAsia"/>
                <w:color w:val="000000"/>
                <w:kern w:val="0"/>
                <w:sz w:val="18"/>
                <w:szCs w:val="18"/>
              </w:rPr>
              <w:t xml:space="preserve">       (二)擅自停止供水或者未履行停水通知义务的；</w:t>
            </w: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第三十五条第一款  供水单位应当按照规定的供水水压标准，保持不间断供水或者按照供水合同分时段供水。</w:t>
            </w:r>
          </w:p>
          <w:p>
            <w:pPr>
              <w:spacing w:line="320" w:lineRule="exact"/>
              <w:jc w:val="left"/>
              <w:rPr>
                <w:color w:val="000000"/>
                <w:kern w:val="0"/>
                <w:sz w:val="18"/>
                <w:szCs w:val="18"/>
              </w:rPr>
            </w:pPr>
            <w:r>
              <w:rPr>
                <w:rFonts w:hint="eastAsia"/>
                <w:color w:val="000000"/>
                <w:kern w:val="0"/>
                <w:sz w:val="18"/>
                <w:szCs w:val="18"/>
              </w:rPr>
              <w:t xml:space="preserve">        第二款   因工程施工、设备维修等确需停止供水或者降压供水的，经城乡供水主管部门批准后，供水单位应当提前二十四小时通知用户；因发生灾害或者紧急事故不能提前通知的，供水单位应当在抢修的同时通知用户，尽快恢复正常供水，并向城乡供水主管部门报告。影响消防灭火的，应当告知消防救援机构。</w:t>
            </w:r>
          </w:p>
          <w:p>
            <w:pPr>
              <w:spacing w:line="320" w:lineRule="exact"/>
              <w:jc w:val="left"/>
              <w:rPr>
                <w:color w:val="000000"/>
                <w:kern w:val="0"/>
                <w:sz w:val="18"/>
                <w:szCs w:val="18"/>
              </w:rPr>
            </w:pPr>
            <w:r>
              <w:rPr>
                <w:rFonts w:hint="eastAsia"/>
                <w:color w:val="000000"/>
                <w:kern w:val="0"/>
                <w:sz w:val="18"/>
                <w:szCs w:val="18"/>
              </w:rPr>
              <w:t xml:space="preserve">       第五十条 违反本条例规定，供水单位有下列行为之一的，由城乡供水主管部门责令改正，并可以处以三万元以上十万元以下罚款，对直接负责的主管人员和其他直接责任人员，依法给予处分：</w:t>
            </w:r>
          </w:p>
          <w:p>
            <w:pPr>
              <w:spacing w:line="320" w:lineRule="exact"/>
              <w:jc w:val="left"/>
              <w:rPr>
                <w:color w:val="000000"/>
                <w:kern w:val="0"/>
                <w:sz w:val="18"/>
                <w:szCs w:val="18"/>
              </w:rPr>
            </w:pPr>
            <w:r>
              <w:rPr>
                <w:rFonts w:hint="eastAsia"/>
                <w:color w:val="000000"/>
                <w:kern w:val="0"/>
                <w:sz w:val="18"/>
                <w:szCs w:val="18"/>
              </w:rPr>
              <w:t xml:space="preserve">     （四）违反规定擅自停止供水或者未履行停止供水通知义务的；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责令改正，罚款，责令停业整顿</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因工程施工、设备维修等确需停止供水或者降压供水的，经城乡供水主管部门批准但未提前二十四小时通知用户的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因工程施工、设备维修等确需停止供水或者降压供水的，未经城乡供水主管部门批准的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发生灾害或者紧急事故时在抢修的未同时通知用户的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发生灾害或者紧急事故在抢修的同时通知用户但未向城乡供水主管部门报告</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tbl>
      <w:tblPr>
        <w:tblStyle w:val="15"/>
        <w:tblW w:w="0" w:type="auto"/>
        <w:tblInd w:w="93" w:type="dxa"/>
        <w:tblLayout w:type="fixed"/>
        <w:tblCellMar>
          <w:top w:w="0" w:type="dxa"/>
          <w:left w:w="108" w:type="dxa"/>
          <w:bottom w:w="0" w:type="dxa"/>
          <w:right w:w="108" w:type="dxa"/>
        </w:tblCellMar>
      </w:tblPr>
      <w:tblGrid>
        <w:gridCol w:w="991"/>
        <w:gridCol w:w="6140"/>
        <w:gridCol w:w="1014"/>
        <w:gridCol w:w="5880"/>
      </w:tblGrid>
      <w:tr>
        <w:tblPrEx>
          <w:tblCellMar>
            <w:top w:w="0" w:type="dxa"/>
            <w:left w:w="108" w:type="dxa"/>
            <w:bottom w:w="0" w:type="dxa"/>
            <w:right w:w="108" w:type="dxa"/>
          </w:tblCellMar>
        </w:tblPrEx>
        <w:trPr>
          <w:trHeight w:val="285" w:hRule="atLeast"/>
        </w:trPr>
        <w:tc>
          <w:tcPr>
            <w:tcW w:w="991"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320217382000</w:t>
            </w:r>
          </w:p>
        </w:tc>
      </w:tr>
      <w:tr>
        <w:tblPrEx>
          <w:tblCellMar>
            <w:top w:w="0" w:type="dxa"/>
            <w:left w:w="108" w:type="dxa"/>
            <w:bottom w:w="0" w:type="dxa"/>
            <w:right w:w="108" w:type="dxa"/>
          </w:tblCellMar>
        </w:tblPrEx>
        <w:trPr>
          <w:trHeight w:val="28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对供水单位未按照规定开展水质检测工作的处罚</w:t>
            </w:r>
          </w:p>
        </w:tc>
      </w:tr>
      <w:tr>
        <w:tblPrEx>
          <w:tblCellMar>
            <w:top w:w="0" w:type="dxa"/>
            <w:left w:w="108" w:type="dxa"/>
            <w:bottom w:w="0" w:type="dxa"/>
            <w:right w:w="108" w:type="dxa"/>
          </w:tblCellMar>
        </w:tblPrEx>
        <w:trPr>
          <w:trHeight w:val="169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第二十二条 供水单位应当建立、健全水质检测制度，按照国家生活饮用水卫生标准和省有关规定确定的水质检测项目、频次、方法，开展水质自检工作。</w:t>
            </w:r>
          </w:p>
          <w:p>
            <w:pPr>
              <w:spacing w:line="320" w:lineRule="exact"/>
              <w:jc w:val="left"/>
              <w:rPr>
                <w:color w:val="000000"/>
                <w:kern w:val="0"/>
                <w:sz w:val="18"/>
                <w:szCs w:val="18"/>
              </w:rPr>
            </w:pPr>
            <w:r>
              <w:rPr>
                <w:rFonts w:hint="eastAsia"/>
                <w:color w:val="000000"/>
                <w:kern w:val="0"/>
                <w:sz w:val="18"/>
                <w:szCs w:val="18"/>
              </w:rPr>
              <w:t xml:space="preserve">        供水单位应当具备微生物检测自检能力，其他自检项目达不到国家和省有关规定的，应当委托具备法定资质的水质检测机构进行检测。</w:t>
            </w:r>
          </w:p>
          <w:p>
            <w:pPr>
              <w:spacing w:line="320" w:lineRule="exact"/>
              <w:jc w:val="left"/>
              <w:rPr>
                <w:color w:val="000000"/>
                <w:kern w:val="0"/>
                <w:sz w:val="18"/>
                <w:szCs w:val="18"/>
              </w:rPr>
            </w:pPr>
            <w:r>
              <w:rPr>
                <w:rFonts w:hint="eastAsia"/>
                <w:color w:val="000000"/>
                <w:kern w:val="0"/>
                <w:sz w:val="18"/>
                <w:szCs w:val="18"/>
              </w:rPr>
              <w:t xml:space="preserve">        第五十条 违反本条例规定，供水单位有下列行为之一的，由城乡供水主管部门责令改正，并可以处以三万元以上十万元以下罚款，对直接负责的主管人员和其他直接责任人员，依法给予处分：</w:t>
            </w:r>
          </w:p>
          <w:p>
            <w:pPr>
              <w:spacing w:line="320" w:lineRule="exact"/>
              <w:jc w:val="left"/>
              <w:rPr>
                <w:color w:val="000000"/>
                <w:kern w:val="0"/>
                <w:sz w:val="18"/>
                <w:szCs w:val="18"/>
              </w:rPr>
            </w:pPr>
            <w:r>
              <w:rPr>
                <w:rFonts w:hint="eastAsia"/>
                <w:color w:val="000000"/>
                <w:kern w:val="0"/>
                <w:sz w:val="18"/>
                <w:szCs w:val="18"/>
              </w:rPr>
              <w:t xml:space="preserve">       （五）未按照规定开展水质检测工作的。</w:t>
            </w:r>
          </w:p>
          <w:p>
            <w:pPr>
              <w:spacing w:line="320" w:lineRule="exact"/>
              <w:jc w:val="left"/>
              <w:rPr>
                <w:color w:val="000000"/>
                <w:kern w:val="0"/>
                <w:sz w:val="18"/>
                <w:szCs w:val="18"/>
              </w:rPr>
            </w:pPr>
            <w:r>
              <w:rPr>
                <w:rFonts w:hint="eastAsia"/>
                <w:color w:val="000000"/>
                <w:kern w:val="0"/>
                <w:sz w:val="18"/>
                <w:szCs w:val="18"/>
              </w:rPr>
              <w:t>【规章】《生活饮用水卫生监督管理办法》（建设部  卫生部令1996年第53号，《住房城乡建设部 国家卫生计生委关于修改〈生活饮用水卫生监督管理办法〉的决定》修改）</w:t>
            </w:r>
          </w:p>
          <w:p>
            <w:pPr>
              <w:spacing w:line="320" w:lineRule="exact"/>
              <w:jc w:val="left"/>
              <w:rPr>
                <w:color w:val="000000"/>
                <w:kern w:val="0"/>
                <w:sz w:val="18"/>
                <w:szCs w:val="18"/>
              </w:rPr>
            </w:pPr>
            <w:r>
              <w:rPr>
                <w:rFonts w:hint="eastAsia"/>
                <w:color w:val="000000"/>
                <w:kern w:val="0"/>
                <w:sz w:val="18"/>
                <w:szCs w:val="18"/>
              </w:rPr>
              <w:t xml:space="preserve">        第十条　集中式供水单位必须有水质净化消毒设施及必要的水质检验仪器、设备和人员，对水质进行日常性检验，并向当地人民政府卫生计生主管部门和住房城乡建设主管部门报送检测资料。 </w:t>
            </w:r>
          </w:p>
          <w:p>
            <w:pPr>
              <w:spacing w:line="320" w:lineRule="exact"/>
              <w:jc w:val="left"/>
              <w:rPr>
                <w:color w:val="000000"/>
                <w:kern w:val="0"/>
                <w:sz w:val="18"/>
                <w:szCs w:val="18"/>
              </w:rPr>
            </w:pPr>
            <w:r>
              <w:rPr>
                <w:rFonts w:hint="eastAsia"/>
                <w:color w:val="000000"/>
                <w:kern w:val="0"/>
                <w:sz w:val="18"/>
                <w:szCs w:val="18"/>
              </w:rPr>
              <w:t xml:space="preserve">         城市自来水供水企业和自建设施对外供水的企业，其生产管理制度的建立和执行、人员上岗的资格和水质日常检测工作由城市住房城乡建设主管部门负责管理。</w:t>
            </w:r>
          </w:p>
          <w:p>
            <w:pPr>
              <w:spacing w:line="320" w:lineRule="exact"/>
              <w:jc w:val="left"/>
              <w:rPr>
                <w:color w:val="000000"/>
                <w:kern w:val="0"/>
                <w:sz w:val="18"/>
                <w:szCs w:val="18"/>
              </w:rPr>
            </w:pPr>
            <w:r>
              <w:rPr>
                <w:rFonts w:hint="eastAsia"/>
                <w:color w:val="000000"/>
                <w:kern w:val="0"/>
                <w:sz w:val="18"/>
                <w:szCs w:val="18"/>
              </w:rPr>
              <w:t xml:space="preserve">        第二十八条　城市自来水供水企业和自建设施对外供水的企业，有下列行为之一的，由住房城乡建设主管部门责令限期改进，并可处以违法所得3倍以下的罚款，但最高不超过30000元，没有违法所得的可处以10000元以下罚款： </w:t>
            </w:r>
          </w:p>
          <w:p>
            <w:pPr>
              <w:spacing w:line="320" w:lineRule="exact"/>
              <w:jc w:val="left"/>
              <w:rPr>
                <w:color w:val="000000"/>
                <w:kern w:val="0"/>
                <w:sz w:val="18"/>
                <w:szCs w:val="18"/>
              </w:rPr>
            </w:pPr>
            <w:r>
              <w:rPr>
                <w:rFonts w:hint="eastAsia"/>
                <w:color w:val="000000"/>
                <w:kern w:val="0"/>
                <w:sz w:val="18"/>
                <w:szCs w:val="18"/>
              </w:rPr>
              <w:t xml:space="preserve">      （二）未按规定进行日常性水质检验工作的。</w:t>
            </w:r>
          </w:p>
        </w:tc>
      </w:tr>
      <w:tr>
        <w:tblPrEx>
          <w:tblCellMar>
            <w:top w:w="0" w:type="dxa"/>
            <w:left w:w="108" w:type="dxa"/>
            <w:bottom w:w="0" w:type="dxa"/>
            <w:right w:w="108" w:type="dxa"/>
          </w:tblCellMar>
        </w:tblPrEx>
        <w:trPr>
          <w:trHeight w:val="28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91"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未按照要求改正且水质符合标准的</w:t>
            </w:r>
          </w:p>
        </w:tc>
        <w:tc>
          <w:tcPr>
            <w:tcW w:w="101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按照要求改正且水质不符合标准的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未按照要求改正且水质不符合标准的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320217383000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对有关单位未与施工单位、设施维护运营单位等共同制定设施保护方案，并采取相应的安全防护措施的处罚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第四十一条第二款</w:t>
            </w:r>
            <w:r>
              <w:rPr>
                <w:color w:val="000000"/>
                <w:kern w:val="0"/>
                <w:sz w:val="18"/>
                <w:szCs w:val="18"/>
              </w:rPr>
              <w:t xml:space="preserve">  </w:t>
            </w:r>
            <w:r>
              <w:rPr>
                <w:rFonts w:hint="eastAsia"/>
                <w:color w:val="000000"/>
                <w:kern w:val="0"/>
                <w:sz w:val="18"/>
                <w:szCs w:val="18"/>
              </w:rPr>
              <w:t>在保护范围内，有关单位从事爆破、钻探、打桩、顶进、挖掘、取土等可能影响城镇排水与污水处理设施安全的活动的，应当与设施维护运营单位等共同制定设施保护方案，并采取相应的安全防护措施。</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第四十三条第三款建设工程施工范围内有排水管网等城镇排水与污水处理设施的，建设单位应当与施工单位、设施维护运营单位共同制定设施保护方案，并采取相应的安全保护措施。</w:t>
            </w:r>
            <w:r>
              <w:rPr>
                <w:color w:val="000000"/>
                <w:kern w:val="0"/>
                <w:sz w:val="18"/>
                <w:szCs w:val="18"/>
              </w:rPr>
              <w:br w:type="textWrapping"/>
            </w:r>
            <w:r>
              <w:rPr>
                <w:rFonts w:hint="eastAsia"/>
                <w:color w:val="000000"/>
                <w:kern w:val="0"/>
                <w:sz w:val="18"/>
                <w:szCs w:val="18"/>
              </w:rPr>
              <w:t>第五十七条第一款　违反本条例规定，有关单位未与施工单位、设施维护运营单位等共同制定设施保护方案，并采取相应的安全防护措施的，由城镇排水主管部门责令改正，处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万元以下罚款；造成严重后果的，处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按照要求改正，但未造成严重后果的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按照要求改正，但造成严重后果的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未按照要求改正，且造成严重后果的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320217385000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对公共租赁住房的所有权人及其委托的运营单位改变公共租赁住房的保障性住房性质、用途，以及配套设施的规划用途的处罚</w:t>
            </w:r>
          </w:p>
        </w:tc>
      </w:tr>
      <w:tr>
        <w:tblPrEx>
          <w:tblCellMar>
            <w:top w:w="0" w:type="dxa"/>
            <w:left w:w="108" w:type="dxa"/>
            <w:bottom w:w="0" w:type="dxa"/>
            <w:right w:w="108" w:type="dxa"/>
          </w:tblCellMar>
        </w:tblPrEx>
        <w:trPr>
          <w:trHeight w:val="153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第三十四条公共租赁住房的所有权人及其委托的运营单位违反本办法，有下列行为之一的，由市、县级人民政府住房保障主管部门责令限期改正，并处以</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（三）改变公共租赁住房的保障性住房性质、用途，以及配套设施的规划用途的。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【法律】《中华人民共和国特种设备安全法》</w:t>
            </w:r>
          </w:p>
          <w:p>
            <w:pPr>
              <w:spacing w:line="320" w:lineRule="exact"/>
              <w:jc w:val="left"/>
              <w:rPr>
                <w:color w:val="000000"/>
                <w:kern w:val="0"/>
                <w:sz w:val="18"/>
                <w:szCs w:val="18"/>
              </w:rPr>
            </w:pPr>
            <w:r>
              <w:rPr>
                <w:rFonts w:hint="eastAsia"/>
                <w:color w:val="000000"/>
                <w:kern w:val="0"/>
                <w:sz w:val="18"/>
                <w:szCs w:val="18"/>
              </w:rPr>
              <w:t>第十三条</w:t>
            </w:r>
            <w:r>
              <w:rPr>
                <w:color w:val="000000"/>
                <w:kern w:val="0"/>
                <w:sz w:val="18"/>
                <w:szCs w:val="18"/>
              </w:rPr>
              <w:t xml:space="preserve"> </w:t>
            </w:r>
            <w:r>
              <w:rPr>
                <w:rFonts w:hint="eastAsia"/>
                <w:color w:val="000000"/>
                <w:kern w:val="0"/>
                <w:sz w:val="18"/>
                <w:szCs w:val="18"/>
              </w:rPr>
              <w:t>特种设备生产、经营、使用单位及其主要负责人对其生产、经营、使用的特种设备安全负责。</w:t>
            </w:r>
          </w:p>
          <w:p>
            <w:pPr>
              <w:spacing w:line="320" w:lineRule="exact"/>
              <w:jc w:val="left"/>
              <w:rPr>
                <w:color w:val="000000"/>
                <w:kern w:val="0"/>
                <w:sz w:val="18"/>
                <w:szCs w:val="18"/>
              </w:rPr>
            </w:pPr>
            <w:r>
              <w:rPr>
                <w:rFonts w:hint="eastAsia"/>
                <w:color w:val="000000"/>
                <w:kern w:val="0"/>
                <w:sz w:val="18"/>
                <w:szCs w:val="18"/>
              </w:rPr>
              <w:t>特种设备生产、经营、使用单位应当按照国家有关规定配备特种设备安全管理人员、检测人员和作业人员，并对其进行必要的安全教育和技能培训。</w:t>
            </w:r>
          </w:p>
          <w:p>
            <w:pPr>
              <w:spacing w:line="320" w:lineRule="exact"/>
              <w:jc w:val="left"/>
              <w:rPr>
                <w:color w:val="000000"/>
                <w:kern w:val="0"/>
                <w:sz w:val="18"/>
                <w:szCs w:val="18"/>
              </w:rPr>
            </w:pP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特种设备安全管理人员、检测人员和作业人员应当按照国家有关规定取得相应资格，方可从事相关工作。特种设备安全管理人员、检测人员和作业人员应当严格执行安全技术规范和管理制度，保证特种设备安全。</w:t>
            </w:r>
          </w:p>
          <w:p>
            <w:pPr>
              <w:spacing w:line="320" w:lineRule="exact"/>
              <w:jc w:val="left"/>
              <w:rPr>
                <w:color w:val="000000"/>
                <w:kern w:val="0"/>
                <w:sz w:val="18"/>
                <w:szCs w:val="18"/>
              </w:rPr>
            </w:pPr>
            <w:r>
              <w:rPr>
                <w:rFonts w:hint="eastAsia"/>
                <w:color w:val="000000"/>
                <w:kern w:val="0"/>
                <w:sz w:val="18"/>
                <w:szCs w:val="18"/>
              </w:rPr>
              <w:t>第十五条</w:t>
            </w:r>
            <w:r>
              <w:rPr>
                <w:color w:val="000000"/>
                <w:kern w:val="0"/>
                <w:sz w:val="18"/>
                <w:szCs w:val="18"/>
              </w:rPr>
              <w:t xml:space="preserve"> </w:t>
            </w:r>
            <w:r>
              <w:rPr>
                <w:rFonts w:hint="eastAsia"/>
                <w:color w:val="000000"/>
                <w:kern w:val="0"/>
                <w:sz w:val="18"/>
                <w:szCs w:val="18"/>
              </w:rPr>
              <w:t>特种设备生产、经营、使用单位对其生产、经营、使用的特种设备应当进行自行检测和维护保养，对国家规定实行检验的特种设备应当及时申报并接受检验。</w:t>
            </w:r>
          </w:p>
          <w:p>
            <w:pPr>
              <w:spacing w:line="320" w:lineRule="exact"/>
              <w:jc w:val="left"/>
              <w:rPr>
                <w:color w:val="000000"/>
                <w:kern w:val="0"/>
                <w:sz w:val="18"/>
                <w:szCs w:val="18"/>
              </w:rPr>
            </w:pPr>
            <w:r>
              <w:rPr>
                <w:rFonts w:hint="eastAsia"/>
                <w:color w:val="000000"/>
                <w:kern w:val="0"/>
                <w:sz w:val="18"/>
                <w:szCs w:val="18"/>
              </w:rPr>
              <w:t>第八十六条</w:t>
            </w:r>
            <w:r>
              <w:rPr>
                <w:color w:val="000000"/>
                <w:kern w:val="0"/>
                <w:sz w:val="18"/>
                <w:szCs w:val="18"/>
              </w:rPr>
              <w:t xml:space="preserve"> </w:t>
            </w:r>
            <w:r>
              <w:rPr>
                <w:rFonts w:hint="eastAsia"/>
                <w:color w:val="000000"/>
                <w:kern w:val="0"/>
                <w:sz w:val="18"/>
                <w:szCs w:val="18"/>
              </w:rPr>
              <w:t>违反本法规定，特种设备生产、经营、使用单位有下列情形之一的，</w:t>
            </w:r>
            <w:r>
              <w:rPr>
                <w:color w:val="000000"/>
                <w:kern w:val="0"/>
                <w:sz w:val="18"/>
                <w:szCs w:val="18"/>
              </w:rPr>
              <w:t>-</w:t>
            </w:r>
            <w:r>
              <w:rPr>
                <w:rFonts w:hint="eastAsia"/>
                <w:color w:val="000000"/>
                <w:kern w:val="0"/>
                <w:sz w:val="18"/>
                <w:szCs w:val="18"/>
              </w:rPr>
              <w:t>责令限期改正；</w:t>
            </w:r>
            <w:r>
              <w:rPr>
                <w:color w:val="000000"/>
                <w:kern w:val="0"/>
                <w:sz w:val="18"/>
                <w:szCs w:val="18"/>
              </w:rPr>
              <w:t>-</w:t>
            </w:r>
            <w:r>
              <w:rPr>
                <w:rFonts w:hint="eastAsia"/>
                <w:color w:val="000000"/>
                <w:kern w:val="0"/>
                <w:sz w:val="18"/>
                <w:szCs w:val="18"/>
              </w:rPr>
              <w:t>逾期未改正的，</w:t>
            </w:r>
            <w:r>
              <w:rPr>
                <w:color w:val="000000"/>
                <w:kern w:val="0"/>
                <w:sz w:val="18"/>
                <w:szCs w:val="18"/>
              </w:rPr>
              <w:t>-</w:t>
            </w:r>
            <w:r>
              <w:rPr>
                <w:rFonts w:hint="eastAsia"/>
                <w:color w:val="000000"/>
                <w:kern w:val="0"/>
                <w:sz w:val="18"/>
                <w:szCs w:val="18"/>
              </w:rPr>
              <w:t>责令停止使用有关特种设备或者停产停业整顿，处一万元以上五万元以下罚款：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（一）未配备具有相应资格的特种设备安全管理人员、检测人员和作业人员的；</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（二）使用未取得相应资格的人员从事特种设备安全管理、检测和作业的；</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（三）未对特种设备安全管理人员、检测人员和作业人员进行安全教育和技能培训的。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停止使用有关特种设备或者停产停业整顿</w:t>
            </w:r>
            <w:r>
              <w:rPr>
                <w:color w:val="000000"/>
                <w:kern w:val="0"/>
                <w:sz w:val="18"/>
                <w:szCs w:val="18"/>
              </w:rPr>
              <w:t xml:space="preserve">, </w:t>
            </w: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停止使用有关特种设备，处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发生一般安全事故的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停止使用有关特种设备，处</w:t>
            </w:r>
            <w:r>
              <w:rPr>
                <w:color w:val="000000"/>
                <w:kern w:val="0"/>
                <w:sz w:val="18"/>
                <w:szCs w:val="18"/>
              </w:rPr>
              <w:t>2</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发生较大及以上安全事故的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停产停业整顿，处</w:t>
            </w: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320217387000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18"/>
                <w:szCs w:val="18"/>
              </w:rPr>
            </w:pPr>
            <w:r>
              <w:rPr>
                <w:rFonts w:hint="eastAsia"/>
                <w:color w:val="000000"/>
                <w:kern w:val="0"/>
                <w:sz w:val="18"/>
                <w:szCs w:val="18"/>
              </w:rPr>
              <w:t>对排水户因发生事故或者其他突发事件，排放的污水可能危及城镇排水与污水处理设施安全运行，没有立即暂停排放，未采取措施消除危害，或者并未按规定及时向城镇排水主管部门等有关部门报告的处罚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18"/>
                <w:szCs w:val="18"/>
              </w:rPr>
            </w:pPr>
            <w:r>
              <w:rPr>
                <w:rFonts w:hint="eastAsia"/>
                <w:color w:val="000000"/>
                <w:kern w:val="0"/>
                <w:sz w:val="18"/>
                <w:szCs w:val="18"/>
              </w:rPr>
              <w:t xml:space="preserve">【规章】《城镇污水排入排水管网许可管理办法》（住房和城乡建设部令第56号）  </w:t>
            </w:r>
          </w:p>
          <w:p>
            <w:pPr>
              <w:jc w:val="left"/>
              <w:textAlignment w:val="center"/>
              <w:rPr>
                <w:color w:val="000000"/>
                <w:kern w:val="0"/>
                <w:sz w:val="18"/>
                <w:szCs w:val="18"/>
              </w:rPr>
            </w:pPr>
            <w:r>
              <w:rPr>
                <w:rFonts w:hint="eastAsia"/>
                <w:color w:val="000000"/>
                <w:kern w:val="0"/>
                <w:sz w:val="18"/>
                <w:szCs w:val="18"/>
              </w:rPr>
              <w:t xml:space="preserve">   　第十五条　排水户因发生事故或者其他突发事件，排放的污水可能危及城镇排水与污水处理设施安全运行的，应当立即暂停排放，采取措施消除危害，并按规定及时向城镇排水主管部门等有关部门报告。</w:t>
            </w:r>
          </w:p>
          <w:p>
            <w:pPr>
              <w:jc w:val="left"/>
              <w:textAlignment w:val="center"/>
              <w:rPr>
                <w:color w:val="000000"/>
                <w:kern w:val="0"/>
                <w:sz w:val="18"/>
                <w:szCs w:val="18"/>
              </w:rPr>
            </w:pPr>
            <w:r>
              <w:rPr>
                <w:rFonts w:hint="eastAsia"/>
                <w:color w:val="000000"/>
                <w:kern w:val="0"/>
                <w:sz w:val="18"/>
                <w:szCs w:val="18"/>
              </w:rPr>
              <w:t>　　第三十一条　违反本办法规定，排水户因发生事故或者其他突发事件，排放的污水可能危及城镇排水与污水处理设施安全运行，没有立即暂停排放，未采取措施消除危害，或者并未按规定及时向城镇排水主管部门等有关部门报告的，城镇排水主管部门可以处3万元以下罚款。</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属于排放生活污水的排水户，个体工商户或者排放水量较小、水质污染物种类、浓度超标较小的企业等一般排水户</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属于排放工业废水、医疗废水等可能对排水设施造成较大影响污染物的重点排水户</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属于列入重点排污单位名录的排水户</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320217388000</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对排水户拒不接受水质、水量监测或者妨碍、阻挠城镇排水主管部门依法监督检查的处罚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【规章】《城镇污水排入排水管网许可管理办法》（住房和城乡建设部令第56号）  </w:t>
            </w:r>
          </w:p>
          <w:p>
            <w:pPr>
              <w:spacing w:line="320" w:lineRule="exact"/>
              <w:jc w:val="left"/>
              <w:rPr>
                <w:color w:val="000000"/>
                <w:kern w:val="0"/>
                <w:sz w:val="18"/>
                <w:szCs w:val="18"/>
              </w:rPr>
            </w:pPr>
            <w:r>
              <w:rPr>
                <w:rFonts w:hint="eastAsia"/>
                <w:color w:val="000000"/>
                <w:kern w:val="0"/>
                <w:sz w:val="18"/>
                <w:szCs w:val="18"/>
              </w:rPr>
              <w:t xml:space="preserve">  　第十六条　城镇排水主管部门应当加强对排水户的排放口设置、连接管网、预处理设施和水质、水量监测设施建设和运行的指导和监督。   </w:t>
            </w:r>
          </w:p>
          <w:p>
            <w:pPr>
              <w:spacing w:line="320" w:lineRule="exact"/>
              <w:jc w:val="left"/>
              <w:rPr>
                <w:color w:val="000000"/>
                <w:kern w:val="0"/>
                <w:sz w:val="18"/>
                <w:szCs w:val="18"/>
              </w:rPr>
            </w:pPr>
            <w:r>
              <w:rPr>
                <w:rFonts w:hint="eastAsia"/>
                <w:color w:val="000000"/>
                <w:kern w:val="0"/>
                <w:sz w:val="18"/>
                <w:szCs w:val="18"/>
              </w:rPr>
              <w:t xml:space="preserve">    第十八条第二款  被监督检查的单位和个人应当予以配合，不得妨碍和阻挠依法进行的监督检查活动。</w:t>
            </w:r>
          </w:p>
          <w:p>
            <w:pPr>
              <w:spacing w:line="320" w:lineRule="exact"/>
              <w:jc w:val="left"/>
              <w:rPr>
                <w:color w:val="000000"/>
                <w:kern w:val="0"/>
                <w:sz w:val="18"/>
                <w:szCs w:val="18"/>
              </w:rPr>
            </w:pPr>
            <w:r>
              <w:rPr>
                <w:rFonts w:hint="eastAsia"/>
                <w:color w:val="000000"/>
                <w:kern w:val="0"/>
                <w:sz w:val="18"/>
                <w:szCs w:val="18"/>
              </w:rPr>
              <w:t xml:space="preserve">    第十八条第三款  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pPr>
              <w:spacing w:line="320" w:lineRule="exact"/>
              <w:jc w:val="left"/>
              <w:rPr>
                <w:color w:val="000000"/>
                <w:kern w:val="0"/>
                <w:sz w:val="18"/>
                <w:szCs w:val="18"/>
              </w:rPr>
            </w:pPr>
            <w:r>
              <w:rPr>
                <w:rFonts w:hint="eastAsia"/>
                <w:color w:val="000000"/>
                <w:kern w:val="0"/>
                <w:sz w:val="18"/>
                <w:szCs w:val="18"/>
              </w:rPr>
              <w:t xml:space="preserve">  　第三十四条　排水户违反本办法规定，拒不接受水质、水量监测或者妨碍、阻挠城镇排水主管部门依法监督检查的，由城镇排水主管部门给予警告；情节严重的，处3万元以下罚款。</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采取非暴力手段的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采取暴力手段或者造成污染后果的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万元以上到</w:t>
            </w:r>
            <w:r>
              <w:rPr>
                <w:color w:val="000000"/>
                <w:kern w:val="0"/>
                <w:sz w:val="18"/>
                <w:szCs w:val="18"/>
              </w:rPr>
              <w:t>3</w:t>
            </w:r>
            <w:r>
              <w:rPr>
                <w:rFonts w:hint="eastAsia"/>
                <w:color w:val="000000"/>
                <w:kern w:val="0"/>
                <w:sz w:val="18"/>
                <w:szCs w:val="18"/>
              </w:rPr>
              <w:t>万元以下的罚款</w:t>
            </w:r>
          </w:p>
        </w:tc>
      </w:tr>
    </w:tbl>
    <w:p/>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320217390000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对施工单位配备的项目经理擅自变更或者离岗的处罚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第十九条</w:t>
            </w:r>
            <w:r>
              <w:rPr>
                <w:color w:val="000000"/>
                <w:kern w:val="0"/>
                <w:sz w:val="18"/>
                <w:szCs w:val="18"/>
              </w:rPr>
              <w:t xml:space="preserve"> </w:t>
            </w:r>
            <w:r>
              <w:rPr>
                <w:rFonts w:hint="eastAsia"/>
                <w:color w:val="000000"/>
                <w:kern w:val="0"/>
                <w:sz w:val="18"/>
                <w:szCs w:val="18"/>
              </w:rPr>
              <w:t>施工单位应当履行下列工程质量义务：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（一）按照规定配备相应的工程项目管理人员、检测仪器并规范标准，项目经理不得擅自变更和离岗，现场质量检查员应当由施工单位直接派驻，并对施工单位负责。</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违反本办法第十九条规定，施工单位有下列行为之一的，由住房和城乡建设行政主管部门责令改正，并可处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（二）项目经理擅自变更或者离岗的。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694"/>
        <w:gridCol w:w="4446"/>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320217391000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对建筑材料、设备、构配件以及预拌混凝土、砂浆供应单位未按照规定到所在地住房和城乡建设行政主管部门办理影响建筑主体结构质量安全和使用功能的主要建筑材料的登记手续的处罚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建筑材料、设备、构配件以及预拌混凝土、砂浆供应单位应当履行下列工程质量义务：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（二）对影响建筑主体结构质量安全和使用功能的主要建筑材料，供应单位应当按照规定到所在地住房和城乡建设行政主管部门办理登记手续。</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违反本办法第二十二条规定，建筑材料、设备、构配件以及预拌混凝土、砂浆供应单位有下列行为之一的，由住房和城乡建设行政主管部门责令改正，并可处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（二）对影响建筑主体结构质量安全和使用功能的主要建筑材料，未按照规定到所在地住房和城乡建设行政主管部门办理登记手续的。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694" w:type="dxa"/>
            <w:vMerge w:val="restart"/>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4446" w:type="dxa"/>
            <w:vAlign w:val="center"/>
          </w:tcPr>
          <w:p>
            <w:pPr>
              <w:spacing w:line="320" w:lineRule="exact"/>
              <w:jc w:val="left"/>
              <w:rPr>
                <w:color w:val="000000"/>
                <w:kern w:val="0"/>
                <w:sz w:val="18"/>
                <w:szCs w:val="18"/>
              </w:rPr>
            </w:pPr>
            <w:r>
              <w:rPr>
                <w:rFonts w:hint="eastAsia"/>
                <w:color w:val="000000"/>
                <w:kern w:val="0"/>
                <w:sz w:val="18"/>
                <w:szCs w:val="18"/>
              </w:rPr>
              <w:t>材料符合要求的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1694" w:type="dxa"/>
            <w:vMerge w:val="continue"/>
            <w:vAlign w:val="center"/>
          </w:tcPr>
          <w:p>
            <w:pPr>
              <w:spacing w:line="320" w:lineRule="exact"/>
              <w:jc w:val="left"/>
              <w:rPr>
                <w:color w:val="000000"/>
                <w:kern w:val="0"/>
                <w:sz w:val="18"/>
                <w:szCs w:val="18"/>
              </w:rPr>
            </w:pPr>
          </w:p>
        </w:tc>
        <w:tc>
          <w:tcPr>
            <w:tcW w:w="4446" w:type="dxa"/>
            <w:vAlign w:val="center"/>
          </w:tcPr>
          <w:p>
            <w:pPr>
              <w:spacing w:line="320" w:lineRule="exact"/>
              <w:jc w:val="left"/>
              <w:rPr>
                <w:color w:val="000000"/>
                <w:kern w:val="0"/>
                <w:sz w:val="18"/>
                <w:szCs w:val="18"/>
              </w:rPr>
            </w:pPr>
            <w:r>
              <w:rPr>
                <w:rFonts w:hint="eastAsia"/>
                <w:color w:val="000000"/>
                <w:kern w:val="0"/>
                <w:sz w:val="18"/>
                <w:szCs w:val="18"/>
              </w:rPr>
              <w:t>材料不符合要求的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320217392000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对城镇排水与污水处理设施覆盖范围内的排水单位和个人，未按照国家有关规定将污水排入城镇排水设施，或者在雨水、污水分流地区将污水排入雨水管网的处罚</w:t>
            </w:r>
          </w:p>
        </w:tc>
      </w:tr>
      <w:tr>
        <w:tblPrEx>
          <w:tblCellMar>
            <w:top w:w="0" w:type="dxa"/>
            <w:left w:w="108" w:type="dxa"/>
            <w:bottom w:w="0" w:type="dxa"/>
            <w:right w:w="108" w:type="dxa"/>
          </w:tblCellMar>
        </w:tblPrEx>
        <w:trPr>
          <w:trHeight w:val="419"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【行政法规】《城镇排水与污水处理条例》（国务院令第641号）</w:t>
            </w:r>
          </w:p>
          <w:p>
            <w:pPr>
              <w:spacing w:line="320" w:lineRule="exact"/>
              <w:jc w:val="left"/>
              <w:rPr>
                <w:color w:val="000000"/>
                <w:kern w:val="0"/>
                <w:sz w:val="18"/>
                <w:szCs w:val="18"/>
              </w:rPr>
            </w:pPr>
            <w:r>
              <w:rPr>
                <w:rFonts w:hint="eastAsia"/>
                <w:color w:val="000000"/>
                <w:kern w:val="0"/>
                <w:sz w:val="18"/>
                <w:szCs w:val="18"/>
              </w:rPr>
              <w:t xml:space="preserve">    第二十条　城镇排水设施覆盖范围内的排水单位和个人，应当按照国家有关规定将污水排入城镇排水设施。</w:t>
            </w:r>
          </w:p>
          <w:p>
            <w:pPr>
              <w:spacing w:line="320" w:lineRule="exact"/>
              <w:jc w:val="left"/>
              <w:rPr>
                <w:color w:val="000000"/>
                <w:kern w:val="0"/>
                <w:sz w:val="18"/>
                <w:szCs w:val="18"/>
              </w:rPr>
            </w:pPr>
            <w:r>
              <w:rPr>
                <w:rFonts w:hint="eastAsia"/>
                <w:color w:val="000000"/>
                <w:kern w:val="0"/>
                <w:sz w:val="18"/>
                <w:szCs w:val="18"/>
              </w:rPr>
              <w:t xml:space="preserve">    在雨水、污水分流地区，不得将污水排入雨水管网。  </w:t>
            </w:r>
          </w:p>
          <w:p>
            <w:pPr>
              <w:spacing w:line="320" w:lineRule="exact"/>
              <w:jc w:val="left"/>
              <w:rPr>
                <w:color w:val="000000"/>
                <w:kern w:val="0"/>
                <w:sz w:val="18"/>
                <w:szCs w:val="18"/>
              </w:rPr>
            </w:pPr>
            <w:r>
              <w:rPr>
                <w:rFonts w:hint="eastAsia"/>
                <w:color w:val="000000"/>
                <w:kern w:val="0"/>
                <w:sz w:val="18"/>
                <w:szCs w:val="18"/>
              </w:rP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spacing w:line="320" w:lineRule="exact"/>
              <w:jc w:val="left"/>
              <w:rPr>
                <w:color w:val="000000"/>
                <w:kern w:val="0"/>
                <w:sz w:val="18"/>
                <w:szCs w:val="18"/>
              </w:rPr>
            </w:pPr>
            <w:r>
              <w:rPr>
                <w:rFonts w:hint="eastAsia"/>
                <w:color w:val="000000"/>
                <w:kern w:val="0"/>
                <w:sz w:val="18"/>
                <w:szCs w:val="18"/>
              </w:rPr>
              <w:t xml:space="preserve">【规章】《城镇污水排入排水管网许可管理办法》（住房和城乡建设部令第56号）    </w:t>
            </w:r>
          </w:p>
          <w:p>
            <w:pPr>
              <w:spacing w:line="320" w:lineRule="exact"/>
              <w:jc w:val="left"/>
              <w:rPr>
                <w:color w:val="000000"/>
                <w:kern w:val="0"/>
                <w:sz w:val="18"/>
                <w:szCs w:val="18"/>
              </w:rPr>
            </w:pPr>
            <w:r>
              <w:rPr>
                <w:rFonts w:hint="eastAsia"/>
                <w:color w:val="000000"/>
                <w:kern w:val="0"/>
                <w:sz w:val="18"/>
                <w:szCs w:val="18"/>
              </w:rPr>
              <w:t xml:space="preserve">    　第四条第一款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spacing w:line="320" w:lineRule="exact"/>
              <w:jc w:val="left"/>
              <w:rPr>
                <w:color w:val="000000"/>
                <w:kern w:val="0"/>
                <w:sz w:val="18"/>
                <w:szCs w:val="18"/>
              </w:rPr>
            </w:pPr>
            <w:r>
              <w:rPr>
                <w:rFonts w:hint="eastAsia"/>
                <w:color w:val="000000"/>
                <w:kern w:val="0"/>
                <w:sz w:val="18"/>
                <w:szCs w:val="18"/>
              </w:rPr>
              <w:t>　　第二款 在雨水、污水分流排放的地区，不得将污水排入雨水管网。</w:t>
            </w:r>
          </w:p>
          <w:p>
            <w:pPr>
              <w:spacing w:line="320" w:lineRule="exact"/>
              <w:jc w:val="left"/>
              <w:rPr>
                <w:color w:val="000000"/>
                <w:kern w:val="0"/>
                <w:sz w:val="18"/>
                <w:szCs w:val="18"/>
              </w:rPr>
            </w:pPr>
            <w:r>
              <w:rPr>
                <w:rFonts w:hint="eastAsia"/>
                <w:color w:val="000000"/>
                <w:kern w:val="0"/>
                <w:sz w:val="18"/>
                <w:szCs w:val="18"/>
              </w:rPr>
              <w:t>　　第二十六条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责令改正，警告，罚款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320217393000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对排水户未取得污水排入排水管网许可证向城镇排水设施排放污水的处罚</w:t>
            </w:r>
          </w:p>
        </w:tc>
      </w:tr>
      <w:tr>
        <w:tblPrEx>
          <w:tblCellMar>
            <w:top w:w="0" w:type="dxa"/>
            <w:left w:w="108" w:type="dxa"/>
            <w:bottom w:w="0" w:type="dxa"/>
            <w:right w:w="108" w:type="dxa"/>
          </w:tblCellMar>
        </w:tblPrEx>
        <w:trPr>
          <w:trHeight w:val="23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00" w:lineRule="exact"/>
              <w:jc w:val="left"/>
              <w:textAlignment w:val="center"/>
              <w:rPr>
                <w:color w:val="000000"/>
                <w:kern w:val="0"/>
                <w:sz w:val="20"/>
              </w:rPr>
            </w:pPr>
            <w:r>
              <w:rPr>
                <w:rFonts w:hint="eastAsia"/>
                <w:color w:val="000000"/>
                <w:kern w:val="0"/>
                <w:sz w:val="20"/>
              </w:rPr>
              <w:t>【行政法规】《城镇排水与污水处理条例》（国务院令第641号）</w:t>
            </w:r>
          </w:p>
          <w:p>
            <w:pPr>
              <w:spacing w:line="300" w:lineRule="exact"/>
              <w:jc w:val="left"/>
              <w:textAlignment w:val="center"/>
              <w:rPr>
                <w:color w:val="000000"/>
                <w:kern w:val="0"/>
                <w:sz w:val="20"/>
              </w:rPr>
            </w:pPr>
            <w:r>
              <w:rPr>
                <w:rFonts w:hint="eastAsia"/>
                <w:color w:val="000000"/>
                <w:kern w:val="0"/>
                <w:sz w:val="20"/>
              </w:rPr>
              <w:t xml:space="preserve">    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pPr>
              <w:spacing w:line="300" w:lineRule="exact"/>
              <w:jc w:val="left"/>
              <w:textAlignment w:val="center"/>
              <w:rPr>
                <w:color w:val="000000"/>
                <w:kern w:val="0"/>
                <w:sz w:val="20"/>
              </w:rPr>
            </w:pPr>
            <w:r>
              <w:rPr>
                <w:rFonts w:hint="eastAsia"/>
                <w:color w:val="000000"/>
                <w:kern w:val="0"/>
                <w:sz w:val="20"/>
              </w:rPr>
              <w:t xml:space="preserve">    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spacing w:line="300" w:lineRule="exact"/>
              <w:jc w:val="left"/>
              <w:textAlignment w:val="center"/>
              <w:rPr>
                <w:color w:val="000000"/>
                <w:kern w:val="0"/>
                <w:sz w:val="20"/>
              </w:rPr>
            </w:pPr>
            <w:r>
              <w:rPr>
                <w:rFonts w:hint="eastAsia"/>
                <w:color w:val="000000"/>
                <w:kern w:val="0"/>
                <w:sz w:val="20"/>
              </w:rPr>
              <w:t xml:space="preserve">【规章】《城镇污水排入排水管网许可管理办法》（住房和城乡建设部令第56号）    </w:t>
            </w:r>
          </w:p>
          <w:p>
            <w:pPr>
              <w:spacing w:line="300" w:lineRule="exact"/>
              <w:jc w:val="left"/>
              <w:textAlignment w:val="center"/>
              <w:rPr>
                <w:color w:val="000000"/>
                <w:kern w:val="0"/>
                <w:sz w:val="20"/>
              </w:rPr>
            </w:pPr>
            <w:r>
              <w:rPr>
                <w:rFonts w:hint="eastAsia"/>
                <w:color w:val="000000"/>
                <w:kern w:val="0"/>
                <w:sz w:val="20"/>
              </w:rPr>
              <w:t xml:space="preserve">    　第四条第一款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spacing w:line="300" w:lineRule="exact"/>
              <w:jc w:val="left"/>
              <w:textAlignment w:val="center"/>
              <w:rPr>
                <w:color w:val="000000"/>
                <w:sz w:val="20"/>
              </w:rPr>
            </w:pPr>
            <w:r>
              <w:rPr>
                <w:rFonts w:hint="eastAsia"/>
                <w:color w:val="000000"/>
                <w:kern w:val="0"/>
                <w:sz w:val="20"/>
              </w:rPr>
              <w:t xml:space="preserve">    　　第二十七条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按照要求改正，但未造成严重后果的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对一般单位：</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对重点单位：处</w:t>
            </w:r>
            <w:r>
              <w:rPr>
                <w:color w:val="000000"/>
                <w:kern w:val="0"/>
                <w:sz w:val="18"/>
                <w:szCs w:val="18"/>
              </w:rPr>
              <w:t>30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对一般单位：处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对重点单位：处</w:t>
            </w:r>
            <w:r>
              <w:rPr>
                <w:color w:val="000000"/>
                <w:kern w:val="0"/>
                <w:sz w:val="18"/>
                <w:szCs w:val="18"/>
              </w:rPr>
              <w:t>35</w:t>
            </w:r>
            <w:r>
              <w:rPr>
                <w:rFonts w:hint="eastAsia"/>
                <w:color w:val="000000"/>
                <w:kern w:val="0"/>
                <w:sz w:val="18"/>
                <w:szCs w:val="18"/>
              </w:rPr>
              <w:t>万元以上</w:t>
            </w:r>
            <w:r>
              <w:rPr>
                <w:color w:val="000000"/>
                <w:kern w:val="0"/>
                <w:sz w:val="18"/>
                <w:szCs w:val="18"/>
              </w:rPr>
              <w:t>45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对一般单位：处</w:t>
            </w:r>
            <w:r>
              <w:rPr>
                <w:color w:val="000000"/>
                <w:kern w:val="0"/>
                <w:sz w:val="18"/>
                <w:szCs w:val="18"/>
              </w:rPr>
              <w:t>30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对重点单位：处</w:t>
            </w:r>
            <w:r>
              <w:rPr>
                <w:color w:val="000000"/>
                <w:kern w:val="0"/>
                <w:sz w:val="18"/>
                <w:szCs w:val="18"/>
              </w:rPr>
              <w:t>45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320217394000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color w:val="000000"/>
                <w:kern w:val="0"/>
                <w:sz w:val="20"/>
              </w:rPr>
              <w:t>对排水户不按照污水排入排水管网许可证的要求排放污水的处罚</w:t>
            </w:r>
          </w:p>
        </w:tc>
      </w:tr>
      <w:tr>
        <w:tblPrEx>
          <w:tblCellMar>
            <w:top w:w="0" w:type="dxa"/>
            <w:left w:w="108" w:type="dxa"/>
            <w:bottom w:w="0" w:type="dxa"/>
            <w:right w:w="108" w:type="dxa"/>
          </w:tblCellMar>
        </w:tblPrEx>
        <w:trPr>
          <w:trHeight w:val="23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00" w:lineRule="exact"/>
              <w:jc w:val="left"/>
              <w:textAlignment w:val="center"/>
              <w:rPr>
                <w:color w:val="000000"/>
                <w:kern w:val="0"/>
                <w:sz w:val="20"/>
              </w:rPr>
            </w:pPr>
            <w:r>
              <w:rPr>
                <w:rFonts w:hint="eastAsia"/>
                <w:color w:val="000000"/>
                <w:kern w:val="0"/>
                <w:sz w:val="20"/>
              </w:rPr>
              <w:t>【行政法规】《城镇排水与污水处理条例》（国务院令第641号）</w:t>
            </w:r>
          </w:p>
          <w:p>
            <w:pPr>
              <w:spacing w:line="300" w:lineRule="exact"/>
              <w:jc w:val="left"/>
              <w:textAlignment w:val="center"/>
              <w:rPr>
                <w:color w:val="000000"/>
                <w:kern w:val="0"/>
                <w:sz w:val="20"/>
              </w:rPr>
            </w:pPr>
            <w:r>
              <w:rPr>
                <w:rFonts w:hint="eastAsia"/>
                <w:color w:val="000000"/>
                <w:kern w:val="0"/>
                <w:sz w:val="20"/>
              </w:rPr>
              <w:t xml:space="preserve">    第二十一条第二款　排水户应当按照污水排入排水管网许可证的要求排放污水。</w:t>
            </w:r>
          </w:p>
          <w:p>
            <w:pPr>
              <w:spacing w:line="300" w:lineRule="exact"/>
              <w:jc w:val="left"/>
              <w:textAlignment w:val="center"/>
              <w:rPr>
                <w:color w:val="000000"/>
                <w:kern w:val="0"/>
                <w:sz w:val="20"/>
              </w:rPr>
            </w:pPr>
            <w:r>
              <w:rPr>
                <w:rFonts w:hint="eastAsia"/>
                <w:color w:val="000000"/>
                <w:kern w:val="0"/>
                <w:sz w:val="20"/>
              </w:rPr>
              <w:t xml:space="preserve">    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spacing w:line="300" w:lineRule="exact"/>
              <w:jc w:val="left"/>
              <w:textAlignment w:val="center"/>
              <w:rPr>
                <w:color w:val="000000"/>
                <w:kern w:val="0"/>
                <w:sz w:val="20"/>
              </w:rPr>
            </w:pPr>
            <w:r>
              <w:rPr>
                <w:rFonts w:hint="eastAsia"/>
                <w:color w:val="000000"/>
                <w:kern w:val="0"/>
                <w:sz w:val="20"/>
              </w:rPr>
              <w:t xml:space="preserve">【规章】《城镇污水排入排水管网许可管理办法》（住房和城乡建设部令第56号）   </w:t>
            </w:r>
          </w:p>
          <w:p>
            <w:pPr>
              <w:spacing w:line="300" w:lineRule="exact"/>
              <w:jc w:val="left"/>
              <w:textAlignment w:val="center"/>
              <w:rPr>
                <w:color w:val="000000"/>
                <w:kern w:val="0"/>
                <w:sz w:val="20"/>
              </w:rPr>
            </w:pPr>
            <w:r>
              <w:rPr>
                <w:rFonts w:hint="eastAsia"/>
                <w:color w:val="000000"/>
                <w:kern w:val="0"/>
                <w:sz w:val="20"/>
              </w:rPr>
              <w:t xml:space="preserve">   　第十三条　排水户应当按照排水许可证确定的排水类别、总量、时限、排放口位置和数量、排放的主要污染物项目和浓度等要求排放污水。</w:t>
            </w:r>
          </w:p>
          <w:p>
            <w:pPr>
              <w:spacing w:line="300" w:lineRule="exact"/>
              <w:jc w:val="left"/>
              <w:textAlignment w:val="center"/>
              <w:rPr>
                <w:color w:val="000000"/>
                <w:sz w:val="20"/>
              </w:rPr>
            </w:pPr>
            <w:r>
              <w:rPr>
                <w:rFonts w:hint="eastAsia"/>
                <w:color w:val="000000"/>
                <w:kern w:val="0"/>
                <w:sz w:val="20"/>
              </w:rPr>
              <w:t xml:space="preserve">   第二十八条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责令限期改正，罚款，吊销许可，通报</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处3万元以下罚款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1000" w:type="dxa"/>
            <w:vMerge w:val="continue"/>
            <w:tcBorders>
              <w:top w:val="nil"/>
              <w:left w:val="single" w:color="auto" w:sz="4" w:space="0"/>
              <w:right w:val="single" w:color="auto" w:sz="4" w:space="0"/>
            </w:tcBorders>
            <w:vAlign w:val="center"/>
          </w:tcPr>
          <w:p>
            <w:pPr>
              <w:spacing w:line="320" w:lineRule="exact"/>
              <w:jc w:val="center"/>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处3万元以上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w:t>
            </w:r>
            <w:r>
              <w:rPr>
                <w:rFonts w:hint="eastAsia"/>
                <w:color w:val="000000"/>
                <w:kern w:val="0"/>
                <w:sz w:val="20"/>
              </w:rPr>
              <w:t>造成严重后果的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对一般单位：吊销污水排入排水管网许可证，并处5万元以上30万元以下罚款</w:t>
            </w:r>
          </w:p>
          <w:p>
            <w:pPr>
              <w:spacing w:line="320" w:lineRule="exact"/>
              <w:jc w:val="left"/>
              <w:rPr>
                <w:color w:val="000000"/>
                <w:kern w:val="0"/>
                <w:sz w:val="18"/>
                <w:szCs w:val="18"/>
              </w:rPr>
            </w:pPr>
            <w:r>
              <w:rPr>
                <w:rFonts w:hint="eastAsia"/>
                <w:color w:val="000000"/>
                <w:kern w:val="0"/>
                <w:sz w:val="18"/>
                <w:szCs w:val="18"/>
              </w:rPr>
              <w:t>重点排污单位名录的排水户：吊销污水排入排水管网许可证，并处30万元以上40万元以下罚款</w:t>
            </w:r>
          </w:p>
        </w:tc>
      </w:tr>
      <w:tr>
        <w:tblPrEx>
          <w:tblCellMar>
            <w:top w:w="0" w:type="dxa"/>
            <w:left w:w="108" w:type="dxa"/>
            <w:bottom w:w="0" w:type="dxa"/>
            <w:right w:w="108" w:type="dxa"/>
          </w:tblCellMar>
        </w:tblPrEx>
        <w:trPr>
          <w:trHeight w:val="123"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r>
              <w:rPr>
                <w:rFonts w:hint="eastAsia"/>
                <w:color w:val="000000"/>
                <w:kern w:val="0"/>
                <w:sz w:val="20"/>
              </w:rPr>
              <w:t>造成严重后果的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对一般单位：吊销污水排入排水管网许可证，并处30万元以上50万元以下罚款</w:t>
            </w:r>
          </w:p>
          <w:p>
            <w:pPr>
              <w:spacing w:line="320" w:lineRule="exact"/>
              <w:jc w:val="left"/>
              <w:rPr>
                <w:color w:val="000000"/>
                <w:kern w:val="0"/>
                <w:sz w:val="18"/>
                <w:szCs w:val="18"/>
              </w:rPr>
            </w:pPr>
            <w:r>
              <w:rPr>
                <w:rFonts w:hint="eastAsia"/>
                <w:color w:val="000000"/>
                <w:kern w:val="0"/>
                <w:sz w:val="18"/>
                <w:szCs w:val="18"/>
              </w:rPr>
              <w:t>重点排污单位名录的排水户：吊销污水排入排水管网许可证，并处40万元以上50万元以下罚款</w:t>
            </w:r>
          </w:p>
        </w:tc>
      </w:tr>
    </w:tbl>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320217395000</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20"/>
              </w:rPr>
            </w:pPr>
            <w:r>
              <w:rPr>
                <w:rFonts w:hint="eastAsia"/>
                <w:color w:val="000000"/>
                <w:kern w:val="0"/>
                <w:sz w:val="20"/>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20"/>
              </w:rPr>
            </w:pPr>
            <w:r>
              <w:rPr>
                <w:rFonts w:hint="eastAsia"/>
                <w:color w:val="000000"/>
                <w:kern w:val="0"/>
                <w:sz w:val="20"/>
              </w:rPr>
              <w:t>【行政法规】《城镇排水与污水处理条例》（国务院令第</w:t>
            </w:r>
            <w:r>
              <w:rPr>
                <w:color w:val="000000"/>
                <w:kern w:val="0"/>
                <w:sz w:val="20"/>
              </w:rPr>
              <w:t>641</w:t>
            </w:r>
            <w:r>
              <w:rPr>
                <w:rFonts w:hint="eastAsia"/>
                <w:color w:val="000000"/>
                <w:kern w:val="0"/>
                <w:sz w:val="20"/>
              </w:rPr>
              <w:t>号）</w:t>
            </w:r>
            <w:r>
              <w:rPr>
                <w:color w:val="000000"/>
                <w:kern w:val="0"/>
                <w:sz w:val="20"/>
              </w:rPr>
              <w:br w:type="textWrapping"/>
            </w:r>
            <w:r>
              <w:rPr>
                <w:rFonts w:hint="eastAsia"/>
                <w:color w:val="000000"/>
                <w:kern w:val="0"/>
                <w:sz w:val="20"/>
              </w:rPr>
              <w:t>第二十五条　因城镇排水设施维护或者检修可能对排水造成影响的，城镇排水设施维护运营单位应当提前</w:t>
            </w:r>
            <w:r>
              <w:rPr>
                <w:color w:val="000000"/>
                <w:kern w:val="0"/>
                <w:sz w:val="20"/>
              </w:rPr>
              <w:t>24</w:t>
            </w:r>
            <w:r>
              <w:rPr>
                <w:rFonts w:hint="eastAsia"/>
                <w:color w:val="000000"/>
                <w:kern w:val="0"/>
                <w:sz w:val="20"/>
              </w:rPr>
              <w:t>小时通知相关排水户；可能对排水造成严重影响的，应当事先向城镇排水主管部门报告，采取应急处理措施，并向社会公告。</w:t>
            </w:r>
            <w:r>
              <w:rPr>
                <w:color w:val="000000"/>
                <w:kern w:val="0"/>
                <w:sz w:val="20"/>
              </w:rPr>
              <w:br w:type="textWrapping"/>
            </w:r>
            <w:r>
              <w:rPr>
                <w:rFonts w:hint="eastAsia"/>
                <w:color w:val="000000"/>
                <w:kern w:val="0"/>
                <w:sz w:val="20"/>
              </w:rPr>
              <w:t>第二十七条第二款</w:t>
            </w:r>
            <w:r>
              <w:rPr>
                <w:color w:val="000000"/>
                <w:kern w:val="0"/>
                <w:sz w:val="20"/>
              </w:rPr>
              <w:t xml:space="preserve">  </w:t>
            </w:r>
            <w:r>
              <w:rPr>
                <w:rFonts w:hint="eastAsia"/>
                <w:color w:val="000000"/>
                <w:kern w:val="0"/>
                <w:sz w:val="20"/>
              </w:rPr>
              <w:t>城镇排水设施维护运营单位应当按照防汛要求，对城镇排水设施进行全面检查、维护、清疏，确保设施安全运行。</w:t>
            </w:r>
            <w:r>
              <w:rPr>
                <w:color w:val="000000"/>
                <w:kern w:val="0"/>
                <w:sz w:val="20"/>
              </w:rPr>
              <w:br w:type="textWrapping"/>
            </w:r>
            <w:r>
              <w:rPr>
                <w:rFonts w:hint="eastAsia"/>
                <w:color w:val="000000"/>
                <w:kern w:val="0"/>
                <w:sz w:val="20"/>
              </w:rPr>
              <w:t>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w:t>
            </w:r>
            <w:r>
              <w:rPr>
                <w:color w:val="000000"/>
                <w:kern w:val="0"/>
                <w:sz w:val="20"/>
              </w:rPr>
              <w:t>10</w:t>
            </w:r>
            <w:r>
              <w:rPr>
                <w:rFonts w:hint="eastAsia"/>
                <w:color w:val="000000"/>
                <w:kern w:val="0"/>
                <w:sz w:val="20"/>
              </w:rPr>
              <w:t>万元以上</w:t>
            </w:r>
            <w:r>
              <w:rPr>
                <w:color w:val="000000"/>
                <w:kern w:val="0"/>
                <w:sz w:val="20"/>
              </w:rPr>
              <w:t>20</w:t>
            </w:r>
            <w:r>
              <w:rPr>
                <w:rFonts w:hint="eastAsia"/>
                <w:color w:val="000000"/>
                <w:kern w:val="0"/>
                <w:sz w:val="20"/>
              </w:rPr>
              <w:t>万元以下罚款；造成损失的，依法承担赔偿责任。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320217397000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对专业管理单位未移交地下管线工程档案的处罚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rPr>
                <w:color w:val="000000"/>
                <w:sz w:val="18"/>
                <w:szCs w:val="18"/>
              </w:rPr>
            </w:pPr>
            <w:r>
              <w:rPr>
                <w:color w:val="000000"/>
              </w:rPr>
              <w:t xml:space="preserve">   </w:t>
            </w:r>
            <w:r>
              <w:rPr>
                <w:rFonts w:hint="eastAsia"/>
                <w:color w:val="000000"/>
                <w:sz w:val="18"/>
                <w:szCs w:val="18"/>
              </w:rPr>
              <w:t>【规章】《城市地下管线工程档案管理办法》（建设部令第</w:t>
            </w:r>
            <w:r>
              <w:rPr>
                <w:color w:val="000000"/>
                <w:sz w:val="18"/>
                <w:szCs w:val="18"/>
              </w:rPr>
              <w:t>136</w:t>
            </w:r>
            <w:r>
              <w:rPr>
                <w:rFonts w:hint="eastAsia"/>
                <w:color w:val="000000"/>
                <w:sz w:val="18"/>
                <w:szCs w:val="18"/>
              </w:rPr>
              <w:t>号）</w:t>
            </w:r>
          </w:p>
          <w:p>
            <w:pPr>
              <w:ind w:firstLine="360" w:firstLineChars="200"/>
              <w:rPr>
                <w:color w:val="000000"/>
              </w:rPr>
            </w:pPr>
            <w:r>
              <w:rPr>
                <w:rFonts w:hint="eastAsia"/>
                <w:color w:val="000000"/>
                <w:sz w:val="18"/>
                <w:szCs w:val="18"/>
              </w:rPr>
              <w:t>第十八条</w:t>
            </w:r>
            <w:r>
              <w:rPr>
                <w:color w:val="000000"/>
                <w:sz w:val="18"/>
                <w:szCs w:val="18"/>
              </w:rPr>
              <w:t xml:space="preserve"> </w:t>
            </w:r>
            <w:r>
              <w:rPr>
                <w:rFonts w:hint="eastAsia"/>
                <w:color w:val="000000"/>
                <w:sz w:val="18"/>
                <w:szCs w:val="18"/>
              </w:rPr>
              <w:t>地下管线专业管理单位违反本办法规定，未移交地下管线工程档案的，由建设主管部门责令改正，处</w:t>
            </w:r>
            <w:r>
              <w:rPr>
                <w:color w:val="000000"/>
                <w:sz w:val="18"/>
                <w:szCs w:val="18"/>
              </w:rPr>
              <w:t>1</w:t>
            </w:r>
            <w:r>
              <w:rPr>
                <w:rFonts w:hint="eastAsia"/>
                <w:color w:val="000000"/>
                <w:sz w:val="18"/>
                <w:szCs w:val="18"/>
              </w:rPr>
              <w:t>万元以下的罚款；因地下管线专业管理单位未移交地下管线工程档案，造成施工单位在施工中损坏地下管线的，地下管线专业管理单位依法承担相应的责任。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按照要求改正且未造成施工单位在施工中损坏地下管线的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按照要求改正且未造成施工单位在施工中损坏地下管线的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未按照要求改正且未造成施工单位在施工中损坏地下管线的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0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未按要求改正且造成施工单位在施工中损坏地下管线的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320217398000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对房地产经纪机构和房地产经纪人员为不符合交易条件的保障性住房和禁止交易的房屋提供经纪服务的处罚</w:t>
            </w:r>
          </w:p>
        </w:tc>
      </w:tr>
      <w:tr>
        <w:tblPrEx>
          <w:tblCellMar>
            <w:top w:w="0" w:type="dxa"/>
            <w:left w:w="108" w:type="dxa"/>
            <w:bottom w:w="0" w:type="dxa"/>
            <w:right w:w="108" w:type="dxa"/>
          </w:tblCellMar>
        </w:tblPrEx>
        <w:trPr>
          <w:trHeight w:val="163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pPr>
              <w:spacing w:line="320" w:lineRule="exact"/>
              <w:jc w:val="left"/>
              <w:rPr>
                <w:color w:val="000000"/>
                <w:kern w:val="0"/>
                <w:sz w:val="18"/>
                <w:szCs w:val="18"/>
              </w:rPr>
            </w:pPr>
            <w:r>
              <w:rPr>
                <w:rFonts w:hint="eastAsia"/>
                <w:color w:val="000000"/>
                <w:kern w:val="0"/>
                <w:sz w:val="18"/>
                <w:szCs w:val="18"/>
              </w:rPr>
              <w:t>（九）为不符合交易条件的保障性住房和禁止交易的房屋提供经纪服务。</w:t>
            </w:r>
          </w:p>
          <w:p>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7"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000" w:type="dxa"/>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4" w:space="0"/>
              <w:bottom w:val="single" w:color="auto" w:sz="4" w:space="0"/>
              <w:right w:val="single" w:color="auto" w:sz="4" w:space="0"/>
            </w:tcBorders>
          </w:tcPr>
          <w:p>
            <w:pPr>
              <w:spacing w:line="320" w:lineRule="exact"/>
              <w:rPr>
                <w:b/>
                <w:color w:val="000000"/>
                <w:kern w:val="0"/>
                <w:sz w:val="18"/>
                <w:szCs w:val="18"/>
              </w:rPr>
            </w:pPr>
            <w:r>
              <w:rPr>
                <w:b/>
                <w:color w:val="000000"/>
                <w:kern w:val="0"/>
                <w:sz w:val="18"/>
                <w:szCs w:val="18"/>
              </w:rPr>
              <w:t>320217399000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对注册造价工程师或者其聘用单位未按照要求提供注册造价工程师信用档案信息的处罚</w:t>
            </w:r>
          </w:p>
        </w:tc>
      </w:tr>
      <w:tr>
        <w:tblPrEx>
          <w:tblCellMar>
            <w:top w:w="0" w:type="dxa"/>
            <w:left w:w="108" w:type="dxa"/>
            <w:bottom w:w="0" w:type="dxa"/>
            <w:right w:w="108" w:type="dxa"/>
          </w:tblCellMar>
        </w:tblPrEx>
        <w:trPr>
          <w:trHeight w:val="114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【规章】《注册造价工程师管理办法》（建设部令第150号发布，根据住房和城乡建设部令第32号，住房和城乡建设部令第50号修正）</w:t>
            </w:r>
          </w:p>
          <w:p>
            <w:pPr>
              <w:spacing w:line="320" w:lineRule="exact"/>
              <w:rPr>
                <w:color w:val="000000"/>
                <w:kern w:val="0"/>
                <w:sz w:val="18"/>
                <w:szCs w:val="18"/>
              </w:rPr>
            </w:pPr>
            <w:r>
              <w:rPr>
                <w:rFonts w:hint="eastAsia"/>
                <w:color w:val="000000"/>
                <w:kern w:val="0"/>
                <w:sz w:val="18"/>
                <w:szCs w:val="18"/>
              </w:rPr>
              <w:t xml:space="preserve">      第三十条第一款　注册造价工程师及其聘用单位应当按照有关规定，向注册机关提供真实、准确、完整的注册造价工程师信用档案信息。</w:t>
            </w:r>
          </w:p>
          <w:p>
            <w:pPr>
              <w:spacing w:line="320" w:lineRule="exact"/>
              <w:rPr>
                <w:color w:val="000000"/>
                <w:kern w:val="0"/>
                <w:sz w:val="18"/>
                <w:szCs w:val="18"/>
              </w:rPr>
            </w:pPr>
            <w:r>
              <w:rPr>
                <w:rFonts w:hint="eastAsia"/>
                <w:color w:val="000000"/>
                <w:kern w:val="0"/>
                <w:sz w:val="18"/>
                <w:szCs w:val="18"/>
              </w:rPr>
              <w:t>　　第二款  注册造价工程师信用档案应当包括造价工程师的基本情况、业绩、良好行为、不良行为等内容。违法违规行为、被投诉举报处理、行政处罚等情况应当作为造价工程师的不良行为记入其信用档案。</w:t>
            </w:r>
          </w:p>
          <w:p>
            <w:pPr>
              <w:spacing w:line="320" w:lineRule="exact"/>
              <w:rPr>
                <w:color w:val="000000"/>
                <w:kern w:val="0"/>
                <w:sz w:val="18"/>
                <w:szCs w:val="18"/>
              </w:rPr>
            </w:pPr>
            <w:r>
              <w:rPr>
                <w:rFonts w:hint="eastAsia"/>
                <w:color w:val="000000"/>
                <w:kern w:val="0"/>
                <w:sz w:val="18"/>
                <w:szCs w:val="18"/>
              </w:rPr>
              <w:t>　   第三十七条　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提供的信息不准确、不完整，逾期未改正的</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p>
            <w:pPr>
              <w:spacing w:line="320" w:lineRule="exact"/>
              <w:jc w:val="center"/>
              <w:rPr>
                <w:color w:val="000000"/>
                <w:kern w:val="0"/>
                <w:sz w:val="18"/>
                <w:szCs w:val="18"/>
              </w:rPr>
            </w:pPr>
            <w:r>
              <w:rPr>
                <w:rFonts w:hint="eastAsia"/>
                <w:color w:val="000000"/>
                <w:kern w:val="0"/>
                <w:sz w:val="18"/>
                <w:szCs w:val="18"/>
              </w:rPr>
              <w:t>对单位：</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提供的信息不真实的，逾期未改正的</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p>
            <w:pPr>
              <w:spacing w:line="320" w:lineRule="exact"/>
              <w:jc w:val="center"/>
              <w:rPr>
                <w:color w:val="000000"/>
                <w:kern w:val="0"/>
                <w:sz w:val="18"/>
                <w:szCs w:val="18"/>
              </w:rPr>
            </w:pPr>
            <w:r>
              <w:rPr>
                <w:rFonts w:hint="eastAsia"/>
                <w:color w:val="000000"/>
                <w:kern w:val="0"/>
                <w:sz w:val="18"/>
                <w:szCs w:val="18"/>
              </w:rPr>
              <w:t>对单位：</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提供的信息不真实、不准确、不完整，逾期未改正的</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对个人：</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p>
            <w:pPr>
              <w:spacing w:line="320" w:lineRule="exact"/>
              <w:jc w:val="center"/>
              <w:rPr>
                <w:color w:val="000000"/>
                <w:kern w:val="0"/>
                <w:sz w:val="18"/>
                <w:szCs w:val="18"/>
              </w:rPr>
            </w:pPr>
            <w:r>
              <w:rPr>
                <w:rFonts w:hint="eastAsia"/>
                <w:color w:val="000000"/>
                <w:kern w:val="0"/>
                <w:sz w:val="18"/>
                <w:szCs w:val="18"/>
              </w:rPr>
              <w:t>对单位：</w:t>
            </w:r>
            <w:r>
              <w:rPr>
                <w:color w:val="000000"/>
                <w:kern w:val="0"/>
                <w:sz w:val="18"/>
                <w:szCs w:val="18"/>
              </w:rPr>
              <w:t>5000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rPr>
                <w:b/>
                <w:color w:val="000000"/>
                <w:kern w:val="0"/>
                <w:sz w:val="18"/>
                <w:szCs w:val="18"/>
              </w:rPr>
            </w:pPr>
            <w:r>
              <w:rPr>
                <w:b/>
                <w:color w:val="000000"/>
                <w:kern w:val="0"/>
                <w:sz w:val="18"/>
                <w:szCs w:val="18"/>
              </w:rPr>
              <w:t>320217400000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对招标人将必须进行招标的项目不招标的、将必须进行招标的项目化整为零或者以其他方式规避招标的处罚</w:t>
            </w:r>
          </w:p>
        </w:tc>
      </w:tr>
      <w:tr>
        <w:tblPrEx>
          <w:tblCellMar>
            <w:top w:w="0" w:type="dxa"/>
            <w:left w:w="108" w:type="dxa"/>
            <w:bottom w:w="0" w:type="dxa"/>
            <w:right w:w="108" w:type="dxa"/>
          </w:tblCellMar>
        </w:tblPrEx>
        <w:trPr>
          <w:trHeight w:val="1740"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Pr>
          <w:p>
            <w:pPr>
              <w:spacing w:line="320" w:lineRule="exac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第四条　任何单位和个人不得将依法必须进行招标的项目化整为零或者以其他任何方式规避招标。</w:t>
            </w:r>
            <w:r>
              <w:rPr>
                <w:color w:val="000000"/>
                <w:kern w:val="0"/>
                <w:sz w:val="18"/>
                <w:szCs w:val="18"/>
              </w:rPr>
              <w:br w:type="textWrapping"/>
            </w:r>
            <w:r>
              <w:rPr>
                <w:rFonts w:hint="eastAsia"/>
                <w:color w:val="000000"/>
                <w:kern w:val="0"/>
                <w:sz w:val="18"/>
                <w:szCs w:val="18"/>
              </w:rPr>
              <w:t>第四十九条　违反本法规定，必须进行招标的项目而不招标的，将必须进行招标的项目化整为零或者以其他任何方式规避招标的，责令限期改正，可以处项目合同金额千分之五以上千分之十以下的罚款</w:t>
            </w:r>
            <w:r>
              <w:rPr>
                <w:color w:val="000000"/>
                <w:kern w:val="0"/>
                <w:sz w:val="18"/>
                <w:szCs w:val="18"/>
              </w:rPr>
              <w:t>;</w:t>
            </w:r>
            <w:r>
              <w:rPr>
                <w:rFonts w:hint="eastAsia"/>
                <w:color w:val="000000"/>
                <w:kern w:val="0"/>
                <w:sz w:val="18"/>
                <w:szCs w:val="18"/>
              </w:rPr>
              <w:t>对全部或者部分使用国有资金的项目，可以暂停项目执行或者暂停资金拨付</w:t>
            </w:r>
            <w:r>
              <w:rPr>
                <w:color w:val="000000"/>
                <w:kern w:val="0"/>
                <w:sz w:val="18"/>
                <w:szCs w:val="18"/>
              </w:rPr>
              <w:t>;</w:t>
            </w:r>
            <w:r>
              <w:rPr>
                <w:rFonts w:hint="eastAsia"/>
                <w:color w:val="000000"/>
                <w:kern w:val="0"/>
                <w:sz w:val="18"/>
                <w:szCs w:val="18"/>
              </w:rPr>
              <w:t>对单位直接负责的主管人员和其他直接责任人员依法给予处分。</w:t>
            </w:r>
            <w:r>
              <w:rPr>
                <w:color w:val="000000"/>
                <w:kern w:val="0"/>
                <w:sz w:val="18"/>
                <w:szCs w:val="18"/>
              </w:rPr>
              <w:br w:type="textWrapping"/>
            </w: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type="textWrapping"/>
            </w:r>
            <w:r>
              <w:rPr>
                <w:rFonts w:hint="eastAsia"/>
                <w:color w:val="000000"/>
                <w:kern w:val="0"/>
                <w:sz w:val="18"/>
                <w:szCs w:val="18"/>
              </w:rPr>
              <w:t>第三条</w:t>
            </w:r>
            <w:r>
              <w:rPr>
                <w:color w:val="000000"/>
                <w:kern w:val="0"/>
                <w:sz w:val="18"/>
                <w:szCs w:val="18"/>
              </w:rPr>
              <w:t xml:space="preserve"> </w:t>
            </w:r>
            <w:r>
              <w:rPr>
                <w:rFonts w:hint="eastAsia"/>
                <w:color w:val="000000"/>
                <w:kern w:val="0"/>
                <w:sz w:val="18"/>
                <w:szCs w:val="18"/>
              </w:rPr>
              <w:t>工程建设项目符合《工程建设项目招标范围和规模标准规定》（国家计委令第</w:t>
            </w:r>
            <w:r>
              <w:rPr>
                <w:color w:val="000000"/>
                <w:kern w:val="0"/>
                <w:sz w:val="18"/>
                <w:szCs w:val="18"/>
              </w:rPr>
              <w:t>3</w:t>
            </w:r>
            <w:r>
              <w:rPr>
                <w:rFonts w:hint="eastAsia"/>
                <w:color w:val="000000"/>
                <w:kern w:val="0"/>
                <w:sz w:val="18"/>
                <w:szCs w:val="18"/>
              </w:rPr>
              <w:t>号）规定的范围和标准的，必须通过招标选择施工单位。任何单位和个人不得将依法必须进行招标的项目化整为零或者以其他任何方式规避招标。</w:t>
            </w:r>
            <w:r>
              <w:rPr>
                <w:color w:val="000000"/>
                <w:kern w:val="0"/>
                <w:sz w:val="18"/>
                <w:szCs w:val="18"/>
              </w:rPr>
              <w:br w:type="textWrapping"/>
            </w:r>
            <w:r>
              <w:rPr>
                <w:rFonts w:hint="eastAsia"/>
                <w:color w:val="000000"/>
                <w:kern w:val="0"/>
                <w:sz w:val="18"/>
                <w:szCs w:val="18"/>
              </w:rPr>
              <w:t>第六十八条</w:t>
            </w:r>
            <w:r>
              <w:rPr>
                <w:color w:val="000000"/>
                <w:kern w:val="0"/>
                <w:sz w:val="18"/>
                <w:szCs w:val="18"/>
              </w:rPr>
              <w:t xml:space="preserve"> </w:t>
            </w:r>
            <w:r>
              <w:rPr>
                <w:rFonts w:hint="eastAsia"/>
                <w:color w:val="000000"/>
                <w:kern w:val="0"/>
                <w:sz w:val="18"/>
                <w:szCs w:val="18"/>
              </w:rPr>
              <w:t>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1090"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0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项目合同金额</w:t>
            </w:r>
            <w:r>
              <w:rPr>
                <w:color w:val="000000"/>
                <w:kern w:val="0"/>
                <w:sz w:val="18"/>
                <w:szCs w:val="18"/>
              </w:rPr>
              <w:t>5‰~8‰</w:t>
            </w:r>
            <w:r>
              <w:rPr>
                <w:rFonts w:hint="eastAsia"/>
                <w:color w:val="000000"/>
                <w:kern w:val="0"/>
                <w:sz w:val="18"/>
                <w:szCs w:val="18"/>
              </w:rPr>
              <w:t>罚款</w:t>
            </w:r>
          </w:p>
        </w:tc>
      </w:tr>
      <w:tr>
        <w:tblPrEx>
          <w:tblCellMar>
            <w:top w:w="0" w:type="dxa"/>
            <w:left w:w="108" w:type="dxa"/>
            <w:bottom w:w="0" w:type="dxa"/>
            <w:right w:w="108" w:type="dxa"/>
          </w:tblCellMar>
        </w:tblPrEx>
        <w:trPr>
          <w:trHeight w:val="109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项目合同金额</w:t>
            </w:r>
            <w:r>
              <w:rPr>
                <w:color w:val="000000"/>
                <w:kern w:val="0"/>
                <w:sz w:val="18"/>
                <w:szCs w:val="18"/>
              </w:rPr>
              <w:t>8‰~10‰</w:t>
            </w:r>
            <w:r>
              <w:rPr>
                <w:rFonts w:hint="eastAsia"/>
                <w:color w:val="000000"/>
                <w:kern w:val="0"/>
                <w:sz w:val="18"/>
                <w:szCs w:val="18"/>
              </w:rPr>
              <w:t>罚款</w:t>
            </w:r>
          </w:p>
        </w:tc>
      </w:tr>
    </w:tbl>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320217402000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对承租人改变所承租公共租赁住房用途的处罚</w:t>
            </w:r>
          </w:p>
        </w:tc>
      </w:tr>
      <w:tr>
        <w:tblPrEx>
          <w:tblCellMar>
            <w:top w:w="0" w:type="dxa"/>
            <w:left w:w="108" w:type="dxa"/>
            <w:bottom w:w="0" w:type="dxa"/>
            <w:right w:w="108" w:type="dxa"/>
          </w:tblCellMar>
        </w:tblPrEx>
        <w:trPr>
          <w:trHeight w:val="1704"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第三十六条承租人有下列行为之一的，由市、县级人民政府住房保障主管部门责令按市场价格补缴从违法行为发生之日起的租金，记入公共租赁住房管理档案，处以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（二）改变所承租公共租赁住房用途的；</w:t>
            </w:r>
          </w:p>
          <w:p>
            <w:pPr>
              <w:spacing w:line="320" w:lineRule="exact"/>
              <w:ind w:firstLine="360" w:firstLineChars="200"/>
              <w:jc w:val="left"/>
              <w:rPr>
                <w:color w:val="000000"/>
                <w:kern w:val="0"/>
                <w:sz w:val="18"/>
                <w:szCs w:val="18"/>
              </w:rPr>
            </w:pPr>
            <w:r>
              <w:rPr>
                <w:rFonts w:hint="eastAsia"/>
                <w:color w:val="000000"/>
                <w:kern w:val="0"/>
                <w:sz w:val="18"/>
                <w:szCs w:val="18"/>
              </w:rPr>
              <w:t>有前款所列行为，承租人自退回公共租赁住房之日起五年内不得再次申请公共租赁住房；造成损失的，依法承担赔偿责任。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46"/>
        <w:gridCol w:w="6094"/>
        <w:gridCol w:w="1000"/>
        <w:gridCol w:w="5866"/>
      </w:tblGrid>
      <w:tr>
        <w:tblPrEx>
          <w:tblCellMar>
            <w:top w:w="0" w:type="dxa"/>
            <w:left w:w="108" w:type="dxa"/>
            <w:bottom w:w="0" w:type="dxa"/>
            <w:right w:w="108" w:type="dxa"/>
          </w:tblCellMar>
        </w:tblPrEx>
        <w:trPr>
          <w:trHeight w:val="285" w:hRule="atLeast"/>
        </w:trPr>
        <w:tc>
          <w:tcPr>
            <w:tcW w:w="105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320217403000</w:t>
            </w:r>
          </w:p>
        </w:tc>
      </w:tr>
      <w:tr>
        <w:tblPrEx>
          <w:tblCellMar>
            <w:top w:w="0" w:type="dxa"/>
            <w:left w:w="108" w:type="dxa"/>
            <w:bottom w:w="0" w:type="dxa"/>
            <w:right w:w="108" w:type="dxa"/>
          </w:tblCellMar>
        </w:tblPrEx>
        <w:trPr>
          <w:trHeight w:val="285" w:hRule="atLeast"/>
        </w:trPr>
        <w:tc>
          <w:tcPr>
            <w:tcW w:w="105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对承租人破坏或者擅自装修所承租公共租赁住房，拒不恢复原状的处罚</w:t>
            </w:r>
          </w:p>
        </w:tc>
      </w:tr>
      <w:tr>
        <w:tblPrEx>
          <w:tblCellMar>
            <w:top w:w="0" w:type="dxa"/>
            <w:left w:w="108" w:type="dxa"/>
            <w:bottom w:w="0" w:type="dxa"/>
            <w:right w:w="108" w:type="dxa"/>
          </w:tblCellMar>
        </w:tblPrEx>
        <w:trPr>
          <w:trHeight w:val="1123" w:hRule="atLeast"/>
        </w:trPr>
        <w:tc>
          <w:tcPr>
            <w:tcW w:w="105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p>
          <w:p>
            <w:pPr>
              <w:spacing w:line="320" w:lineRule="exact"/>
              <w:ind w:firstLine="360" w:firstLineChars="200"/>
              <w:jc w:val="left"/>
              <w:rPr>
                <w:color w:val="000000"/>
                <w:kern w:val="0"/>
                <w:sz w:val="18"/>
                <w:szCs w:val="18"/>
              </w:rPr>
            </w:pPr>
            <w:r>
              <w:rPr>
                <w:rFonts w:hint="eastAsia"/>
                <w:color w:val="000000"/>
                <w:kern w:val="0"/>
                <w:sz w:val="18"/>
                <w:szCs w:val="18"/>
              </w:rPr>
              <w:t>第三十六条承租人有下列行为之一的，由市、县级人民政府住房保障主管部门责令按市场价格补缴从违法行为发生之日起的租金，记入公共租赁住房管理档案，处以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p>
            <w:pPr>
              <w:spacing w:line="320" w:lineRule="exact"/>
              <w:ind w:firstLine="360" w:firstLineChars="200"/>
              <w:jc w:val="left"/>
              <w:rPr>
                <w:color w:val="000000"/>
                <w:kern w:val="0"/>
                <w:sz w:val="18"/>
                <w:szCs w:val="18"/>
              </w:rPr>
            </w:pPr>
            <w:r>
              <w:rPr>
                <w:rFonts w:hint="eastAsia"/>
                <w:color w:val="000000"/>
                <w:kern w:val="0"/>
                <w:sz w:val="18"/>
                <w:szCs w:val="18"/>
              </w:rPr>
              <w:t>（三）破坏或者擅自装修所承租公共租赁住房，拒不恢复原状的；</w:t>
            </w:r>
          </w:p>
          <w:p>
            <w:pPr>
              <w:spacing w:line="320" w:lineRule="exact"/>
              <w:ind w:firstLine="360" w:firstLineChars="200"/>
              <w:jc w:val="left"/>
              <w:rPr>
                <w:color w:val="000000"/>
                <w:kern w:val="0"/>
                <w:sz w:val="18"/>
                <w:szCs w:val="18"/>
              </w:rPr>
            </w:pPr>
            <w:r>
              <w:rPr>
                <w:rFonts w:hint="eastAsia"/>
                <w:color w:val="000000"/>
                <w:kern w:val="0"/>
                <w:sz w:val="18"/>
                <w:szCs w:val="18"/>
              </w:rPr>
              <w:t>有前款所列行为，承租人自退回公共租赁住房之日起五年内不得再次申请公共租赁住房；造成损失的，依法承担赔偿责任。</w:t>
            </w:r>
          </w:p>
        </w:tc>
      </w:tr>
      <w:tr>
        <w:tblPrEx>
          <w:tblCellMar>
            <w:top w:w="0" w:type="dxa"/>
            <w:left w:w="108" w:type="dxa"/>
            <w:bottom w:w="0" w:type="dxa"/>
            <w:right w:w="108" w:type="dxa"/>
          </w:tblCellMar>
        </w:tblPrEx>
        <w:trPr>
          <w:trHeight w:val="285" w:hRule="atLeast"/>
        </w:trPr>
        <w:tc>
          <w:tcPr>
            <w:tcW w:w="105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320217404000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对工程监理单位在墙体、屋面的保温工程施工时，未采取旁站、巡视和平行检验等形式实施监理的处罚</w:t>
            </w:r>
          </w:p>
        </w:tc>
      </w:tr>
      <w:tr>
        <w:tblPrEx>
          <w:tblCellMar>
            <w:top w:w="0" w:type="dxa"/>
            <w:left w:w="108" w:type="dxa"/>
            <w:bottom w:w="0" w:type="dxa"/>
            <w:right w:w="108" w:type="dxa"/>
          </w:tblCellMar>
        </w:tblPrEx>
        <w:trPr>
          <w:trHeight w:val="130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行政法规《民用建筑节能条例》（</w:t>
            </w:r>
            <w:r>
              <w:rPr>
                <w:color w:val="000000"/>
                <w:kern w:val="0"/>
                <w:sz w:val="18"/>
                <w:szCs w:val="18"/>
              </w:rPr>
              <w:t>2008</w:t>
            </w:r>
            <w:r>
              <w:rPr>
                <w:rFonts w:hint="eastAsia"/>
                <w:color w:val="000000"/>
                <w:kern w:val="0"/>
                <w:sz w:val="18"/>
                <w:szCs w:val="18"/>
              </w:rPr>
              <w:t>年国务院令第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第十六条第三款　墙体、屋面的保温工程施工时，监理工程师应当按照工程监理规范的要求，采取旁站、巡视和平行检验等形式实施监理。</w:t>
            </w:r>
          </w:p>
          <w:p>
            <w:pPr>
              <w:spacing w:line="320" w:lineRule="exact"/>
              <w:jc w:val="left"/>
              <w:rPr>
                <w:color w:val="000000"/>
                <w:kern w:val="0"/>
                <w:sz w:val="18"/>
                <w:szCs w:val="18"/>
              </w:rPr>
            </w:pPr>
            <w:r>
              <w:rPr>
                <w:rFonts w:hint="eastAsia"/>
                <w:color w:val="000000"/>
                <w:kern w:val="0"/>
                <w:sz w:val="18"/>
                <w:szCs w:val="18"/>
              </w:rPr>
              <w:t>第四十二条　违反本条例规定，工程监理单位有下列行为之一的，由县级以上地方人民政府建设主管部门责令限期改正；逾期未改正的，处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万元以下的罚款；情节严重的，由颁发资质证书的部门责令停业整顿，降低资质等级或者吊销资质证书；造成损失的，依法承担赔偿责任：</w:t>
            </w:r>
          </w:p>
          <w:p>
            <w:pPr>
              <w:spacing w:line="320" w:lineRule="exact"/>
              <w:jc w:val="left"/>
              <w:rPr>
                <w:color w:val="000000"/>
                <w:kern w:val="0"/>
                <w:sz w:val="18"/>
                <w:szCs w:val="18"/>
              </w:rPr>
            </w:pPr>
            <w:r>
              <w:rPr>
                <w:rFonts w:hint="eastAsia"/>
                <w:color w:val="000000"/>
                <w:kern w:val="0"/>
                <w:sz w:val="18"/>
                <w:szCs w:val="18"/>
              </w:rPr>
              <w:t>（二）墙体、屋面的保温工程施工时，未采取旁站、巡视和平行检验等形式实施监理的。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未按要求改正的，不存在质量问题的</w:t>
            </w:r>
          </w:p>
        </w:tc>
        <w:tc>
          <w:tcPr>
            <w:tcW w:w="1100" w:type="dxa"/>
            <w:vMerge w:val="restart"/>
            <w:tcBorders>
              <w:top w:val="nil"/>
              <w:left w:val="single" w:color="auto" w:sz="4"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未按要求改正的，存在质量问题的</w:t>
            </w:r>
          </w:p>
        </w:tc>
        <w:tc>
          <w:tcPr>
            <w:tcW w:w="1100" w:type="dxa"/>
            <w:vMerge w:val="continue"/>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万元以下的罚款，责令停业整顿，降低资质等级</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8"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未按要求改正的，造成质量事故的</w:t>
            </w:r>
          </w:p>
        </w:tc>
        <w:tc>
          <w:tcPr>
            <w:tcW w:w="1100" w:type="dxa"/>
            <w:vMerge w:val="continue"/>
            <w:tcBorders>
              <w:top w:val="nil"/>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万元以下的罚款，责令停业整顿，降低资质等级或者吊销资质证书</w:t>
            </w:r>
          </w:p>
        </w:tc>
      </w:tr>
    </w:tbl>
    <w:p/>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shd w:val="clear" w:color="auto" w:fill="FFFFFF"/>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320217406000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对燃气经营者不按照燃气经营许可证的规定从事燃气经营活动的处罚</w:t>
            </w:r>
          </w:p>
        </w:tc>
      </w:tr>
      <w:tr>
        <w:tblPrEx>
          <w:tblCellMar>
            <w:top w:w="0" w:type="dxa"/>
            <w:left w:w="108" w:type="dxa"/>
            <w:bottom w:w="0" w:type="dxa"/>
            <w:right w:w="108" w:type="dxa"/>
          </w:tblCellMar>
        </w:tblPrEx>
        <w:trPr>
          <w:trHeight w:val="870"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rPr>
            </w:pPr>
            <w:r>
              <w:rPr>
                <w:rFonts w:hint="eastAsia"/>
                <w:color w:val="000000"/>
              </w:rPr>
              <w:t>【行政法规】《城镇燃气管理条例》（国务院令第</w:t>
            </w:r>
            <w:r>
              <w:rPr>
                <w:color w:val="000000"/>
              </w:rPr>
              <w:t>583</w:t>
            </w:r>
            <w:r>
              <w:rPr>
                <w:rFonts w:hint="eastAsia"/>
                <w:color w:val="000000"/>
              </w:rPr>
              <w:t>号）</w:t>
            </w:r>
          </w:p>
          <w:p>
            <w:pPr>
              <w:spacing w:line="320" w:lineRule="exact"/>
              <w:jc w:val="left"/>
              <w:rPr>
                <w:color w:val="000000"/>
                <w:kern w:val="0"/>
                <w:sz w:val="18"/>
                <w:szCs w:val="18"/>
              </w:rPr>
            </w:pPr>
            <w:r>
              <w:rPr>
                <w:rFonts w:hint="eastAsia"/>
                <w:color w:val="000000"/>
              </w:rPr>
              <w:t>第四十五条第二款</w:t>
            </w:r>
            <w:r>
              <w:rPr>
                <w:color w:val="000000"/>
              </w:rPr>
              <w:t xml:space="preserve">  </w:t>
            </w:r>
            <w:r>
              <w:rPr>
                <w:rFonts w:hint="eastAsia"/>
                <w:color w:val="000000"/>
              </w:rPr>
              <w:t>违反本条例规定，燃气经营者不按照燃气经营许可证的规定从事燃气经营活动的，由燃气管理部门责令限期改正，处</w:t>
            </w:r>
            <w:r>
              <w:rPr>
                <w:color w:val="000000"/>
              </w:rPr>
              <w:t>3</w:t>
            </w:r>
            <w:r>
              <w:rPr>
                <w:rFonts w:hint="eastAsia"/>
                <w:color w:val="000000"/>
              </w:rPr>
              <w:t>万元以上</w:t>
            </w:r>
            <w:r>
              <w:rPr>
                <w:color w:val="000000"/>
              </w:rPr>
              <w:t>20</w:t>
            </w:r>
            <w:r>
              <w:rPr>
                <w:rFonts w:hint="eastAsia"/>
                <w:color w:val="000000"/>
              </w:rPr>
              <w:t>万元以下罚款；有违法所得的，没收违法所得；情节严重的，吊销燃气经营许可证；构成犯罪的，依法追究刑事责任。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罚款，没收违法所得，吊销许可证</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处3万元以上</w:t>
            </w:r>
            <w:r>
              <w:rPr>
                <w:color w:val="000000"/>
                <w:kern w:val="0"/>
                <w:sz w:val="18"/>
                <w:szCs w:val="18"/>
              </w:rPr>
              <w:t>10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r>
              <w:rPr>
                <w:rFonts w:hint="eastAsia"/>
                <w:color w:val="000000"/>
              </w:rPr>
              <w:t>，吊销燃气经营许可证</w:t>
            </w:r>
          </w:p>
        </w:tc>
      </w:tr>
    </w:tbl>
    <w:p/>
    <w:p/>
    <w:p/>
    <w:p/>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320217407000</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对城镇排水与污水处理设施维护运营单位未按照国家有关规定履行日常巡查、维修和养护责任，保障设施安全运行的处罚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第二十六条　设置于机动车道路上的窨井，应当按照国家有关规定进行建设，保证其承载力和稳定性等符合相关要求。</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排水管网窨井盖应当具备防坠落和防盗窃功能，满足结构强度要求。</w:t>
            </w:r>
          </w:p>
          <w:p>
            <w:pPr>
              <w:spacing w:line="320" w:lineRule="exact"/>
              <w:jc w:val="left"/>
              <w:rPr>
                <w:color w:val="000000"/>
                <w:kern w:val="0"/>
                <w:sz w:val="18"/>
                <w:szCs w:val="18"/>
              </w:rPr>
            </w:pPr>
            <w:r>
              <w:rPr>
                <w:rFonts w:hint="eastAsia"/>
                <w:color w:val="000000"/>
                <w:kern w:val="0"/>
                <w:sz w:val="18"/>
                <w:szCs w:val="18"/>
              </w:rPr>
              <w:t>第三十八条　城镇排水与污水处理设施维护运营单位应当建立健全安全生产管理制度，加强对窨井盖等城镇排水与污水处理设施的日常巡查、维修和养护，保障设施安全运行。</w:t>
            </w:r>
          </w:p>
          <w:p>
            <w:pPr>
              <w:spacing w:line="320" w:lineRule="exact"/>
              <w:jc w:val="left"/>
              <w:rPr>
                <w:color w:val="000000"/>
                <w:kern w:val="0"/>
                <w:sz w:val="18"/>
                <w:szCs w:val="18"/>
              </w:rPr>
            </w:pPr>
            <w:r>
              <w:rPr>
                <w:rFonts w:hint="eastAsia"/>
                <w:color w:val="000000"/>
                <w:kern w:val="0"/>
                <w:sz w:val="18"/>
                <w:szCs w:val="18"/>
              </w:rPr>
              <w:t>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pPr>
              <w:spacing w:line="320" w:lineRule="exact"/>
              <w:jc w:val="left"/>
              <w:rPr>
                <w:color w:val="000000"/>
                <w:kern w:val="0"/>
                <w:sz w:val="18"/>
                <w:szCs w:val="18"/>
              </w:rPr>
            </w:pPr>
            <w:r>
              <w:rPr>
                <w:rFonts w:hint="eastAsia"/>
                <w:color w:val="000000"/>
                <w:kern w:val="0"/>
                <w:sz w:val="18"/>
                <w:szCs w:val="18"/>
              </w:rPr>
              <w:t>　　第四十条第二款　城镇排水与污水处理安全事故或者突发事件发生后，设施维护运营单位应当立即启动本单位应急预案，采取防护措施、组织抢修，并及时向城镇排水主管部门和有关部门报告。</w:t>
            </w:r>
          </w:p>
          <w:p>
            <w:pPr>
              <w:spacing w:line="320" w:lineRule="exact"/>
              <w:jc w:val="left"/>
              <w:rPr>
                <w:color w:val="000000"/>
                <w:kern w:val="0"/>
                <w:sz w:val="18"/>
                <w:szCs w:val="18"/>
              </w:rPr>
            </w:pPr>
            <w:r>
              <w:rPr>
                <w:rFonts w:hint="eastAsia"/>
                <w:color w:val="000000"/>
                <w:kern w:val="0"/>
                <w:sz w:val="18"/>
                <w:szCs w:val="18"/>
              </w:rPr>
              <w:t>第五十五条　违反本条例规定，城镇排水与污水处理设施维护运营单位有下列情形之一的，由城镇排水主管部门责令改正，给予警告；逾期不改正或者造成严重后果的，处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万元以下罚款；造成损失的，依法承担赔偿责任；构成犯罪的，依法追究刑事责任：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（一）未按照国家有关规定履行日常巡查、维修和养护责任，保障设施安全运行的；</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tbl>
      <w:tblPr>
        <w:tblStyle w:val="15"/>
        <w:tblW w:w="0" w:type="auto"/>
        <w:tblInd w:w="88" w:type="dxa"/>
        <w:tblLayout w:type="fixed"/>
        <w:tblCellMar>
          <w:top w:w="0" w:type="dxa"/>
          <w:left w:w="108" w:type="dxa"/>
          <w:bottom w:w="0" w:type="dxa"/>
          <w:right w:w="108" w:type="dxa"/>
        </w:tblCellMar>
      </w:tblPr>
      <w:tblGrid>
        <w:gridCol w:w="1010"/>
        <w:gridCol w:w="6098"/>
        <w:gridCol w:w="1417"/>
        <w:gridCol w:w="5529"/>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320217408000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对擅自设立弃置场受纳建筑垃圾的处罚</w:t>
            </w:r>
          </w:p>
        </w:tc>
      </w:tr>
      <w:tr>
        <w:tblPrEx>
          <w:tblCellMar>
            <w:top w:w="0" w:type="dxa"/>
            <w:left w:w="108" w:type="dxa"/>
            <w:bottom w:w="0" w:type="dxa"/>
            <w:right w:w="108" w:type="dxa"/>
          </w:tblCellMar>
        </w:tblPrEx>
        <w:trPr>
          <w:trHeight w:val="156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【规章】《城市建筑垃圾管理规定》</w:t>
            </w:r>
            <w:r>
              <w:rPr>
                <w:color w:val="000000"/>
                <w:kern w:val="0"/>
                <w:sz w:val="18"/>
                <w:szCs w:val="18"/>
              </w:rPr>
              <w:t>（</w:t>
            </w:r>
            <w:r>
              <w:rPr>
                <w:rFonts w:hint="eastAsia"/>
                <w:color w:val="000000"/>
                <w:kern w:val="0"/>
                <w:sz w:val="18"/>
                <w:szCs w:val="18"/>
              </w:rPr>
              <w:t>建设部令第</w:t>
            </w:r>
            <w:r>
              <w:rPr>
                <w:color w:val="000000"/>
                <w:kern w:val="0"/>
                <w:sz w:val="18"/>
                <w:szCs w:val="18"/>
              </w:rPr>
              <w:t>139</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第九条　任何单位和个人不得将建筑垃圾混入生活垃圾，不得将危险废物混入建筑垃圾，不得擅自设立弃置场受纳建筑垃圾。</w:t>
            </w:r>
          </w:p>
          <w:p>
            <w:pPr>
              <w:spacing w:line="320" w:lineRule="exact"/>
              <w:jc w:val="left"/>
              <w:rPr>
                <w:color w:val="000000"/>
                <w:kern w:val="0"/>
                <w:sz w:val="18"/>
                <w:szCs w:val="18"/>
              </w:rPr>
            </w:pPr>
            <w:r>
              <w:rPr>
                <w:rFonts w:hint="eastAsia"/>
                <w:color w:val="000000"/>
                <w:kern w:val="0"/>
                <w:sz w:val="18"/>
                <w:szCs w:val="18"/>
              </w:rPr>
              <w:t>第二十条第一款任何单位和个人有下列情形之一的，由城市人民政府市容环境卫生主管部门责令限期改正，给予警告，处以罚款：</w:t>
            </w:r>
          </w:p>
          <w:p>
            <w:pPr>
              <w:spacing w:line="320" w:lineRule="exact"/>
              <w:jc w:val="left"/>
              <w:rPr>
                <w:color w:val="000000"/>
                <w:kern w:val="0"/>
                <w:sz w:val="18"/>
                <w:szCs w:val="18"/>
              </w:rPr>
            </w:pPr>
            <w:r>
              <w:rPr>
                <w:rFonts w:hint="eastAsia"/>
                <w:color w:val="000000"/>
                <w:kern w:val="0"/>
                <w:sz w:val="18"/>
                <w:szCs w:val="18"/>
              </w:rPr>
              <w:t>（三）擅自设立弃置场受纳建筑垃圾的；</w:t>
            </w:r>
          </w:p>
          <w:p>
            <w:pPr>
              <w:spacing w:line="320" w:lineRule="exact"/>
              <w:jc w:val="left"/>
              <w:rPr>
                <w:color w:val="000000"/>
                <w:kern w:val="0"/>
                <w:sz w:val="18"/>
                <w:szCs w:val="18"/>
              </w:rPr>
            </w:pPr>
            <w:r>
              <w:rPr>
                <w:rFonts w:hint="eastAsia"/>
                <w:color w:val="000000"/>
                <w:kern w:val="0"/>
                <w:sz w:val="18"/>
                <w:szCs w:val="18"/>
              </w:rPr>
              <w:t>第二十条第二款单位有前款第一项、第二项行为之一的，处</w:t>
            </w:r>
            <w:r>
              <w:rPr>
                <w:color w:val="000000"/>
                <w:kern w:val="0"/>
                <w:sz w:val="18"/>
                <w:szCs w:val="18"/>
              </w:rPr>
              <w:t>300O</w:t>
            </w:r>
            <w:r>
              <w:rPr>
                <w:rFonts w:hint="eastAsia"/>
                <w:color w:val="000000"/>
                <w:kern w:val="0"/>
                <w:sz w:val="18"/>
                <w:szCs w:val="18"/>
              </w:rPr>
              <w:t>元以下罚款；有前款第三项行为的，处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万元以下罚款。个人有前款第一项、第二项行为之一的，处</w:t>
            </w:r>
            <w:r>
              <w:rPr>
                <w:color w:val="000000"/>
                <w:kern w:val="0"/>
                <w:sz w:val="18"/>
                <w:szCs w:val="18"/>
              </w:rPr>
              <w:t>20O</w:t>
            </w:r>
            <w:r>
              <w:rPr>
                <w:rFonts w:hint="eastAsia"/>
                <w:color w:val="000000"/>
                <w:kern w:val="0"/>
                <w:sz w:val="18"/>
                <w:szCs w:val="18"/>
              </w:rPr>
              <w:t>元以下罚款；有前款第三项行为的，处</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4"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96"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09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尚未受纳建筑垃圾的</w:t>
            </w:r>
          </w:p>
        </w:tc>
        <w:tc>
          <w:tcPr>
            <w:tcW w:w="1417"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529"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对单位：处</w:t>
            </w:r>
            <w:r>
              <w:rPr>
                <w:color w:val="000000"/>
                <w:sz w:val="18"/>
                <w:szCs w:val="18"/>
              </w:rPr>
              <w:t>5000</w:t>
            </w:r>
            <w:r>
              <w:rPr>
                <w:rFonts w:hint="eastAsia"/>
                <w:color w:val="000000"/>
                <w:sz w:val="18"/>
                <w:szCs w:val="18"/>
              </w:rPr>
              <w:t>元以上</w:t>
            </w:r>
            <w:r>
              <w:rPr>
                <w:color w:val="000000"/>
                <w:sz w:val="18"/>
                <w:szCs w:val="18"/>
              </w:rPr>
              <w:t>8000</w:t>
            </w:r>
            <w:r>
              <w:rPr>
                <w:rFonts w:hint="eastAsia"/>
                <w:color w:val="000000"/>
                <w:sz w:val="18"/>
                <w:szCs w:val="18"/>
              </w:rPr>
              <w:t>元以上罚款</w:t>
            </w:r>
          </w:p>
          <w:p>
            <w:pPr>
              <w:rPr>
                <w:color w:val="000000"/>
                <w:kern w:val="0"/>
                <w:sz w:val="18"/>
                <w:szCs w:val="18"/>
              </w:rPr>
            </w:pPr>
            <w:r>
              <w:rPr>
                <w:rFonts w:hint="eastAsia"/>
                <w:color w:val="000000"/>
                <w:sz w:val="18"/>
                <w:szCs w:val="18"/>
              </w:rPr>
              <w:t>对个人：处</w:t>
            </w:r>
            <w:r>
              <w:rPr>
                <w:color w:val="000000"/>
                <w:sz w:val="18"/>
                <w:szCs w:val="18"/>
              </w:rPr>
              <w:t>1000</w:t>
            </w:r>
            <w:r>
              <w:rPr>
                <w:rFonts w:hint="eastAsia"/>
                <w:color w:val="000000"/>
                <w:sz w:val="18"/>
                <w:szCs w:val="18"/>
              </w:rPr>
              <w:t>元以下罚款</w:t>
            </w:r>
          </w:p>
        </w:tc>
      </w:tr>
      <w:tr>
        <w:tblPrEx>
          <w:tblCellMar>
            <w:top w:w="0" w:type="dxa"/>
            <w:left w:w="108" w:type="dxa"/>
            <w:bottom w:w="0" w:type="dxa"/>
            <w:right w:w="108" w:type="dxa"/>
          </w:tblCellMar>
        </w:tblPrEx>
        <w:trPr>
          <w:trHeight w:val="842" w:hRule="atLeast"/>
        </w:trPr>
        <w:tc>
          <w:tcPr>
            <w:tcW w:w="1010"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09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已受纳建筑垃圾的</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529"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对单位：处</w:t>
            </w:r>
            <w:r>
              <w:rPr>
                <w:color w:val="000000"/>
                <w:sz w:val="18"/>
                <w:szCs w:val="18"/>
              </w:rPr>
              <w:t>8000</w:t>
            </w:r>
            <w:r>
              <w:rPr>
                <w:rFonts w:hint="eastAsia"/>
                <w:color w:val="000000"/>
                <w:sz w:val="18"/>
                <w:szCs w:val="18"/>
              </w:rPr>
              <w:t>元以上</w:t>
            </w:r>
            <w:r>
              <w:rPr>
                <w:color w:val="000000"/>
                <w:sz w:val="18"/>
                <w:szCs w:val="18"/>
              </w:rPr>
              <w:t>1</w:t>
            </w:r>
            <w:r>
              <w:rPr>
                <w:rFonts w:hint="eastAsia"/>
                <w:color w:val="000000"/>
                <w:sz w:val="18"/>
                <w:szCs w:val="18"/>
              </w:rPr>
              <w:t>万元以上罚款</w:t>
            </w:r>
          </w:p>
          <w:p>
            <w:pPr>
              <w:rPr>
                <w:color w:val="000000"/>
                <w:kern w:val="0"/>
                <w:sz w:val="18"/>
                <w:szCs w:val="18"/>
              </w:rPr>
            </w:pPr>
            <w:r>
              <w:rPr>
                <w:rFonts w:hint="eastAsia"/>
                <w:color w:val="000000"/>
                <w:sz w:val="18"/>
                <w:szCs w:val="18"/>
              </w:rPr>
              <w:t>对个人：处</w:t>
            </w:r>
            <w:r>
              <w:rPr>
                <w:color w:val="000000"/>
                <w:sz w:val="18"/>
                <w:szCs w:val="18"/>
              </w:rPr>
              <w:t>1000</w:t>
            </w:r>
            <w:r>
              <w:rPr>
                <w:rFonts w:hint="eastAsia"/>
                <w:color w:val="000000"/>
                <w:sz w:val="18"/>
                <w:szCs w:val="18"/>
              </w:rPr>
              <w:t>元以上</w:t>
            </w:r>
            <w:r>
              <w:rPr>
                <w:color w:val="000000"/>
                <w:sz w:val="18"/>
                <w:szCs w:val="18"/>
              </w:rPr>
              <w:t>3000</w:t>
            </w:r>
            <w:r>
              <w:rPr>
                <w:rFonts w:hint="eastAsia"/>
                <w:color w:val="000000"/>
                <w:sz w:val="18"/>
                <w:szCs w:val="18"/>
              </w:rPr>
              <w:t>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3188"/>
        <w:gridCol w:w="3188"/>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320217409000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对随意倾倒、抛撒、堆放或者焚烧生活垃圾的处罚</w:t>
            </w:r>
          </w:p>
        </w:tc>
      </w:tr>
      <w:tr>
        <w:tblPrEx>
          <w:tblCellMar>
            <w:top w:w="0" w:type="dxa"/>
            <w:left w:w="108" w:type="dxa"/>
            <w:bottom w:w="0" w:type="dxa"/>
            <w:right w:w="108" w:type="dxa"/>
          </w:tblCellMar>
        </w:tblPrEx>
        <w:trPr>
          <w:trHeight w:val="138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【法律】《中华人民共和国固体废物污染环境防治法》 </w:t>
            </w:r>
          </w:p>
          <w:p>
            <w:pPr>
              <w:spacing w:line="320" w:lineRule="exact"/>
              <w:jc w:val="left"/>
              <w:rPr>
                <w:color w:val="000000"/>
                <w:kern w:val="0"/>
                <w:sz w:val="18"/>
                <w:szCs w:val="18"/>
              </w:rPr>
            </w:pPr>
            <w:r>
              <w:rPr>
                <w:rFonts w:hint="eastAsia"/>
                <w:color w:val="000000"/>
                <w:kern w:val="0"/>
                <w:sz w:val="18"/>
                <w:szCs w:val="18"/>
              </w:rPr>
              <w:t xml:space="preserve">       第四十九条第二款  任何单位和个人都应当依法在指定的地点分类投放生活垃圾。禁止随意倾倒、抛撒、堆放或者焚烧生活垃圾。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pPr>
              <w:spacing w:line="320" w:lineRule="exact"/>
              <w:jc w:val="left"/>
              <w:rPr>
                <w:color w:val="000000"/>
                <w:kern w:val="0"/>
                <w:sz w:val="18"/>
                <w:szCs w:val="18"/>
              </w:rPr>
            </w:pPr>
            <w:r>
              <w:rPr>
                <w:rFonts w:hint="eastAsia"/>
                <w:color w:val="000000"/>
                <w:kern w:val="0"/>
                <w:sz w:val="18"/>
                <w:szCs w:val="18"/>
              </w:rPr>
              <w:t xml:space="preserve">      （一）随意倾倒、抛撒、堆放或者焚烧生活垃圾的；</w:t>
            </w:r>
          </w:p>
          <w:p>
            <w:pPr>
              <w:spacing w:line="320" w:lineRule="exact"/>
              <w:jc w:val="left"/>
              <w:rPr>
                <w:color w:val="000000"/>
                <w:kern w:val="0"/>
                <w:sz w:val="18"/>
                <w:szCs w:val="18"/>
              </w:rPr>
            </w:pPr>
            <w:r>
              <w:rPr>
                <w:rFonts w:hint="eastAsia"/>
                <w:color w:val="000000"/>
                <w:kern w:val="0"/>
                <w:sz w:val="18"/>
                <w:szCs w:val="18"/>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320" w:lineRule="exact"/>
              <w:jc w:val="left"/>
              <w:rPr>
                <w:color w:val="000000"/>
                <w:kern w:val="0"/>
                <w:sz w:val="18"/>
                <w:szCs w:val="18"/>
              </w:rPr>
            </w:pPr>
            <w:r>
              <w:rPr>
                <w:rFonts w:hint="eastAsia"/>
                <w:color w:val="000000"/>
                <w:kern w:val="0"/>
                <w:sz w:val="18"/>
                <w:szCs w:val="18"/>
              </w:rPr>
              <w:t xml:space="preserve">        【规章】《城市生活垃圾管理办法》（建设部令第157号，住房和城乡建设部令第24号修订）</w:t>
            </w:r>
          </w:p>
          <w:p>
            <w:pPr>
              <w:spacing w:line="320" w:lineRule="exact"/>
              <w:jc w:val="left"/>
              <w:rPr>
                <w:color w:val="000000"/>
                <w:kern w:val="0"/>
                <w:sz w:val="18"/>
                <w:szCs w:val="18"/>
              </w:rPr>
            </w:pPr>
            <w:r>
              <w:rPr>
                <w:rFonts w:hint="eastAsia"/>
                <w:color w:val="000000"/>
                <w:kern w:val="0"/>
                <w:sz w:val="18"/>
                <w:szCs w:val="18"/>
              </w:rPr>
              <w:t xml:space="preserve">    第十六条 禁止随意倾倒、抛洒或者堆放城市生活垃圾。  </w:t>
            </w:r>
          </w:p>
          <w:p>
            <w:pPr>
              <w:spacing w:line="320" w:lineRule="exact"/>
              <w:jc w:val="left"/>
              <w:rPr>
                <w:color w:val="000000"/>
                <w:kern w:val="0"/>
                <w:sz w:val="18"/>
                <w:szCs w:val="18"/>
              </w:rPr>
            </w:pPr>
            <w:r>
              <w:rPr>
                <w:rFonts w:hint="eastAsia"/>
                <w:color w:val="000000"/>
                <w:kern w:val="0"/>
                <w:sz w:val="18"/>
                <w:szCs w:val="18"/>
              </w:rPr>
              <w:t xml:space="preserve">    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03"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个人倾倒、抛撒、堆放或者焚烧生活垃圾</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0.5</w:t>
            </w:r>
            <w:r>
              <w:rPr>
                <w:rFonts w:hint="eastAsia"/>
                <w:color w:val="000000"/>
                <w:kern w:val="0"/>
                <w:sz w:val="18"/>
                <w:szCs w:val="18"/>
              </w:rPr>
              <w:t>立方米以下的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100</w:t>
            </w:r>
            <w:r>
              <w:rPr>
                <w:rFonts w:hint="eastAsia"/>
                <w:color w:val="000000"/>
                <w:sz w:val="18"/>
                <w:szCs w:val="18"/>
              </w:rPr>
              <w:t>元以上</w:t>
            </w:r>
            <w:r>
              <w:rPr>
                <w:color w:val="000000"/>
                <w:sz w:val="18"/>
                <w:szCs w:val="18"/>
              </w:rPr>
              <w:t>300</w:t>
            </w:r>
            <w:r>
              <w:rPr>
                <w:rFonts w:hint="eastAsia"/>
                <w:color w:val="000000"/>
                <w:sz w:val="18"/>
                <w:szCs w:val="18"/>
              </w:rPr>
              <w:t>元以下罚款</w:t>
            </w:r>
          </w:p>
        </w:tc>
      </w:tr>
      <w:tr>
        <w:tblPrEx>
          <w:tblCellMar>
            <w:top w:w="0" w:type="dxa"/>
            <w:left w:w="108" w:type="dxa"/>
            <w:bottom w:w="0" w:type="dxa"/>
            <w:right w:w="108" w:type="dxa"/>
          </w:tblCellMar>
        </w:tblPrEx>
        <w:trPr>
          <w:trHeight w:val="202" w:hRule="atLeast"/>
        </w:trPr>
        <w:tc>
          <w:tcPr>
            <w:tcW w:w="101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0.5</w:t>
            </w:r>
            <w:r>
              <w:rPr>
                <w:rFonts w:hint="eastAsia"/>
                <w:color w:val="000000"/>
                <w:kern w:val="0"/>
                <w:sz w:val="18"/>
                <w:szCs w:val="18"/>
              </w:rPr>
              <w:t>立方米以上的</w:t>
            </w:r>
          </w:p>
        </w:tc>
        <w:tc>
          <w:tcPr>
            <w:tcW w:w="1016"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300</w:t>
            </w:r>
            <w:r>
              <w:rPr>
                <w:rFonts w:hint="eastAsia"/>
                <w:color w:val="000000"/>
                <w:sz w:val="18"/>
                <w:szCs w:val="18"/>
              </w:rPr>
              <w:t>元以上</w:t>
            </w:r>
            <w:r>
              <w:rPr>
                <w:color w:val="000000"/>
                <w:sz w:val="18"/>
                <w:szCs w:val="18"/>
              </w:rPr>
              <w:t>500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单位倾倒、抛撒、堆放或者焚烧生活垃圾</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立方米以下的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5</w:t>
            </w:r>
            <w:r>
              <w:rPr>
                <w:rFonts w:hint="eastAsia"/>
                <w:color w:val="000000"/>
                <w:sz w:val="18"/>
                <w:szCs w:val="18"/>
              </w:rPr>
              <w:t>万元到</w:t>
            </w:r>
            <w:r>
              <w:rPr>
                <w:color w:val="000000"/>
                <w:sz w:val="18"/>
                <w:szCs w:val="18"/>
              </w:rPr>
              <w:t>20</w:t>
            </w:r>
            <w:r>
              <w:rPr>
                <w:rFonts w:hint="eastAsia"/>
                <w:color w:val="00000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立方米以上</w:t>
            </w:r>
            <w:r>
              <w:rPr>
                <w:color w:val="000000"/>
                <w:kern w:val="0"/>
                <w:sz w:val="18"/>
                <w:szCs w:val="18"/>
              </w:rPr>
              <w:t>100</w:t>
            </w:r>
            <w:r>
              <w:rPr>
                <w:rFonts w:hint="eastAsia"/>
                <w:color w:val="000000"/>
                <w:kern w:val="0"/>
                <w:sz w:val="18"/>
                <w:szCs w:val="18"/>
              </w:rPr>
              <w:t>立方米以下的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sz w:val="18"/>
                <w:szCs w:val="18"/>
              </w:rPr>
            </w:pPr>
            <w:r>
              <w:rPr>
                <w:rFonts w:hint="eastAsia"/>
                <w:color w:val="000000"/>
                <w:sz w:val="18"/>
                <w:szCs w:val="18"/>
              </w:rPr>
              <w:t>处</w:t>
            </w:r>
            <w:r>
              <w:rPr>
                <w:color w:val="000000"/>
                <w:sz w:val="18"/>
                <w:szCs w:val="18"/>
              </w:rPr>
              <w:t>20</w:t>
            </w:r>
            <w:r>
              <w:rPr>
                <w:rFonts w:hint="eastAsia"/>
                <w:color w:val="000000"/>
                <w:sz w:val="18"/>
                <w:szCs w:val="18"/>
              </w:rPr>
              <w:t>万元以上</w:t>
            </w:r>
            <w:r>
              <w:rPr>
                <w:color w:val="000000"/>
                <w:sz w:val="18"/>
                <w:szCs w:val="18"/>
              </w:rPr>
              <w:t>35</w:t>
            </w:r>
            <w:r>
              <w:rPr>
                <w:rFonts w:hint="eastAsia"/>
                <w:color w:val="00000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w:t>
            </w:r>
            <w:r>
              <w:rPr>
                <w:rFonts w:hint="eastAsia"/>
                <w:color w:val="000000"/>
                <w:kern w:val="0"/>
                <w:sz w:val="18"/>
                <w:szCs w:val="18"/>
              </w:rPr>
              <w:t>立方米以上的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35</w:t>
            </w:r>
            <w:r>
              <w:rPr>
                <w:rFonts w:hint="eastAsia"/>
                <w:color w:val="000000"/>
                <w:sz w:val="18"/>
                <w:szCs w:val="18"/>
              </w:rPr>
              <w:t>万元以上</w:t>
            </w:r>
            <w:r>
              <w:rPr>
                <w:color w:val="000000"/>
                <w:sz w:val="18"/>
                <w:szCs w:val="18"/>
              </w:rPr>
              <w:t>50</w:t>
            </w:r>
            <w:r>
              <w:rPr>
                <w:rFonts w:hint="eastAsia"/>
                <w:color w:val="00000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320217410000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对擅自拆除、改动城镇排水与污水处理设施的处罚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第四十三条第四款</w:t>
            </w:r>
            <w:r>
              <w:rPr>
                <w:color w:val="000000"/>
                <w:kern w:val="0"/>
                <w:sz w:val="18"/>
                <w:szCs w:val="18"/>
              </w:rPr>
              <w:t xml:space="preserve">   </w:t>
            </w:r>
            <w:r>
              <w:rPr>
                <w:rFonts w:hint="eastAsia"/>
                <w:color w:val="000000"/>
                <w:kern w:val="0"/>
                <w:sz w:val="18"/>
                <w:szCs w:val="18"/>
              </w:rPr>
              <w:t>因工程建设需要拆除、改动城镇排水与污水处理设施的，建设单位应当制定拆除、改动方案，报城镇排水主管部门审核，并承担重建、改建和采取临时措施的费用。</w:t>
            </w:r>
          </w:p>
          <w:p>
            <w:pPr>
              <w:spacing w:line="320" w:lineRule="exact"/>
              <w:jc w:val="left"/>
              <w:rPr>
                <w:color w:val="000000"/>
                <w:kern w:val="0"/>
                <w:sz w:val="18"/>
                <w:szCs w:val="18"/>
              </w:rPr>
            </w:pPr>
            <w:r>
              <w:rPr>
                <w:rFonts w:hint="eastAsia"/>
                <w:color w:val="000000"/>
                <w:kern w:val="0"/>
                <w:sz w:val="18"/>
                <w:szCs w:val="18"/>
              </w:rPr>
              <w:t>第五十七条第二款　违反本条例规定，擅自拆除、改动城镇排水与污水处理设施的，由城镇排水主管部门责令改正，恢复原状或者采取其他补救措施，处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按照要求改正，但未造成严重后果的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按照要求改正，但造成严重后果的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未按照要求改正，且造成严重后果的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bl>
    <w:p/>
    <w:p/>
    <w:p/>
    <w:p/>
    <w:p/>
    <w:p/>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b/>
                <w:color w:val="000000"/>
                <w:kern w:val="0"/>
                <w:sz w:val="18"/>
                <w:szCs w:val="18"/>
              </w:rPr>
              <w:t>320217411000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对建设单位未在建筑物明显部位设置永久性标牌，并载明建设、勘察、设计、施工、监理等单位名称和项目负责人姓名的处罚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第十七条第一款</w:t>
            </w:r>
            <w:r>
              <w:rPr>
                <w:color w:val="000000"/>
                <w:kern w:val="0"/>
                <w:sz w:val="18"/>
                <w:szCs w:val="18"/>
              </w:rPr>
              <w:t xml:space="preserve">  </w:t>
            </w:r>
            <w:r>
              <w:rPr>
                <w:rFonts w:hint="eastAsia"/>
                <w:color w:val="000000"/>
                <w:kern w:val="0"/>
                <w:sz w:val="18"/>
                <w:szCs w:val="18"/>
              </w:rPr>
              <w:t>建设单位是工程质量的第一责任人，应当执行法定基本建设程序，履行下列工程质量义务：</w:t>
            </w:r>
          </w:p>
          <w:p>
            <w:pPr>
              <w:spacing w:line="320" w:lineRule="exact"/>
              <w:jc w:val="left"/>
              <w:rPr>
                <w:color w:val="000000"/>
                <w:kern w:val="0"/>
                <w:sz w:val="18"/>
                <w:szCs w:val="18"/>
              </w:rPr>
            </w:pPr>
            <w:r>
              <w:rPr>
                <w:rFonts w:hint="eastAsia"/>
                <w:color w:val="000000"/>
                <w:kern w:val="0"/>
                <w:sz w:val="18"/>
                <w:szCs w:val="18"/>
              </w:rPr>
              <w:t>（三）工程竣工验收合格后，建设单位应当在建筑物明显部位设置永久性标牌，标牌上应当载明建设、勘察、设计、施工、监理等单位名称和项目负责人姓名。</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第二十三条第二款</w:t>
            </w:r>
            <w:r>
              <w:rPr>
                <w:color w:val="000000"/>
                <w:kern w:val="0"/>
                <w:sz w:val="18"/>
                <w:szCs w:val="18"/>
              </w:rPr>
              <w:t xml:space="preserve">  </w:t>
            </w:r>
            <w:r>
              <w:rPr>
                <w:rFonts w:hint="eastAsia"/>
                <w:color w:val="000000"/>
                <w:kern w:val="0"/>
                <w:sz w:val="18"/>
                <w:szCs w:val="18"/>
              </w:rPr>
              <w:t>违反本办法第十七条第（三）项规定，工程竣工验收合格后，建设单位未在建筑物明显部位设置永久性标牌，并载明建设、勘察、设计、施工、监理等单位名称和项目负责人姓名的，由住房和城乡建设行政主管部门责令改正，并可处</w:t>
            </w:r>
            <w:r>
              <w:rPr>
                <w:color w:val="000000"/>
                <w:kern w:val="0"/>
                <w:sz w:val="18"/>
                <w:szCs w:val="18"/>
              </w:rPr>
              <w:t>1</w:t>
            </w:r>
            <w:r>
              <w:rPr>
                <w:rFonts w:hint="eastAsia"/>
                <w:color w:val="000000"/>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320217412000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对未取得燃气经营许可证从事燃气经营活动的处罚</w:t>
            </w:r>
          </w:p>
        </w:tc>
      </w:tr>
      <w:tr>
        <w:tblPrEx>
          <w:tblCellMar>
            <w:top w:w="0" w:type="dxa"/>
            <w:left w:w="108" w:type="dxa"/>
            <w:bottom w:w="0" w:type="dxa"/>
            <w:right w:w="108" w:type="dxa"/>
          </w:tblCellMar>
        </w:tblPrEx>
        <w:trPr>
          <w:trHeight w:val="1020"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第十五条第一款</w:t>
            </w:r>
            <w:r>
              <w:rPr>
                <w:color w:val="000000"/>
                <w:kern w:val="0"/>
                <w:sz w:val="18"/>
                <w:szCs w:val="18"/>
              </w:rPr>
              <w:t xml:space="preserve">  </w:t>
            </w:r>
            <w:r>
              <w:rPr>
                <w:rFonts w:hint="eastAsia"/>
                <w:color w:val="000000"/>
                <w:kern w:val="0"/>
                <w:sz w:val="18"/>
                <w:szCs w:val="18"/>
              </w:rPr>
              <w:t>国家对燃气经营实行许可证制度。从事燃气经营活动的企业，应当具备下列条件。</w:t>
            </w:r>
          </w:p>
          <w:p>
            <w:pPr>
              <w:spacing w:line="320" w:lineRule="exact"/>
              <w:jc w:val="left"/>
              <w:rPr>
                <w:color w:val="000000"/>
                <w:kern w:val="0"/>
                <w:sz w:val="18"/>
                <w:szCs w:val="18"/>
              </w:rPr>
            </w:pPr>
            <w:r>
              <w:rPr>
                <w:rFonts w:hint="eastAsia"/>
                <w:color w:val="000000"/>
                <w:kern w:val="0"/>
                <w:sz w:val="18"/>
                <w:szCs w:val="18"/>
              </w:rPr>
              <w:t>第四十五条第一款</w:t>
            </w:r>
            <w:r>
              <w:rPr>
                <w:color w:val="000000"/>
                <w:kern w:val="0"/>
                <w:sz w:val="18"/>
                <w:szCs w:val="18"/>
              </w:rPr>
              <w:t xml:space="preserve">  </w:t>
            </w:r>
            <w:r>
              <w:rPr>
                <w:rFonts w:hint="eastAsia"/>
                <w:color w:val="000000"/>
                <w:kern w:val="0"/>
                <w:sz w:val="18"/>
                <w:szCs w:val="18"/>
              </w:rPr>
              <w:t>违反本条例规定，未取得燃气经营许可证从事燃气经营活动的，由燃气管理部门责令停止违法行为，处</w:t>
            </w:r>
            <w:r>
              <w:rPr>
                <w:color w:val="000000"/>
                <w:kern w:val="0"/>
                <w:sz w:val="18"/>
                <w:szCs w:val="18"/>
              </w:rPr>
              <w:t>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万元以下罚款；有违法所得的，没收违法所得；构成犯罪的，依法追究刑事责任。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处5万元以上</w:t>
            </w:r>
            <w:r>
              <w:rPr>
                <w:color w:val="000000"/>
                <w:kern w:val="0"/>
                <w:sz w:val="18"/>
                <w:szCs w:val="18"/>
              </w:rPr>
              <w:t>30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对施工单位在施工前未书面告知负责特种设备安全监督管理的部门即行施工的，或者在验收后三十日内未将相关技术资料和文件移交特种设备使用单位的处罚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【法律】《中华人民共和国特种设备安全法》</w:t>
            </w:r>
          </w:p>
          <w:p>
            <w:pPr>
              <w:spacing w:line="320" w:lineRule="exact"/>
              <w:jc w:val="left"/>
              <w:rPr>
                <w:color w:val="000000"/>
                <w:kern w:val="0"/>
                <w:sz w:val="18"/>
                <w:szCs w:val="18"/>
              </w:rPr>
            </w:pP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特种设备安装、改造、修理的施工单位应当在施工前将拟进行的特种设备安装、改造、修理情况书面告知直辖市或者设区的市级人民政府负责特种设备安全监督管理的部门。</w:t>
            </w:r>
          </w:p>
          <w:p>
            <w:pPr>
              <w:spacing w:line="320" w:lineRule="exact"/>
              <w:jc w:val="left"/>
              <w:rPr>
                <w:color w:val="000000"/>
                <w:kern w:val="0"/>
                <w:sz w:val="18"/>
                <w:szCs w:val="18"/>
              </w:rPr>
            </w:pPr>
            <w:r>
              <w:rPr>
                <w:rFonts w:hint="eastAsia"/>
                <w:color w:val="000000"/>
                <w:kern w:val="0"/>
                <w:sz w:val="18"/>
                <w:szCs w:val="18"/>
              </w:rPr>
              <w:t>第二十四条</w:t>
            </w:r>
            <w:r>
              <w:rPr>
                <w:color w:val="000000"/>
                <w:kern w:val="0"/>
                <w:sz w:val="18"/>
                <w:szCs w:val="18"/>
              </w:rPr>
              <w:t xml:space="preserve"> </w:t>
            </w:r>
            <w:r>
              <w:rPr>
                <w:rFonts w:hint="eastAsia"/>
                <w:color w:val="000000"/>
                <w:kern w:val="0"/>
                <w:sz w:val="18"/>
                <w:szCs w:val="18"/>
              </w:rPr>
              <w:t>特种设备安装、改造、修理竣工后，安装、改造、修理的施工单位应当在验收后三十日内将相关技术资料和文件移交特种设备使用单位。特种设备使用单位应当将其存入该特种设备的安全技术档案。</w:t>
            </w:r>
          </w:p>
          <w:p>
            <w:pPr>
              <w:spacing w:line="320" w:lineRule="exact"/>
              <w:jc w:val="left"/>
              <w:rPr>
                <w:color w:val="000000"/>
                <w:kern w:val="0"/>
                <w:sz w:val="18"/>
                <w:szCs w:val="18"/>
              </w:rPr>
            </w:pPr>
            <w:r>
              <w:rPr>
                <w:rFonts w:hint="eastAsia"/>
                <w:color w:val="000000"/>
                <w:kern w:val="0"/>
                <w:sz w:val="18"/>
                <w:szCs w:val="18"/>
              </w:rPr>
              <w:t>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未按照要求整改，未发生安全事故的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未按照要求整改，发生一般安全事故的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未按照要求整改，发生较大及以上安全事故的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320217414000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对擅自倾倒、堆放、丢弃、遗撒污泥的处罚</w:t>
            </w:r>
          </w:p>
        </w:tc>
      </w:tr>
      <w:tr>
        <w:tblPrEx>
          <w:tblCellMar>
            <w:top w:w="0" w:type="dxa"/>
            <w:left w:w="108" w:type="dxa"/>
            <w:bottom w:w="0" w:type="dxa"/>
            <w:right w:w="108" w:type="dxa"/>
          </w:tblCellMar>
        </w:tblPrEx>
        <w:trPr>
          <w:trHeight w:val="986"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【法律】《中华人民共和国固体废物污染环境防治法》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第七十二条第一款</w:t>
            </w:r>
            <w:r>
              <w:rPr>
                <w:color w:val="000000"/>
                <w:kern w:val="0"/>
                <w:sz w:val="18"/>
                <w:szCs w:val="18"/>
              </w:rPr>
              <w:t>  </w:t>
            </w:r>
            <w:r>
              <w:rPr>
                <w:rFonts w:hint="eastAsia"/>
                <w:color w:val="000000"/>
                <w:kern w:val="0"/>
                <w:sz w:val="18"/>
                <w:szCs w:val="18"/>
              </w:rPr>
              <w:t>禁止擅自倾倒、堆放、丢弃、遗撒城镇污水处理设施产生的污泥和处理后的污泥。</w:t>
            </w:r>
          </w:p>
          <w:p>
            <w:pPr>
              <w:spacing w:line="320" w:lineRule="exact"/>
              <w:jc w:val="left"/>
              <w:rPr>
                <w:color w:val="000000"/>
                <w:kern w:val="0"/>
                <w:sz w:val="18"/>
                <w:szCs w:val="18"/>
              </w:rPr>
            </w:pPr>
            <w:r>
              <w:rPr>
                <w:rFonts w:hint="eastAsia"/>
                <w:color w:val="000000"/>
                <w:kern w:val="0"/>
                <w:sz w:val="18"/>
                <w:szCs w:val="18"/>
              </w:rPr>
              <w:t xml:space="preserve">        第一百零八条第二款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spacing w:line="320" w:lineRule="exact"/>
              <w:jc w:val="left"/>
              <w:rPr>
                <w:color w:val="000000"/>
                <w:kern w:val="0"/>
                <w:sz w:val="18"/>
                <w:szCs w:val="18"/>
              </w:rPr>
            </w:pPr>
            <w:r>
              <w:rPr>
                <w:rFonts w:hint="eastAsia"/>
                <w:color w:val="000000"/>
                <w:kern w:val="0"/>
                <w:sz w:val="18"/>
                <w:szCs w:val="18"/>
              </w:rPr>
              <w:t>【行政法规】《城镇排水与污水处理条例》（国务院令第641号）</w:t>
            </w:r>
          </w:p>
          <w:p>
            <w:pPr>
              <w:spacing w:line="320" w:lineRule="exact"/>
              <w:jc w:val="left"/>
              <w:rPr>
                <w:color w:val="000000"/>
                <w:kern w:val="0"/>
                <w:sz w:val="18"/>
                <w:szCs w:val="18"/>
              </w:rPr>
            </w:pPr>
            <w:r>
              <w:rPr>
                <w:rFonts w:hint="eastAsia"/>
                <w:color w:val="000000"/>
                <w:kern w:val="0"/>
                <w:sz w:val="18"/>
                <w:szCs w:val="18"/>
              </w:rPr>
              <w:t xml:space="preserve">        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pPr>
              <w:spacing w:line="320" w:lineRule="exact"/>
              <w:jc w:val="left"/>
              <w:rPr>
                <w:color w:val="000000"/>
                <w:kern w:val="0"/>
                <w:sz w:val="18"/>
                <w:szCs w:val="18"/>
              </w:rPr>
            </w:pPr>
            <w:r>
              <w:rPr>
                <w:rFonts w:hint="eastAsia"/>
                <w:color w:val="000000"/>
                <w:kern w:val="0"/>
                <w:sz w:val="18"/>
                <w:szCs w:val="18"/>
              </w:rPr>
              <w:t xml:space="preserve">        第五十三条第二款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highlight w:val="yellow"/>
                <w14:textFill>
                  <w14:solidFill>
                    <w14:schemeClr w14:val="tx1"/>
                  </w14:solidFill>
                </w14:textFill>
              </w:rPr>
            </w:pPr>
            <w:r>
              <w:rPr>
                <w:color w:val="000000" w:themeColor="text1"/>
                <w:kern w:val="0"/>
                <w:sz w:val="18"/>
                <w:szCs w:val="18"/>
                <w14:textFill>
                  <w14:solidFill>
                    <w14:schemeClr w14:val="tx1"/>
                  </w14:solidFill>
                </w14:textFill>
              </w:rPr>
              <w:t>50</w:t>
            </w:r>
            <w:r>
              <w:rPr>
                <w:rFonts w:hint="eastAsia"/>
                <w:color w:val="000000" w:themeColor="text1"/>
                <w:kern w:val="0"/>
                <w:sz w:val="18"/>
                <w:szCs w:val="18"/>
                <w14:textFill>
                  <w14:solidFill>
                    <w14:schemeClr w14:val="tx1"/>
                  </w14:solidFill>
                </w14:textFill>
              </w:rPr>
              <w:t>立方米以下的</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裁量幅度</w:t>
            </w:r>
          </w:p>
        </w:tc>
        <w:tc>
          <w:tcPr>
            <w:tcW w:w="5956"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对单位：处20万元以上80万元以下罚款</w:t>
            </w:r>
          </w:p>
          <w:p>
            <w:pPr>
              <w:spacing w:line="320" w:lineRule="exact"/>
              <w:jc w:val="left"/>
              <w:rPr>
                <w:color w:val="000000" w:themeColor="text1"/>
                <w:kern w:val="0"/>
                <w:sz w:val="18"/>
                <w:szCs w:val="18"/>
                <w:highlight w:val="yellow"/>
                <w14:textFill>
                  <w14:solidFill>
                    <w14:schemeClr w14:val="tx1"/>
                  </w14:solidFill>
                </w14:textFill>
              </w:rPr>
            </w:pPr>
            <w:r>
              <w:rPr>
                <w:rFonts w:hint="eastAsia"/>
                <w:color w:val="000000" w:themeColor="text1"/>
                <w:kern w:val="0"/>
                <w:sz w:val="18"/>
                <w:szCs w:val="18"/>
                <w14:textFill>
                  <w14:solidFill>
                    <w14:schemeClr w14:val="tx1"/>
                  </w14:solidFill>
                </w14:textFill>
              </w:rPr>
              <w:t>直接负责的主管人员和其他直接责任人员：处</w:t>
            </w:r>
            <w:r>
              <w:rPr>
                <w:color w:val="000000" w:themeColor="text1"/>
                <w:kern w:val="0"/>
                <w:sz w:val="18"/>
                <w:szCs w:val="18"/>
                <w14:textFill>
                  <w14:solidFill>
                    <w14:schemeClr w14:val="tx1"/>
                  </w14:solidFill>
                </w14:textFill>
              </w:rPr>
              <w:t>2</w:t>
            </w:r>
            <w:r>
              <w:rPr>
                <w:rFonts w:hint="eastAsia"/>
                <w:color w:val="000000" w:themeColor="text1"/>
                <w:kern w:val="0"/>
                <w:sz w:val="18"/>
                <w:szCs w:val="18"/>
                <w14:textFill>
                  <w14:solidFill>
                    <w14:schemeClr w14:val="tx1"/>
                  </w14:solidFill>
                </w14:textFill>
              </w:rPr>
              <w:t>万元以上3万元以下罚款</w:t>
            </w:r>
          </w:p>
        </w:tc>
      </w:tr>
      <w:tr>
        <w:tblPrEx>
          <w:tblCellMar>
            <w:top w:w="0" w:type="dxa"/>
            <w:left w:w="108" w:type="dxa"/>
            <w:bottom w:w="0" w:type="dxa"/>
            <w:right w:w="108" w:type="dxa"/>
          </w:tblCellMar>
        </w:tblPrEx>
        <w:trPr>
          <w:trHeight w:val="285"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w:t>
            </w:r>
            <w:r>
              <w:rPr>
                <w:rFonts w:hint="eastAsia"/>
                <w:color w:val="000000" w:themeColor="text1"/>
                <w:kern w:val="0"/>
                <w:sz w:val="18"/>
                <w:szCs w:val="18"/>
                <w14:textFill>
                  <w14:solidFill>
                    <w14:schemeClr w14:val="tx1"/>
                  </w14:solidFill>
                </w14:textFill>
              </w:rPr>
              <w:t>立方米以上</w:t>
            </w:r>
            <w:r>
              <w:rPr>
                <w:color w:val="000000" w:themeColor="text1"/>
                <w:kern w:val="0"/>
                <w:sz w:val="18"/>
                <w:szCs w:val="18"/>
                <w14:textFill>
                  <w14:solidFill>
                    <w14:schemeClr w14:val="tx1"/>
                  </w14:solidFill>
                </w14:textFill>
              </w:rPr>
              <w:t>100</w:t>
            </w:r>
            <w:r>
              <w:rPr>
                <w:rFonts w:hint="eastAsia"/>
                <w:color w:val="000000" w:themeColor="text1"/>
                <w:kern w:val="0"/>
                <w:sz w:val="18"/>
                <w:szCs w:val="18"/>
                <w14:textFill>
                  <w14:solidFill>
                    <w14:schemeClr w14:val="tx1"/>
                  </w14:solidFill>
                </w14:textFill>
              </w:rPr>
              <w:t>立方米以下的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956"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对单位：处80万元以上140万元以下罚款</w:t>
            </w:r>
          </w:p>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直接负责的主管人员和其他直接责任人员：处</w:t>
            </w:r>
            <w:r>
              <w:rPr>
                <w:color w:val="000000" w:themeColor="text1"/>
                <w:kern w:val="0"/>
                <w:sz w:val="18"/>
                <w:szCs w:val="18"/>
                <w14:textFill>
                  <w14:solidFill>
                    <w14:schemeClr w14:val="tx1"/>
                  </w14:solidFill>
                </w14:textFill>
              </w:rPr>
              <w:t>3</w:t>
            </w:r>
            <w:r>
              <w:rPr>
                <w:rFonts w:hint="eastAsia"/>
                <w:color w:val="000000" w:themeColor="text1"/>
                <w:kern w:val="0"/>
                <w:sz w:val="18"/>
                <w:szCs w:val="18"/>
                <w14:textFill>
                  <w14:solidFill>
                    <w14:schemeClr w14:val="tx1"/>
                  </w14:solidFill>
                </w14:textFill>
              </w:rPr>
              <w:t>万元以上</w:t>
            </w:r>
            <w:r>
              <w:rPr>
                <w:color w:val="000000" w:themeColor="text1"/>
                <w:kern w:val="0"/>
                <w:sz w:val="18"/>
                <w:szCs w:val="18"/>
                <w14:textFill>
                  <w14:solidFill>
                    <w14:schemeClr w14:val="tx1"/>
                  </w14:solidFill>
                </w14:textFill>
              </w:rPr>
              <w:t>5</w:t>
            </w:r>
            <w:r>
              <w:rPr>
                <w:rFonts w:hint="eastAsia"/>
                <w:color w:val="000000" w:themeColor="text1"/>
                <w:kern w:val="0"/>
                <w:sz w:val="18"/>
                <w:szCs w:val="18"/>
                <w14:textFill>
                  <w14:solidFill>
                    <w14:schemeClr w14:val="tx1"/>
                  </w14:solidFill>
                </w14:textFill>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w:t>
            </w:r>
            <w:r>
              <w:rPr>
                <w:rFonts w:hint="eastAsia"/>
                <w:color w:val="000000" w:themeColor="text1"/>
                <w:kern w:val="0"/>
                <w:sz w:val="18"/>
                <w:szCs w:val="18"/>
                <w14:textFill>
                  <w14:solidFill>
                    <w14:schemeClr w14:val="tx1"/>
                  </w14:solidFill>
                </w14:textFill>
              </w:rPr>
              <w:t>立方米以上的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956"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对单位：处140万元以上200万元以下罚款</w:t>
            </w:r>
          </w:p>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直接负责的主管人员和其他直接责任人员：处</w:t>
            </w:r>
            <w:r>
              <w:rPr>
                <w:color w:val="000000" w:themeColor="text1"/>
                <w:kern w:val="0"/>
                <w:sz w:val="18"/>
                <w:szCs w:val="18"/>
                <w14:textFill>
                  <w14:solidFill>
                    <w14:schemeClr w14:val="tx1"/>
                  </w14:solidFill>
                </w14:textFill>
              </w:rPr>
              <w:t>5</w:t>
            </w:r>
            <w:r>
              <w:rPr>
                <w:rFonts w:hint="eastAsia"/>
                <w:color w:val="000000" w:themeColor="text1"/>
                <w:kern w:val="0"/>
                <w:sz w:val="18"/>
                <w:szCs w:val="18"/>
                <w14:textFill>
                  <w14:solidFill>
                    <w14:schemeClr w14:val="tx1"/>
                  </w14:solidFill>
                </w14:textFill>
              </w:rPr>
              <w:t>万元以上</w:t>
            </w:r>
            <w:r>
              <w:rPr>
                <w:color w:val="000000" w:themeColor="text1"/>
                <w:kern w:val="0"/>
                <w:sz w:val="18"/>
                <w:szCs w:val="18"/>
                <w14:textFill>
                  <w14:solidFill>
                    <w14:schemeClr w14:val="tx1"/>
                  </w14:solidFill>
                </w14:textFill>
              </w:rPr>
              <w:t>10</w:t>
            </w:r>
            <w:r>
              <w:rPr>
                <w:rFonts w:hint="eastAsia"/>
                <w:color w:val="000000" w:themeColor="text1"/>
                <w:kern w:val="0"/>
                <w:sz w:val="18"/>
                <w:szCs w:val="18"/>
                <w14:textFill>
                  <w14:solidFill>
                    <w14:schemeClr w14:val="tx1"/>
                  </w14:solidFill>
                </w14:textFill>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w:t>
            </w:r>
            <w:r>
              <w:rPr>
                <w:rFonts w:hint="eastAsia"/>
                <w:color w:val="000000" w:themeColor="text1"/>
                <w:kern w:val="0"/>
                <w:sz w:val="18"/>
                <w:szCs w:val="18"/>
                <w14:textFill>
                  <w14:solidFill>
                    <w14:schemeClr w14:val="tx1"/>
                  </w14:solidFill>
                </w14:textFill>
              </w:rPr>
              <w:t>立方米以下，造成大气污染或水流污染或土壤污染的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956"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对单位：处200万元以上300万元以下罚款</w:t>
            </w:r>
          </w:p>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直接负责的主管人员和其他直接责任人员：处5万元以上20万元以下罚款</w:t>
            </w:r>
          </w:p>
        </w:tc>
      </w:tr>
      <w:tr>
        <w:tblPrEx>
          <w:tblCellMar>
            <w:top w:w="0" w:type="dxa"/>
            <w:left w:w="108" w:type="dxa"/>
            <w:bottom w:w="0" w:type="dxa"/>
            <w:right w:w="108" w:type="dxa"/>
          </w:tblCellMar>
        </w:tblPrEx>
        <w:trPr>
          <w:trHeight w:val="285"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50</w:t>
            </w:r>
            <w:r>
              <w:rPr>
                <w:rFonts w:hint="eastAsia"/>
                <w:color w:val="000000" w:themeColor="text1"/>
                <w:kern w:val="0"/>
                <w:sz w:val="18"/>
                <w:szCs w:val="18"/>
                <w14:textFill>
                  <w14:solidFill>
                    <w14:schemeClr w14:val="tx1"/>
                  </w14:solidFill>
                </w14:textFill>
              </w:rPr>
              <w:t>立方米以上</w:t>
            </w:r>
            <w:r>
              <w:rPr>
                <w:color w:val="000000" w:themeColor="text1"/>
                <w:kern w:val="0"/>
                <w:sz w:val="18"/>
                <w:szCs w:val="18"/>
                <w14:textFill>
                  <w14:solidFill>
                    <w14:schemeClr w14:val="tx1"/>
                  </w14:solidFill>
                </w14:textFill>
              </w:rPr>
              <w:t>100</w:t>
            </w:r>
            <w:r>
              <w:rPr>
                <w:rFonts w:hint="eastAsia"/>
                <w:color w:val="000000" w:themeColor="text1"/>
                <w:kern w:val="0"/>
                <w:sz w:val="18"/>
                <w:szCs w:val="18"/>
                <w14:textFill>
                  <w14:solidFill>
                    <w14:schemeClr w14:val="tx1"/>
                  </w14:solidFill>
                </w14:textFill>
              </w:rPr>
              <w:t>立方米以下，造成大气污染或水流污染或土壤污染的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956"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对单位：处300万元以上400万元以下罚款</w:t>
            </w:r>
          </w:p>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直接负责的主管人员和其他直接责任人员：处20万元以上3</w:t>
            </w:r>
            <w:r>
              <w:rPr>
                <w:color w:val="000000" w:themeColor="text1"/>
                <w:kern w:val="0"/>
                <w:sz w:val="18"/>
                <w:szCs w:val="18"/>
                <w14:textFill>
                  <w14:solidFill>
                    <w14:schemeClr w14:val="tx1"/>
                  </w14:solidFill>
                </w14:textFill>
              </w:rPr>
              <w:t>5</w:t>
            </w:r>
            <w:r>
              <w:rPr>
                <w:rFonts w:hint="eastAsia"/>
                <w:color w:val="000000" w:themeColor="text1"/>
                <w:kern w:val="0"/>
                <w:sz w:val="18"/>
                <w:szCs w:val="18"/>
                <w14:textFill>
                  <w14:solidFill>
                    <w14:schemeClr w14:val="tx1"/>
                  </w14:solidFill>
                </w14:textFill>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w:t>
            </w:r>
            <w:r>
              <w:rPr>
                <w:rFonts w:hint="eastAsia"/>
                <w:color w:val="000000" w:themeColor="text1"/>
                <w:kern w:val="0"/>
                <w:sz w:val="18"/>
                <w:szCs w:val="18"/>
                <w14:textFill>
                  <w14:solidFill>
                    <w14:schemeClr w14:val="tx1"/>
                  </w14:solidFill>
                </w14:textFill>
              </w:rPr>
              <w:t>立方米以上，造成大气污染或水流污染或土壤污染的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956"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对单位：处400万元以上500万元以下罚款</w:t>
            </w:r>
          </w:p>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直接负责的主管人员和其他直接责任人员：处3</w:t>
            </w:r>
            <w:r>
              <w:rPr>
                <w:color w:val="000000" w:themeColor="text1"/>
                <w:kern w:val="0"/>
                <w:sz w:val="18"/>
                <w:szCs w:val="18"/>
                <w14:textFill>
                  <w14:solidFill>
                    <w14:schemeClr w14:val="tx1"/>
                  </w14:solidFill>
                </w14:textFill>
              </w:rPr>
              <w:t>5</w:t>
            </w:r>
            <w:r>
              <w:rPr>
                <w:rFonts w:hint="eastAsia"/>
                <w:color w:val="000000" w:themeColor="text1"/>
                <w:kern w:val="0"/>
                <w:sz w:val="18"/>
                <w:szCs w:val="18"/>
                <w14:textFill>
                  <w14:solidFill>
                    <w14:schemeClr w14:val="tx1"/>
                  </w14:solidFill>
                </w14:textFill>
              </w:rPr>
              <w:t>万元以上50万元以下罚款</w:t>
            </w:r>
          </w:p>
        </w:tc>
      </w:tr>
    </w:tbl>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320217415000</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对排水单位或者个人不缴纳污水处理费的处罚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第三十二条第一款　排水单位和个人应当按照国家有关规定缴纳污水处理费。</w:t>
            </w:r>
          </w:p>
          <w:p>
            <w:pPr>
              <w:spacing w:line="320" w:lineRule="exact"/>
              <w:jc w:val="left"/>
              <w:rPr>
                <w:color w:val="000000"/>
                <w:kern w:val="0"/>
                <w:sz w:val="18"/>
                <w:szCs w:val="18"/>
              </w:rPr>
            </w:pPr>
            <w:r>
              <w:rPr>
                <w:rFonts w:hint="eastAsia"/>
                <w:color w:val="000000"/>
                <w:kern w:val="0"/>
                <w:sz w:val="18"/>
                <w:szCs w:val="18"/>
              </w:rPr>
              <w:t>第五十四条　违反本条例规定，排水单位或者个人不缴纳污水处理费的，由城镇排水主管部门责令限期缴纳，逾期拒不缴纳的，处应缴纳污水处理费数额</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对个体工商户</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处一倍以上</w:t>
            </w:r>
            <w:r>
              <w:rPr>
                <w:color w:val="000000"/>
                <w:kern w:val="0"/>
                <w:sz w:val="18"/>
                <w:szCs w:val="18"/>
              </w:rPr>
              <w:t>1.5</w:t>
            </w:r>
            <w:r>
              <w:rPr>
                <w:rFonts w:hint="eastAsia"/>
                <w:color w:val="000000"/>
                <w:kern w:val="0"/>
                <w:sz w:val="18"/>
                <w:szCs w:val="18"/>
              </w:rPr>
              <w:t>倍以下的罚款</w:t>
            </w:r>
          </w:p>
        </w:tc>
      </w:tr>
      <w:tr>
        <w:tblPrEx>
          <w:tblCellMar>
            <w:top w:w="0" w:type="dxa"/>
            <w:left w:w="108" w:type="dxa"/>
            <w:bottom w:w="0" w:type="dxa"/>
            <w:right w:w="108" w:type="dxa"/>
          </w:tblCellMar>
        </w:tblPrEx>
        <w:trPr>
          <w:trHeight w:val="285" w:hRule="atLeast"/>
        </w:trPr>
        <w:tc>
          <w:tcPr>
            <w:tcW w:w="980" w:type="dxa"/>
            <w:vMerge w:val="continue"/>
            <w:tcBorders>
              <w:top w:val="single" w:color="auto" w:sz="4" w:space="0"/>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对其他排水户</w:t>
            </w:r>
          </w:p>
        </w:tc>
        <w:tc>
          <w:tcPr>
            <w:tcW w:w="100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倍以上二倍以下的罚款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对列入重点排污单位名录的排水户</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处二倍以上三倍以下的罚款</w:t>
            </w:r>
          </w:p>
        </w:tc>
      </w:tr>
    </w:tbl>
    <w:p/>
    <w:tbl>
      <w:tblPr>
        <w:tblStyle w:val="15"/>
        <w:tblW w:w="0" w:type="auto"/>
        <w:tblInd w:w="88" w:type="dxa"/>
        <w:tblLayout w:type="fixed"/>
        <w:tblCellMar>
          <w:top w:w="0" w:type="dxa"/>
          <w:left w:w="108" w:type="dxa"/>
          <w:bottom w:w="0" w:type="dxa"/>
          <w:right w:w="108" w:type="dxa"/>
        </w:tblCellMar>
      </w:tblPr>
      <w:tblGrid>
        <w:gridCol w:w="1010"/>
        <w:gridCol w:w="46"/>
        <w:gridCol w:w="6094"/>
        <w:gridCol w:w="1000"/>
        <w:gridCol w:w="5866"/>
      </w:tblGrid>
      <w:tr>
        <w:tblPrEx>
          <w:tblCellMar>
            <w:top w:w="0" w:type="dxa"/>
            <w:left w:w="108" w:type="dxa"/>
            <w:bottom w:w="0" w:type="dxa"/>
            <w:right w:w="108" w:type="dxa"/>
          </w:tblCellMar>
        </w:tblPrEx>
        <w:trPr>
          <w:trHeight w:val="285" w:hRule="atLeast"/>
        </w:trPr>
        <w:tc>
          <w:tcPr>
            <w:tcW w:w="105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320217416000</w:t>
            </w:r>
          </w:p>
        </w:tc>
      </w:tr>
      <w:tr>
        <w:tblPrEx>
          <w:tblCellMar>
            <w:top w:w="0" w:type="dxa"/>
            <w:left w:w="108" w:type="dxa"/>
            <w:bottom w:w="0" w:type="dxa"/>
            <w:right w:w="108" w:type="dxa"/>
          </w:tblCellMar>
        </w:tblPrEx>
        <w:trPr>
          <w:trHeight w:val="285" w:hRule="atLeast"/>
        </w:trPr>
        <w:tc>
          <w:tcPr>
            <w:tcW w:w="105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对承租人无正当理由连续</w:t>
            </w:r>
            <w:r>
              <w:rPr>
                <w:color w:val="000000"/>
                <w:kern w:val="0"/>
                <w:sz w:val="18"/>
                <w:szCs w:val="18"/>
              </w:rPr>
              <w:t>6</w:t>
            </w:r>
            <w:r>
              <w:rPr>
                <w:rFonts w:hint="eastAsia"/>
                <w:color w:val="000000"/>
                <w:kern w:val="0"/>
                <w:sz w:val="18"/>
                <w:szCs w:val="18"/>
              </w:rPr>
              <w:t>个月以上闲置公共租赁住房的处罚</w:t>
            </w:r>
          </w:p>
        </w:tc>
      </w:tr>
      <w:tr>
        <w:tblPrEx>
          <w:tblCellMar>
            <w:top w:w="0" w:type="dxa"/>
            <w:left w:w="108" w:type="dxa"/>
            <w:bottom w:w="0" w:type="dxa"/>
            <w:right w:w="108" w:type="dxa"/>
          </w:tblCellMar>
        </w:tblPrEx>
        <w:trPr>
          <w:trHeight w:val="2385" w:hRule="atLeast"/>
        </w:trPr>
        <w:tc>
          <w:tcPr>
            <w:tcW w:w="105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【规章】《公共租赁住房管理办法》（住房和城乡建设部令第</w:t>
            </w:r>
            <w:r>
              <w:rPr>
                <w:color w:val="000000"/>
                <w:kern w:val="0"/>
                <w:sz w:val="18"/>
                <w:szCs w:val="18"/>
              </w:rPr>
              <w:t>11</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第三十六条承租人有下列行为之一的，由市、县级人民政府住房保障主管部门责令按市场价格补缴从违法行为发生之日起的租金，记入公共租赁住房管理档案，处以</w:t>
            </w:r>
            <w:r>
              <w:rPr>
                <w:color w:val="000000"/>
                <w:kern w:val="0"/>
                <w:sz w:val="18"/>
                <w:szCs w:val="18"/>
              </w:rPr>
              <w:t>1000</w:t>
            </w:r>
            <w:r>
              <w:rPr>
                <w:rFonts w:hint="eastAsia"/>
                <w:color w:val="000000"/>
                <w:kern w:val="0"/>
                <w:sz w:val="18"/>
                <w:szCs w:val="18"/>
              </w:rPr>
              <w:t>元以下罚款；有违法所得的，处以违法所得</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（五）无正当理由连续</w:t>
            </w:r>
            <w:r>
              <w:rPr>
                <w:color w:val="000000"/>
                <w:kern w:val="0"/>
                <w:sz w:val="18"/>
                <w:szCs w:val="18"/>
              </w:rPr>
              <w:t>6</w:t>
            </w:r>
            <w:r>
              <w:rPr>
                <w:rFonts w:hint="eastAsia"/>
                <w:color w:val="000000"/>
                <w:kern w:val="0"/>
                <w:sz w:val="18"/>
                <w:szCs w:val="18"/>
              </w:rPr>
              <w:t>个月以上闲置公共租赁住房的。</w:t>
            </w:r>
            <w:r>
              <w:rPr>
                <w:color w:val="000000"/>
                <w:kern w:val="0"/>
                <w:sz w:val="18"/>
                <w:szCs w:val="18"/>
              </w:rPr>
              <w:br w:type="textWrapping"/>
            </w:r>
            <w:r>
              <w:rPr>
                <w:rFonts w:hint="eastAsia"/>
                <w:color w:val="000000"/>
                <w:kern w:val="0"/>
                <w:sz w:val="18"/>
                <w:szCs w:val="18"/>
              </w:rPr>
              <w:t>有前款所列行为，承租人自退回公共租赁住房之日起五年内不得再次申请公共租赁住房；造成损失的，依法承担赔偿责任。</w:t>
            </w:r>
          </w:p>
        </w:tc>
      </w:tr>
      <w:tr>
        <w:tblPrEx>
          <w:tblCellMar>
            <w:top w:w="0" w:type="dxa"/>
            <w:left w:w="108" w:type="dxa"/>
            <w:bottom w:w="0" w:type="dxa"/>
            <w:right w:w="108" w:type="dxa"/>
          </w:tblCellMar>
        </w:tblPrEx>
        <w:trPr>
          <w:trHeight w:val="285" w:hRule="atLeast"/>
        </w:trPr>
        <w:tc>
          <w:tcPr>
            <w:tcW w:w="105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没有违法所得且按照要求退回公共租赁住房的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没有违法所得但未按照要求退回公共租赁住房的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有违法所得且按照要求退回公共租赁住房的</w:t>
            </w:r>
          </w:p>
        </w:tc>
        <w:tc>
          <w:tcPr>
            <w:tcW w:w="100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处违法所得一倍以下且不超过</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有违法所得但未按照要求退回公共租赁住房的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处违法所得一倍以上三倍以下且不超过</w:t>
            </w:r>
            <w:r>
              <w:rPr>
                <w:color w:val="000000"/>
                <w:kern w:val="0"/>
                <w:sz w:val="18"/>
                <w:szCs w:val="18"/>
              </w:rPr>
              <w:t>3</w:t>
            </w:r>
            <w:r>
              <w:rPr>
                <w:rFonts w:hint="eastAsia"/>
                <w:color w:val="000000"/>
                <w:kern w:val="0"/>
                <w:sz w:val="18"/>
                <w:szCs w:val="18"/>
              </w:rPr>
              <w:t>万元罚款</w:t>
            </w:r>
          </w:p>
        </w:tc>
      </w:tr>
    </w:tbl>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320217417000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对配套建设的节约用水设施，未经验收或者验收不合格仍投入使用的处罚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第四十七条 使用城乡供水的新建、改建、扩建工程项目，应当配套建设节约用水设施。节约用水设施应当与主体工程同时设计、同时施工、同时使用。</w:t>
            </w:r>
          </w:p>
          <w:p>
            <w:pPr>
              <w:spacing w:line="320" w:lineRule="exact"/>
              <w:jc w:val="left"/>
              <w:rPr>
                <w:color w:val="000000"/>
                <w:kern w:val="0"/>
                <w:sz w:val="18"/>
                <w:szCs w:val="18"/>
              </w:rPr>
            </w:pPr>
            <w:r>
              <w:rPr>
                <w:rFonts w:hint="eastAsia"/>
                <w:color w:val="000000"/>
                <w:kern w:val="0"/>
                <w:sz w:val="18"/>
                <w:szCs w:val="18"/>
              </w:rPr>
              <w:t>配套建设的节约用水设施，应当使用节水型工艺、设备和器具，并经验收合格后投入使用。禁止使用国家明令淘汰的工艺、设备和器具。</w:t>
            </w:r>
          </w:p>
          <w:p>
            <w:pPr>
              <w:spacing w:line="320" w:lineRule="exact"/>
              <w:jc w:val="left"/>
              <w:rPr>
                <w:color w:val="000000"/>
                <w:kern w:val="0"/>
                <w:sz w:val="18"/>
                <w:szCs w:val="18"/>
              </w:rPr>
            </w:pPr>
            <w:r>
              <w:rPr>
                <w:rFonts w:hint="eastAsia"/>
                <w:color w:val="000000"/>
                <w:kern w:val="0"/>
                <w:sz w:val="18"/>
                <w:szCs w:val="18"/>
              </w:rPr>
              <w:t xml:space="preserve">       第五十六条 违反本条例第四十七条规定，建设单位有下列行为之一的，由城乡供水主管部门责令停止使用，限期改正，处以五万元以上十万元以下罚款：</w:t>
            </w:r>
          </w:p>
          <w:p>
            <w:pPr>
              <w:spacing w:line="320" w:lineRule="exact"/>
              <w:jc w:val="left"/>
              <w:rPr>
                <w:color w:val="000000"/>
                <w:kern w:val="0"/>
                <w:sz w:val="18"/>
                <w:szCs w:val="18"/>
              </w:rPr>
            </w:pPr>
            <w:r>
              <w:rPr>
                <w:rFonts w:hint="eastAsia"/>
                <w:color w:val="000000"/>
                <w:kern w:val="0"/>
                <w:sz w:val="18"/>
                <w:szCs w:val="18"/>
              </w:rPr>
              <w:t xml:space="preserve">      （二）配套建设的节约用水设施，未经验收或者验收不合格仍投入使用的。</w:t>
            </w:r>
          </w:p>
          <w:p>
            <w:pPr>
              <w:spacing w:line="320" w:lineRule="exact"/>
              <w:jc w:val="left"/>
              <w:rPr>
                <w:color w:val="000000"/>
                <w:kern w:val="0"/>
                <w:sz w:val="18"/>
                <w:szCs w:val="18"/>
              </w:rPr>
            </w:pPr>
            <w:r>
              <w:rPr>
                <w:rFonts w:hint="eastAsia"/>
                <w:color w:val="000000"/>
                <w:kern w:val="0"/>
                <w:sz w:val="18"/>
                <w:szCs w:val="18"/>
              </w:rPr>
              <w:t>【规章】《城市节约用水管理规定》（建设部令第1号）</w:t>
            </w:r>
          </w:p>
          <w:p>
            <w:pPr>
              <w:spacing w:line="320" w:lineRule="exact"/>
              <w:jc w:val="left"/>
              <w:rPr>
                <w:rFonts w:eastAsia="仿宋_GB2312"/>
                <w:color w:val="000000"/>
                <w:sz w:val="20"/>
              </w:rPr>
            </w:pPr>
            <w:r>
              <w:rPr>
                <w:rFonts w:hint="eastAsia"/>
                <w:color w:val="000000"/>
                <w:kern w:val="0"/>
                <w:sz w:val="18"/>
                <w:szCs w:val="18"/>
              </w:rPr>
              <w:t xml:space="preserve">       第十七条 城市的新建、扩建和改建工程项目未按规定配套建设节约用水设施或者节约用水设施经验收不合格的，由城市建设行政主管部门限制其用水量，并责令其限期完善节约用水设施，可以并处罚款。</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未经验收</w:t>
            </w:r>
            <w:r>
              <w:rPr>
                <w:rFonts w:hint="eastAsia"/>
                <w:color w:val="000000" w:themeColor="text1"/>
                <w:kern w:val="0"/>
                <w:sz w:val="18"/>
                <w:szCs w:val="18"/>
                <w14:textFill>
                  <w14:solidFill>
                    <w14:schemeClr w14:val="tx1"/>
                  </w14:solidFill>
                </w14:textFill>
              </w:rPr>
              <w:t>投入使用</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裁量幅度</w:t>
            </w: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处</w:t>
            </w:r>
            <w:r>
              <w:rPr>
                <w:rFonts w:hint="eastAsia"/>
                <w:color w:val="000000" w:themeColor="text1"/>
                <w:kern w:val="0"/>
                <w:sz w:val="20"/>
                <w:lang w:bidi="ar"/>
                <w14:textFill>
                  <w14:solidFill>
                    <w14:schemeClr w14:val="tx1"/>
                  </w14:solidFill>
                </w14:textFill>
              </w:rPr>
              <w:t>5</w:t>
            </w:r>
            <w:r>
              <w:rPr>
                <w:rFonts w:eastAsiaTheme="minorEastAsia"/>
                <w:color w:val="000000" w:themeColor="text1"/>
                <w:kern w:val="0"/>
                <w:sz w:val="20"/>
                <w:lang w:bidi="ar"/>
                <w14:textFill>
                  <w14:solidFill>
                    <w14:schemeClr w14:val="tx1"/>
                  </w14:solidFill>
                </w14:textFill>
              </w:rPr>
              <w:t>万元以上</w:t>
            </w:r>
            <w:r>
              <w:rPr>
                <w:rFonts w:hint="eastAsia"/>
                <w:color w:val="000000" w:themeColor="text1"/>
                <w:kern w:val="0"/>
                <w:sz w:val="20"/>
                <w:lang w:bidi="ar"/>
                <w14:textFill>
                  <w14:solidFill>
                    <w14:schemeClr w14:val="tx1"/>
                  </w14:solidFill>
                </w14:textFill>
              </w:rPr>
              <w:t>6</w:t>
            </w:r>
            <w:r>
              <w:rPr>
                <w:rFonts w:eastAsiaTheme="minorEastAsia"/>
                <w:color w:val="000000" w:themeColor="text1"/>
                <w:kern w:val="0"/>
                <w:sz w:val="20"/>
                <w:lang w:bidi="ar"/>
                <w14:textFill>
                  <w14:solidFill>
                    <w14:schemeClr w14:val="tx1"/>
                  </w14:solidFill>
                </w14:textFill>
              </w:rPr>
              <w:t>万元以下罚款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未经验收</w:t>
            </w:r>
            <w:r>
              <w:rPr>
                <w:rFonts w:hint="eastAsia"/>
                <w:color w:val="000000" w:themeColor="text1"/>
                <w:kern w:val="0"/>
                <w:sz w:val="18"/>
                <w:szCs w:val="18"/>
                <w14:textFill>
                  <w14:solidFill>
                    <w14:schemeClr w14:val="tx1"/>
                  </w14:solidFill>
                </w14:textFill>
              </w:rPr>
              <w:t>投入使用并经验收不合格</w:t>
            </w:r>
            <w:r>
              <w:rPr>
                <w:color w:val="000000" w:themeColor="text1"/>
                <w:kern w:val="0"/>
                <w:sz w:val="18"/>
                <w:szCs w:val="18"/>
                <w14:textFill>
                  <w14:solidFill>
                    <w14:schemeClr w14:val="tx1"/>
                  </w14:solidFill>
                </w14:textFill>
              </w:rPr>
              <w:t>的</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处</w:t>
            </w:r>
            <w:r>
              <w:rPr>
                <w:rFonts w:hint="eastAsia"/>
                <w:color w:val="000000" w:themeColor="text1"/>
                <w:kern w:val="0"/>
                <w:sz w:val="20"/>
                <w:lang w:bidi="ar"/>
                <w14:textFill>
                  <w14:solidFill>
                    <w14:schemeClr w14:val="tx1"/>
                  </w14:solidFill>
                </w14:textFill>
              </w:rPr>
              <w:t>6</w:t>
            </w:r>
            <w:r>
              <w:rPr>
                <w:rFonts w:eastAsiaTheme="minorEastAsia"/>
                <w:color w:val="000000" w:themeColor="text1"/>
                <w:kern w:val="0"/>
                <w:sz w:val="20"/>
                <w:lang w:bidi="ar"/>
                <w14:textFill>
                  <w14:solidFill>
                    <w14:schemeClr w14:val="tx1"/>
                  </w14:solidFill>
                </w14:textFill>
              </w:rPr>
              <w:t>万元以上</w:t>
            </w:r>
            <w:r>
              <w:rPr>
                <w:rFonts w:hint="eastAsia"/>
                <w:color w:val="000000" w:themeColor="text1"/>
                <w:kern w:val="0"/>
                <w:sz w:val="20"/>
                <w:lang w:bidi="ar"/>
                <w14:textFill>
                  <w14:solidFill>
                    <w14:schemeClr w14:val="tx1"/>
                  </w14:solidFill>
                </w14:textFill>
              </w:rPr>
              <w:t>8</w:t>
            </w:r>
            <w:r>
              <w:rPr>
                <w:rFonts w:eastAsiaTheme="minorEastAsia"/>
                <w:color w:val="000000" w:themeColor="text1"/>
                <w:kern w:val="0"/>
                <w:sz w:val="20"/>
                <w:lang w:bidi="ar"/>
                <w14:textFill>
                  <w14:solidFill>
                    <w14:schemeClr w14:val="tx1"/>
                  </w14:solidFill>
                </w14:textFill>
              </w:rPr>
              <w:t>万元以下罚款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经验收不合格</w:t>
            </w:r>
            <w:r>
              <w:rPr>
                <w:rFonts w:hint="eastAsia"/>
                <w:color w:val="000000" w:themeColor="text1"/>
                <w:kern w:val="0"/>
                <w:sz w:val="18"/>
                <w:szCs w:val="18"/>
                <w14:textFill>
                  <w14:solidFill>
                    <w14:schemeClr w14:val="tx1"/>
                  </w14:solidFill>
                </w14:textFill>
              </w:rPr>
              <w:t>限期整改未到位仍在使用</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处</w:t>
            </w:r>
            <w:r>
              <w:rPr>
                <w:rFonts w:hint="eastAsia"/>
                <w:color w:val="000000" w:themeColor="text1"/>
                <w:kern w:val="0"/>
                <w:sz w:val="20"/>
                <w:lang w:bidi="ar"/>
                <w14:textFill>
                  <w14:solidFill>
                    <w14:schemeClr w14:val="tx1"/>
                  </w14:solidFill>
                </w14:textFill>
              </w:rPr>
              <w:t>8</w:t>
            </w:r>
            <w:r>
              <w:rPr>
                <w:rFonts w:eastAsiaTheme="minorEastAsia"/>
                <w:color w:val="000000" w:themeColor="text1"/>
                <w:kern w:val="0"/>
                <w:sz w:val="20"/>
                <w:lang w:bidi="ar"/>
                <w14:textFill>
                  <w14:solidFill>
                    <w14:schemeClr w14:val="tx1"/>
                  </w14:solidFill>
                </w14:textFill>
              </w:rPr>
              <w:t>万元以上</w:t>
            </w:r>
            <w:r>
              <w:rPr>
                <w:rFonts w:hint="eastAsia"/>
                <w:color w:val="000000" w:themeColor="text1"/>
                <w:kern w:val="0"/>
                <w:sz w:val="20"/>
                <w:lang w:bidi="ar"/>
                <w14:textFill>
                  <w14:solidFill>
                    <w14:schemeClr w14:val="tx1"/>
                  </w14:solidFill>
                </w14:textFill>
              </w:rPr>
              <w:t>10</w:t>
            </w:r>
            <w:r>
              <w:rPr>
                <w:rFonts w:eastAsiaTheme="minorEastAsia"/>
                <w:color w:val="000000" w:themeColor="text1"/>
                <w:kern w:val="0"/>
                <w:sz w:val="20"/>
                <w:lang w:bidi="ar"/>
                <w14:textFill>
                  <w14:solidFill>
                    <w14:schemeClr w14:val="tx1"/>
                  </w14:solidFill>
                </w14:textFill>
              </w:rPr>
              <w:t>万元以下罚款</w:t>
            </w:r>
          </w:p>
        </w:tc>
      </w:tr>
    </w:tbl>
    <w:p/>
    <w:p/>
    <w:p/>
    <w:p/>
    <w:p/>
    <w:p/>
    <w:p/>
    <w:tbl>
      <w:tblPr>
        <w:tblStyle w:val="15"/>
        <w:tblW w:w="0" w:type="auto"/>
        <w:tblInd w:w="93" w:type="dxa"/>
        <w:tblLayout w:type="fixed"/>
        <w:tblCellMar>
          <w:top w:w="0" w:type="dxa"/>
          <w:left w:w="108" w:type="dxa"/>
          <w:bottom w:w="0" w:type="dxa"/>
          <w:right w:w="108" w:type="dxa"/>
        </w:tblCellMar>
      </w:tblPr>
      <w:tblGrid>
        <w:gridCol w:w="1035"/>
        <w:gridCol w:w="614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320217418000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对隐瞒真实情况、弄虚作假骗取房地产开发企业资质证书的处罚</w:t>
            </w:r>
          </w:p>
        </w:tc>
      </w:tr>
      <w:tr>
        <w:tblPrEx>
          <w:tblCellMar>
            <w:top w:w="0" w:type="dxa"/>
            <w:left w:w="108" w:type="dxa"/>
            <w:bottom w:w="0" w:type="dxa"/>
            <w:right w:w="108" w:type="dxa"/>
          </w:tblCellMar>
        </w:tblPrEx>
        <w:trPr>
          <w:trHeight w:val="23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【法律】《中华人民共和国行政许可法》 </w:t>
            </w:r>
          </w:p>
          <w:p>
            <w:pPr>
              <w:spacing w:line="320" w:lineRule="exact"/>
              <w:jc w:val="left"/>
              <w:rPr>
                <w:color w:val="000000"/>
                <w:kern w:val="0"/>
                <w:sz w:val="18"/>
                <w:szCs w:val="18"/>
              </w:rPr>
            </w:pPr>
            <w:r>
              <w:rPr>
                <w:rFonts w:hint="eastAsia"/>
                <w:color w:val="000000"/>
                <w:kern w:val="0"/>
                <w:sz w:val="18"/>
                <w:szCs w:val="18"/>
              </w:rP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color w:val="000000"/>
                <w:kern w:val="0"/>
                <w:sz w:val="18"/>
                <w:szCs w:val="18"/>
              </w:rPr>
              <w:t xml:space="preserve">       第六十九条第二款  被许可人以欺骗、贿赂等不正当手段取得行政许可的，应当予以撤销。</w:t>
            </w:r>
          </w:p>
          <w:p>
            <w:pPr>
              <w:spacing w:line="320" w:lineRule="exact"/>
              <w:jc w:val="left"/>
              <w:rPr>
                <w:color w:val="000000"/>
                <w:kern w:val="0"/>
                <w:sz w:val="18"/>
                <w:szCs w:val="18"/>
              </w:rPr>
            </w:pPr>
            <w:r>
              <w:rPr>
                <w:rFonts w:hint="eastAsia"/>
                <w:color w:val="000000"/>
                <w:kern w:val="0"/>
                <w:sz w:val="18"/>
                <w:szCs w:val="18"/>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spacing w:line="320" w:lineRule="exact"/>
              <w:jc w:val="left"/>
              <w:rPr>
                <w:color w:val="000000"/>
                <w:kern w:val="0"/>
                <w:sz w:val="18"/>
                <w:szCs w:val="18"/>
              </w:rPr>
            </w:pPr>
            <w:r>
              <w:rPr>
                <w:rFonts w:hint="eastAsia"/>
                <w:color w:val="000000"/>
                <w:kern w:val="0"/>
                <w:sz w:val="18"/>
                <w:szCs w:val="18"/>
              </w:rPr>
              <w:t>【规章】《房地产开发企业资质管理规定》（建设部令第77号，住房和城乡建设部令第24号、第45号、第54号修正）</w:t>
            </w:r>
          </w:p>
          <w:p>
            <w:pPr>
              <w:spacing w:line="320" w:lineRule="exact"/>
              <w:jc w:val="left"/>
              <w:rPr>
                <w:color w:val="000000"/>
                <w:kern w:val="0"/>
                <w:sz w:val="18"/>
                <w:szCs w:val="18"/>
              </w:rPr>
            </w:pPr>
            <w:r>
              <w:rPr>
                <w:rFonts w:hint="eastAsia"/>
                <w:color w:val="000000"/>
                <w:kern w:val="0"/>
                <w:sz w:val="18"/>
                <w:szCs w:val="18"/>
              </w:rPr>
              <w:t xml:space="preserve">    　第十八条 企业有下列行为之一的，由原资质审批部门按照《中华人民共和国行政许可法》等法律法规规定予以处理，并可处以1万元以上3万元以下的罚款：</w:t>
            </w:r>
          </w:p>
          <w:p>
            <w:pPr>
              <w:spacing w:line="320" w:lineRule="exact"/>
              <w:jc w:val="left"/>
              <w:rPr>
                <w:color w:val="000000"/>
                <w:kern w:val="0"/>
                <w:sz w:val="18"/>
                <w:szCs w:val="18"/>
              </w:rPr>
            </w:pPr>
            <w:r>
              <w:rPr>
                <w:rFonts w:hint="eastAsia"/>
                <w:color w:val="000000"/>
                <w:kern w:val="0"/>
                <w:sz w:val="18"/>
                <w:szCs w:val="18"/>
              </w:rPr>
              <w:t>　　（一）隐瞒真实情况、弄虚作假骗取资质证书的；</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5"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未实际承揽房地产开发业务的</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790" w:hRule="atLeast"/>
        </w:trPr>
        <w:tc>
          <w:tcPr>
            <w:tcW w:w="103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实际承揽了房地产开发业务的</w:t>
            </w: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320217420000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对从事餐厨废弃物收集、运输服务的企业未按照环境卫生作业标准和规范，在规定的时间内及时收集、运输餐厨废弃物的处罚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第二十一条 从事餐厨废弃物收集、运输服务的企业应当遵守下列规定：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（一）按照环境卫生作业标准和规范，在规定的时间内及时收集、运输餐厨废弃物。每天到餐厨废弃物产生单位清运餐厨废弃物不得少于一次；</w:t>
            </w:r>
          </w:p>
          <w:p>
            <w:pPr>
              <w:spacing w:line="320" w:lineRule="exact"/>
              <w:jc w:val="left"/>
              <w:rPr>
                <w:color w:val="000000"/>
                <w:kern w:val="0"/>
                <w:sz w:val="18"/>
                <w:szCs w:val="18"/>
              </w:rPr>
            </w:pPr>
            <w:r>
              <w:rPr>
                <w:rFonts w:hint="eastAsia"/>
                <w:color w:val="000000"/>
                <w:kern w:val="0"/>
                <w:sz w:val="18"/>
                <w:szCs w:val="18"/>
              </w:rPr>
              <w:t xml:space="preserve">       第四十三条第一款　从事餐厨废弃物收集、运输服务的企业有违反本办法第二十一条第（一）项至第（五）项情形之一的，由县级以上地方人民政府市容环境卫生主管部门责令限期改正，并处5000元以上10000元以下罚款。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未按照环境卫生作业标准和规范，或者未在规定的时间内及时收集、运输餐厨废弃物的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既未按照环境卫生作业标准和规范，又未在规定的时间内及时收集、运输餐厨废弃物的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每天到餐厨废弃物产生单位清运餐厨废弃物少于一次的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320217421000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对从事餐厨废弃物收集、运输服务的企业未将收集的餐厨废弃物运到符合规定的餐厨废弃物处置场所的处罚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第二十一条 从事餐厨废弃物收集、运输服务的企业应当遵守下列规定：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（二）将收集的餐厨废弃物运到符合本办法规定的餐厨废弃物处置场所；</w:t>
            </w:r>
          </w:p>
          <w:p>
            <w:pPr>
              <w:spacing w:line="320" w:lineRule="exact"/>
              <w:jc w:val="left"/>
              <w:rPr>
                <w:color w:val="000000"/>
                <w:kern w:val="0"/>
                <w:sz w:val="18"/>
                <w:szCs w:val="18"/>
              </w:rPr>
            </w:pPr>
            <w:r>
              <w:rPr>
                <w:rFonts w:hint="eastAsia"/>
                <w:color w:val="000000"/>
                <w:kern w:val="0"/>
                <w:sz w:val="18"/>
                <w:szCs w:val="18"/>
              </w:rPr>
              <w:t xml:space="preserve">        第四十三条第一款　从事餐厨废弃物收集、运输服务的企业有违反本办法第二十一条第（一）项至第（五）项情形之一的，由县级以上地方人民政府市容环境卫生主管部门责令限期改正，并处5000元以上10000元以下罚款。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w:t>
            </w:r>
            <w:r>
              <w:rPr>
                <w:rFonts w:hint="eastAsia"/>
                <w:color w:val="000000"/>
                <w:kern w:val="0"/>
                <w:sz w:val="18"/>
                <w:szCs w:val="18"/>
              </w:rPr>
              <w:t>吨以下的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w:t>
            </w:r>
            <w:r>
              <w:rPr>
                <w:rFonts w:hint="eastAsia"/>
                <w:color w:val="000000"/>
                <w:kern w:val="0"/>
                <w:sz w:val="18"/>
                <w:szCs w:val="18"/>
              </w:rPr>
              <w:t>吨以上</w:t>
            </w:r>
            <w:r>
              <w:rPr>
                <w:color w:val="000000"/>
                <w:kern w:val="0"/>
                <w:sz w:val="18"/>
                <w:szCs w:val="18"/>
              </w:rPr>
              <w:t>10</w:t>
            </w:r>
            <w:r>
              <w:rPr>
                <w:rFonts w:hint="eastAsia"/>
                <w:color w:val="000000"/>
                <w:kern w:val="0"/>
                <w:sz w:val="18"/>
                <w:szCs w:val="18"/>
              </w:rPr>
              <w:t>吨以下的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w:t>
            </w:r>
            <w:r>
              <w:rPr>
                <w:rFonts w:hint="eastAsia"/>
                <w:color w:val="000000"/>
                <w:kern w:val="0"/>
                <w:sz w:val="18"/>
                <w:szCs w:val="18"/>
              </w:rPr>
              <w:t>吨以上的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p/>
    <w:p/>
    <w:tbl>
      <w:tblPr>
        <w:tblStyle w:val="15"/>
        <w:tblW w:w="14016" w:type="dxa"/>
        <w:tblInd w:w="88" w:type="dxa"/>
        <w:tblLayout w:type="fixed"/>
        <w:tblCellMar>
          <w:top w:w="0" w:type="dxa"/>
          <w:left w:w="108" w:type="dxa"/>
          <w:bottom w:w="0" w:type="dxa"/>
          <w:right w:w="108" w:type="dxa"/>
        </w:tblCellMar>
      </w:tblPr>
      <w:tblGrid>
        <w:gridCol w:w="1154"/>
        <w:gridCol w:w="6026"/>
        <w:gridCol w:w="1076"/>
        <w:gridCol w:w="5760"/>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862"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320217422000</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62"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对建筑起重机械安装单位未按照规定建立建筑起重机械安装、拆卸工程档案的处罚</w:t>
            </w:r>
          </w:p>
        </w:tc>
      </w:tr>
      <w:tr>
        <w:tblPrEx>
          <w:tblCellMar>
            <w:top w:w="0" w:type="dxa"/>
            <w:left w:w="108" w:type="dxa"/>
            <w:bottom w:w="0" w:type="dxa"/>
            <w:right w:w="108" w:type="dxa"/>
          </w:tblCellMar>
        </w:tblPrEx>
        <w:trPr>
          <w:trHeight w:val="3696"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62"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第十五条　安装单位应当建立建筑起重机械安装、拆卸工程档案。</w:t>
            </w:r>
            <w:r>
              <w:rPr>
                <w:color w:val="000000"/>
              </w:rPr>
              <w:br w:type="textWrapping"/>
            </w:r>
            <w:r>
              <w:rPr>
                <w:rFonts w:hint="eastAsia"/>
                <w:color w:val="000000"/>
              </w:rPr>
              <w:t>建筑起重机械安装、拆卸工程档案应当包括以下资料：</w:t>
            </w:r>
            <w:r>
              <w:rPr>
                <w:color w:val="000000"/>
              </w:rPr>
              <w:br w:type="textWrapping"/>
            </w:r>
            <w:r>
              <w:rPr>
                <w:color w:val="000000"/>
              </w:rPr>
              <w:t xml:space="preserve">   </w:t>
            </w:r>
            <w:r>
              <w:rPr>
                <w:rFonts w:hint="eastAsia"/>
                <w:color w:val="000000"/>
              </w:rPr>
              <w:t>（一）安装、拆卸合同及安全协议书；</w:t>
            </w:r>
            <w:r>
              <w:rPr>
                <w:color w:val="000000"/>
              </w:rPr>
              <w:br w:type="textWrapping"/>
            </w:r>
            <w:r>
              <w:rPr>
                <w:color w:val="000000"/>
              </w:rPr>
              <w:t xml:space="preserve">   </w:t>
            </w:r>
            <w:r>
              <w:rPr>
                <w:rFonts w:hint="eastAsia"/>
                <w:color w:val="000000"/>
              </w:rPr>
              <w:t>（二）安装、拆卸工程专项施工方案；</w:t>
            </w:r>
            <w:r>
              <w:rPr>
                <w:color w:val="000000"/>
              </w:rPr>
              <w:br w:type="textWrapping"/>
            </w:r>
            <w:r>
              <w:rPr>
                <w:color w:val="000000"/>
              </w:rPr>
              <w:t xml:space="preserve">   </w:t>
            </w:r>
            <w:r>
              <w:rPr>
                <w:rFonts w:hint="eastAsia"/>
                <w:color w:val="000000"/>
              </w:rPr>
              <w:t>（三）安全施工技术交底的有关资料；</w:t>
            </w:r>
            <w:r>
              <w:rPr>
                <w:color w:val="000000"/>
              </w:rPr>
              <w:br w:type="textWrapping"/>
            </w:r>
            <w:r>
              <w:rPr>
                <w:color w:val="000000"/>
              </w:rPr>
              <w:t xml:space="preserve">   </w:t>
            </w:r>
            <w:r>
              <w:rPr>
                <w:rFonts w:hint="eastAsia"/>
                <w:color w:val="000000"/>
              </w:rPr>
              <w:t>（四）安装工程验收资料；</w:t>
            </w:r>
            <w:r>
              <w:rPr>
                <w:color w:val="000000"/>
              </w:rPr>
              <w:br w:type="textWrapping"/>
            </w:r>
            <w:r>
              <w:rPr>
                <w:color w:val="000000"/>
              </w:rPr>
              <w:t xml:space="preserve">   </w:t>
            </w:r>
            <w:r>
              <w:rPr>
                <w:rFonts w:hint="eastAsia"/>
                <w:color w:val="000000"/>
              </w:rPr>
              <w:t>（五）安装、拆卸工程生产安全事故应急救援预案。</w:t>
            </w:r>
            <w:r>
              <w:rPr>
                <w:color w:val="000000"/>
              </w:rPr>
              <w:br w:type="textWrapping"/>
            </w:r>
            <w:r>
              <w:rPr>
                <w:color w:val="000000"/>
              </w:rPr>
              <w:t xml:space="preserve">   </w:t>
            </w:r>
            <w:r>
              <w:rPr>
                <w:rFonts w:hint="eastAsia"/>
                <w:color w:val="000000"/>
              </w:rPr>
              <w:t>第二十九条　违反本规定，安装单位有下列行为之一的，由县级以上地方人民政府建设主管部门责令限期改正，予以警告，并处以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color w:val="000000"/>
              </w:rPr>
              <w:t xml:space="preserve">   </w:t>
            </w:r>
            <w:r>
              <w:rPr>
                <w:rFonts w:hint="eastAsia"/>
                <w:color w:val="000000"/>
              </w:rPr>
              <w:t>（二）未按照规定建立建筑起重机械安装、拆卸工程档案的。</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62"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154"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6026"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15000</w:t>
            </w:r>
            <w:r>
              <w:rPr>
                <w:rFonts w:hint="eastAsia"/>
                <w:color w:val="000000"/>
              </w:rPr>
              <w:t>元以下的罚款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6026"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15000</w:t>
            </w:r>
            <w:r>
              <w:rPr>
                <w:rFonts w:hint="eastAsia"/>
                <w:color w:val="000000"/>
              </w:rPr>
              <w:t>元以上</w:t>
            </w:r>
            <w:r>
              <w:rPr>
                <w:color w:val="000000"/>
              </w:rPr>
              <w:t>3</w:t>
            </w:r>
            <w:r>
              <w:rPr>
                <w:rFonts w:hint="eastAsia"/>
                <w:color w:val="000000"/>
              </w:rPr>
              <w:t>万元以下的罚款</w:t>
            </w:r>
          </w:p>
        </w:tc>
      </w:tr>
    </w:tbl>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90"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320217423000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对未按照有关规定和标准配套建设环境卫生设施的处罚</w:t>
            </w:r>
          </w:p>
        </w:tc>
      </w:tr>
      <w:tr>
        <w:tblPrEx>
          <w:tblCellMar>
            <w:top w:w="0" w:type="dxa"/>
            <w:left w:w="108" w:type="dxa"/>
            <w:bottom w:w="0" w:type="dxa"/>
            <w:right w:w="108" w:type="dxa"/>
          </w:tblCellMar>
        </w:tblPrEx>
        <w:trPr>
          <w:trHeight w:val="3045" w:hRule="atLeast"/>
        </w:trPr>
        <w:tc>
          <w:tcPr>
            <w:tcW w:w="1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第二十八条第一款  新建、改建、扩建建设项目的建设单位应当按照国家和省有关规定以及环境卫生工程项目规范等相关强制性标准配套建设环境卫生设施，并与建设项目主体工程同时设计、同时施工、同时验收、同时交付使用，所需资金应当纳入建设工程概算。规划主管部门将需要配套建设的环境卫生设施纳入建设工程设计方案审查内容，并征求城市管理主管部门意见。</w:t>
            </w:r>
          </w:p>
          <w:p>
            <w:pPr>
              <w:spacing w:line="320" w:lineRule="exact"/>
              <w:jc w:val="left"/>
              <w:rPr>
                <w:color w:val="000000"/>
                <w:kern w:val="0"/>
                <w:sz w:val="18"/>
                <w:szCs w:val="18"/>
              </w:rPr>
            </w:pPr>
            <w:r>
              <w:rPr>
                <w:rFonts w:hint="eastAsia"/>
                <w:color w:val="000000"/>
                <w:kern w:val="0"/>
                <w:sz w:val="18"/>
                <w:szCs w:val="18"/>
              </w:rPr>
              <w:t xml:space="preserve">        第三十一条 施工现场应当按照规定设置喷淋雾化降尘设施、车辆冲洗设施以及临时厕所、垃圾收集设施设备等临时环境卫生设施。停工场地应当及时整理并作必要的覆盖。</w:t>
            </w:r>
          </w:p>
          <w:p>
            <w:pPr>
              <w:spacing w:line="320" w:lineRule="exact"/>
              <w:jc w:val="left"/>
              <w:rPr>
                <w:color w:val="000000"/>
                <w:kern w:val="0"/>
                <w:sz w:val="18"/>
                <w:szCs w:val="18"/>
              </w:rPr>
            </w:pPr>
            <w:r>
              <w:rPr>
                <w:rFonts w:hint="eastAsia"/>
                <w:color w:val="000000"/>
                <w:kern w:val="0"/>
                <w:sz w:val="18"/>
                <w:szCs w:val="18"/>
              </w:rPr>
              <w:t xml:space="preserve">          第六十四条 违反本条例规定，有下列行为之一，影响环境卫生的，由设区的市、县（市、区）城市管理主管部门按照以下规定处理：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（一）未按照有关规定和标准配套建设环境卫生设施的，责令限期改正，处应建配套设施工程造价一倍以上两倍以下罚款。</w:t>
            </w:r>
          </w:p>
        </w:tc>
      </w:tr>
      <w:tr>
        <w:tblPrEx>
          <w:tblCellMar>
            <w:top w:w="0" w:type="dxa"/>
            <w:left w:w="108" w:type="dxa"/>
            <w:bottom w:w="0" w:type="dxa"/>
            <w:right w:w="108" w:type="dxa"/>
          </w:tblCellMar>
        </w:tblPrEx>
        <w:trPr>
          <w:trHeight w:val="340" w:hRule="atLeast"/>
        </w:trPr>
        <w:tc>
          <w:tcPr>
            <w:tcW w:w="1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xml:space="preserve">责令限期改正，罚款 </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28"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完成配套设施投入资金50%以上的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处以应建配套设施工程造价</w:t>
            </w:r>
            <w:r>
              <w:rPr>
                <w:color w:val="000000"/>
                <w:kern w:val="0"/>
                <w:sz w:val="18"/>
                <w:szCs w:val="18"/>
              </w:rPr>
              <w:t>1</w:t>
            </w:r>
            <w:r>
              <w:rPr>
                <w:rFonts w:hint="eastAsia"/>
                <w:color w:val="000000"/>
                <w:kern w:val="0"/>
                <w:sz w:val="18"/>
                <w:szCs w:val="18"/>
              </w:rPr>
              <w:t>倍以上</w:t>
            </w:r>
            <w:r>
              <w:rPr>
                <w:color w:val="000000"/>
                <w:kern w:val="0"/>
                <w:sz w:val="18"/>
                <w:szCs w:val="18"/>
              </w:rPr>
              <w:t>1.5</w:t>
            </w:r>
            <w:r>
              <w:rPr>
                <w:rFonts w:hint="eastAsia"/>
                <w:color w:val="000000"/>
                <w:kern w:val="0"/>
                <w:sz w:val="18"/>
                <w:szCs w:val="18"/>
              </w:rPr>
              <w:t>倍以下的罚款</w:t>
            </w:r>
          </w:p>
        </w:tc>
      </w:tr>
      <w:tr>
        <w:tblPrEx>
          <w:tblCellMar>
            <w:top w:w="0" w:type="dxa"/>
            <w:left w:w="108" w:type="dxa"/>
            <w:bottom w:w="0" w:type="dxa"/>
            <w:right w:w="108" w:type="dxa"/>
          </w:tblCellMar>
        </w:tblPrEx>
        <w:trPr>
          <w:trHeight w:val="7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完成配套设施投入资金50%以下的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处以应建配套设施工程造价</w:t>
            </w:r>
            <w:r>
              <w:rPr>
                <w:color w:val="000000"/>
                <w:kern w:val="0"/>
                <w:sz w:val="18"/>
                <w:szCs w:val="18"/>
              </w:rPr>
              <w:t>1.5</w:t>
            </w:r>
            <w:r>
              <w:rPr>
                <w:rFonts w:hint="eastAsia"/>
                <w:color w:val="000000"/>
                <w:kern w:val="0"/>
                <w:sz w:val="18"/>
                <w:szCs w:val="18"/>
              </w:rPr>
              <w:t>倍以上2倍以下的罚款</w:t>
            </w:r>
          </w:p>
        </w:tc>
      </w:tr>
    </w:tbl>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320217424000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对违反有关规定使用淘汰便器水箱和配件的处罚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【规章】《城市房屋便器水箱应用监督管理办法》（建设部令第</w:t>
            </w:r>
            <w:r>
              <w:rPr>
                <w:color w:val="000000"/>
                <w:kern w:val="0"/>
                <w:sz w:val="18"/>
                <w:szCs w:val="18"/>
              </w:rPr>
              <w:t xml:space="preserve">17 </w:t>
            </w:r>
            <w:r>
              <w:rPr>
                <w:rFonts w:hint="eastAsia"/>
                <w:color w:val="000000"/>
                <w:kern w:val="0"/>
                <w:sz w:val="18"/>
                <w:szCs w:val="18"/>
              </w:rPr>
              <w:t>号发布，建设部令第</w:t>
            </w:r>
            <w:r>
              <w:rPr>
                <w:color w:val="000000"/>
                <w:kern w:val="0"/>
                <w:sz w:val="18"/>
                <w:szCs w:val="18"/>
              </w:rPr>
              <w:t>103</w:t>
            </w:r>
            <w:r>
              <w:rPr>
                <w:rFonts w:hint="eastAsia"/>
                <w:color w:val="000000"/>
                <w:kern w:val="0"/>
                <w:sz w:val="18"/>
                <w:szCs w:val="18"/>
              </w:rPr>
              <w:t>号修改）</w:t>
            </w:r>
          </w:p>
          <w:p>
            <w:pPr>
              <w:spacing w:line="320" w:lineRule="exact"/>
              <w:jc w:val="left"/>
              <w:rPr>
                <w:color w:val="000000"/>
                <w:kern w:val="0"/>
                <w:sz w:val="18"/>
                <w:szCs w:val="18"/>
              </w:rPr>
            </w:pPr>
            <w:r>
              <w:rPr>
                <w:rFonts w:hint="eastAsia"/>
                <w:color w:val="000000"/>
                <w:kern w:val="0"/>
                <w:sz w:val="18"/>
                <w:szCs w:val="18"/>
              </w:rPr>
              <w:t>第九条：违反本办法有下列行为之一的，由城市建设行政主管部门责令限期改正、按测算漏水量月累计征收</w:t>
            </w:r>
            <w:r>
              <w:rPr>
                <w:color w:val="000000"/>
                <w:kern w:val="0"/>
                <w:sz w:val="18"/>
                <w:szCs w:val="18"/>
              </w:rPr>
              <w:t>3—5</w:t>
            </w:r>
            <w:r>
              <w:rPr>
                <w:rFonts w:hint="eastAsia"/>
                <w:color w:val="000000"/>
                <w:kern w:val="0"/>
                <w:sz w:val="18"/>
                <w:szCs w:val="18"/>
              </w:rPr>
              <w:t>倍的加价水费，并可按每套便器水箱配件处以</w:t>
            </w:r>
            <w:r>
              <w:rPr>
                <w:color w:val="000000"/>
                <w:kern w:val="0"/>
                <w:sz w:val="18"/>
                <w:szCs w:val="18"/>
              </w:rPr>
              <w:t>30—100</w:t>
            </w:r>
            <w:r>
              <w:rPr>
                <w:rFonts w:hint="eastAsia"/>
                <w:color w:val="000000"/>
                <w:kern w:val="0"/>
                <w:sz w:val="18"/>
                <w:szCs w:val="18"/>
              </w:rPr>
              <w:t>元的罚款，最高不超过</w:t>
            </w:r>
            <w:r>
              <w:rPr>
                <w:color w:val="000000"/>
                <w:kern w:val="0"/>
                <w:sz w:val="18"/>
                <w:szCs w:val="18"/>
              </w:rPr>
              <w:t>30000</w:t>
            </w:r>
            <w:r>
              <w:rPr>
                <w:rFonts w:hint="eastAsia"/>
                <w:color w:val="000000"/>
                <w:kern w:val="0"/>
                <w:sz w:val="18"/>
                <w:szCs w:val="18"/>
              </w:rPr>
              <w:t>元：</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（一）将安装有淘汰便器水箱和配件的新建房屋验收交付使用的；</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（二）未按更新改造计划更换淘汰便器水箱和配件的；</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（三）在限定的期限内未更换淘汰便器水箱和配件的；</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（四）对漏水严重的房屋便器水箱和配件未按期进行维修或者更新的。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按照要求改正，且小于</w:t>
            </w:r>
            <w:r>
              <w:rPr>
                <w:color w:val="000000"/>
                <w:kern w:val="0"/>
                <w:sz w:val="18"/>
                <w:szCs w:val="18"/>
              </w:rPr>
              <w:t>100</w:t>
            </w:r>
            <w:r>
              <w:rPr>
                <w:rFonts w:hint="eastAsia"/>
                <w:color w:val="000000"/>
                <w:kern w:val="0"/>
                <w:sz w:val="18"/>
                <w:szCs w:val="18"/>
              </w:rPr>
              <w:t>套的</w:t>
            </w:r>
          </w:p>
        </w:tc>
        <w:tc>
          <w:tcPr>
            <w:tcW w:w="113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处每套</w:t>
            </w:r>
            <w:r>
              <w:rPr>
                <w:color w:val="000000"/>
                <w:kern w:val="0"/>
                <w:sz w:val="18"/>
                <w:szCs w:val="18"/>
              </w:rPr>
              <w:t>30</w:t>
            </w:r>
            <w:r>
              <w:rPr>
                <w:rFonts w:hint="eastAsia"/>
                <w:color w:val="000000"/>
                <w:kern w:val="0"/>
                <w:sz w:val="18"/>
                <w:szCs w:val="18"/>
              </w:rPr>
              <w:t>元以上</w:t>
            </w:r>
            <w:r>
              <w:rPr>
                <w:color w:val="000000"/>
                <w:kern w:val="0"/>
                <w:sz w:val="18"/>
                <w:szCs w:val="18"/>
              </w:rPr>
              <w:t>50</w:t>
            </w:r>
            <w:r>
              <w:rPr>
                <w:rFonts w:hint="eastAsia"/>
                <w:color w:val="000000"/>
                <w:kern w:val="0"/>
                <w:sz w:val="18"/>
                <w:szCs w:val="18"/>
              </w:rPr>
              <w:t>元以下罚款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按照要求改正，且不低于</w:t>
            </w:r>
            <w:r>
              <w:rPr>
                <w:color w:val="000000"/>
                <w:kern w:val="0"/>
                <w:sz w:val="18"/>
                <w:szCs w:val="18"/>
              </w:rPr>
              <w:t>100</w:t>
            </w:r>
            <w:r>
              <w:rPr>
                <w:rFonts w:hint="eastAsia"/>
                <w:color w:val="000000"/>
                <w:kern w:val="0"/>
                <w:sz w:val="18"/>
                <w:szCs w:val="18"/>
              </w:rPr>
              <w:t>套不超过</w:t>
            </w:r>
            <w:r>
              <w:rPr>
                <w:color w:val="000000"/>
                <w:kern w:val="0"/>
                <w:sz w:val="18"/>
                <w:szCs w:val="18"/>
              </w:rPr>
              <w:t>200</w:t>
            </w:r>
            <w:r>
              <w:rPr>
                <w:rFonts w:hint="eastAsia"/>
                <w:color w:val="000000"/>
                <w:kern w:val="0"/>
                <w:sz w:val="18"/>
                <w:szCs w:val="18"/>
              </w:rPr>
              <w:t>套的</w:t>
            </w:r>
          </w:p>
        </w:tc>
        <w:tc>
          <w:tcPr>
            <w:tcW w:w="1139"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处每套</w:t>
            </w:r>
            <w:r>
              <w:rPr>
                <w:color w:val="000000"/>
                <w:kern w:val="0"/>
                <w:sz w:val="18"/>
                <w:szCs w:val="18"/>
              </w:rPr>
              <w:t>50</w:t>
            </w:r>
            <w:r>
              <w:rPr>
                <w:rFonts w:hint="eastAsia"/>
                <w:color w:val="000000"/>
                <w:kern w:val="0"/>
                <w:sz w:val="18"/>
                <w:szCs w:val="18"/>
              </w:rPr>
              <w:t>元以上</w:t>
            </w:r>
            <w:r>
              <w:rPr>
                <w:color w:val="000000"/>
                <w:kern w:val="0"/>
                <w:sz w:val="18"/>
                <w:szCs w:val="18"/>
              </w:rPr>
              <w:t>80</w:t>
            </w:r>
            <w:r>
              <w:rPr>
                <w:rFonts w:hint="eastAsia"/>
                <w:color w:val="000000"/>
                <w:kern w:val="0"/>
                <w:sz w:val="18"/>
                <w:szCs w:val="18"/>
              </w:rPr>
              <w:t>元以下罚款</w:t>
            </w:r>
          </w:p>
        </w:tc>
      </w:tr>
      <w:tr>
        <w:tblPrEx>
          <w:tblCellMar>
            <w:top w:w="0" w:type="dxa"/>
            <w:left w:w="108" w:type="dxa"/>
            <w:bottom w:w="0" w:type="dxa"/>
            <w:right w:w="108" w:type="dxa"/>
          </w:tblCellMar>
        </w:tblPrEx>
        <w:trPr>
          <w:gridAfter w:val="1"/>
          <w:wAfter w:w="14" w:type="dxa"/>
          <w:trHeight w:val="418" w:hRule="atLeast"/>
        </w:trPr>
        <w:tc>
          <w:tcPr>
            <w:tcW w:w="99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未按照要求改正的；或者按照要求改正，但超过</w:t>
            </w:r>
            <w:r>
              <w:rPr>
                <w:color w:val="000000"/>
                <w:kern w:val="0"/>
                <w:sz w:val="18"/>
                <w:szCs w:val="18"/>
              </w:rPr>
              <w:t>200</w:t>
            </w:r>
            <w:r>
              <w:rPr>
                <w:rFonts w:hint="eastAsia"/>
                <w:color w:val="000000"/>
                <w:kern w:val="0"/>
                <w:sz w:val="18"/>
                <w:szCs w:val="18"/>
              </w:rPr>
              <w:t>套的</w:t>
            </w:r>
          </w:p>
        </w:tc>
        <w:tc>
          <w:tcPr>
            <w:tcW w:w="113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处每套</w:t>
            </w:r>
            <w:r>
              <w:rPr>
                <w:color w:val="000000"/>
                <w:kern w:val="0"/>
                <w:sz w:val="18"/>
                <w:szCs w:val="18"/>
              </w:rPr>
              <w:t>80</w:t>
            </w:r>
            <w:r>
              <w:rPr>
                <w:rFonts w:hint="eastAsia"/>
                <w:color w:val="000000"/>
                <w:kern w:val="0"/>
                <w:sz w:val="18"/>
                <w:szCs w:val="18"/>
              </w:rPr>
              <w:t>元以上</w:t>
            </w:r>
            <w:r>
              <w:rPr>
                <w:color w:val="000000"/>
                <w:kern w:val="0"/>
                <w:sz w:val="18"/>
                <w:szCs w:val="18"/>
              </w:rPr>
              <w:t>100</w:t>
            </w:r>
            <w:r>
              <w:rPr>
                <w:rFonts w:hint="eastAsia"/>
                <w:color w:val="000000"/>
                <w:kern w:val="0"/>
                <w:sz w:val="18"/>
                <w:szCs w:val="18"/>
              </w:rPr>
              <w:t>元以下，最高不超过</w:t>
            </w:r>
            <w:r>
              <w:rPr>
                <w:color w:val="000000"/>
                <w:kern w:val="0"/>
                <w:sz w:val="18"/>
                <w:szCs w:val="18"/>
              </w:rPr>
              <w:t>3</w:t>
            </w:r>
            <w:r>
              <w:rPr>
                <w:rFonts w:hint="eastAsia"/>
                <w:color w:val="000000"/>
                <w:kern w:val="0"/>
                <w:sz w:val="18"/>
                <w:szCs w:val="18"/>
              </w:rPr>
              <w:t>万元罚款</w:t>
            </w:r>
          </w:p>
        </w:tc>
      </w:tr>
    </w:tbl>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320217425000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对于擅自开启消火栓和消防防险装置取水的处罚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第五十五条 违反本条例规定，有下列行为之一的，由城乡供水主管部门责令改正，并对单位处以三千元以上二万元以下罚款，对个人处以二百元以上一千元以下罚款；造成损失的，赔偿损失；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（二）擅自开启消火栓和消防防险装置取水的；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320217426000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对绕过结算水表接管取水的处罚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第五十五条 违反本条例规定，有下列行为之一的，由城乡供水主管部门责令改正，并对单位处以三千元以上二万元以下罚款，对个人处以二百元以上一千元以下罚款；造成损失的，赔偿损失；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（三）绕过结算水表接管取水的；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153"/>
        <w:gridCol w:w="24"/>
        <w:gridCol w:w="5640"/>
        <w:gridCol w:w="1133"/>
        <w:gridCol w:w="6051"/>
        <w:gridCol w:w="38"/>
      </w:tblGrid>
      <w:tr>
        <w:tblPrEx>
          <w:tblCellMar>
            <w:top w:w="0" w:type="dxa"/>
            <w:left w:w="108" w:type="dxa"/>
            <w:bottom w:w="0" w:type="dxa"/>
            <w:right w:w="108" w:type="dxa"/>
          </w:tblCellMar>
        </w:tblPrEx>
        <w:trPr>
          <w:gridAfter w:val="1"/>
          <w:wAfter w:w="38" w:type="dxa"/>
          <w:trHeight w:val="287" w:hRule="atLeast"/>
        </w:trPr>
        <w:tc>
          <w:tcPr>
            <w:tcW w:w="1153"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848" w:type="dxa"/>
            <w:gridSpan w:val="4"/>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320217427000</w:t>
            </w:r>
            <w:r>
              <w:rPr>
                <w:rFonts w:hint="eastAsia"/>
                <w:b/>
                <w:color w:val="000000"/>
              </w:rPr>
              <w:t xml:space="preserve"> </w:t>
            </w:r>
          </w:p>
        </w:tc>
      </w:tr>
      <w:tr>
        <w:tblPrEx>
          <w:tblCellMar>
            <w:top w:w="0" w:type="dxa"/>
            <w:left w:w="108" w:type="dxa"/>
            <w:bottom w:w="0" w:type="dxa"/>
            <w:right w:w="108" w:type="dxa"/>
          </w:tblCellMar>
        </w:tblPrEx>
        <w:trPr>
          <w:gridAfter w:val="1"/>
          <w:wAfter w:w="38" w:type="dxa"/>
          <w:trHeight w:val="287" w:hRule="atLeast"/>
        </w:trPr>
        <w:tc>
          <w:tcPr>
            <w:tcW w:w="1153"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48" w:type="dxa"/>
            <w:gridSpan w:val="4"/>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对建筑起重机械安装单位未按照建筑起重机械安装、拆卸工程专项施工方案及安全操作规程组织安装、拆卸作业的处罚</w:t>
            </w:r>
          </w:p>
        </w:tc>
      </w:tr>
      <w:tr>
        <w:tblPrEx>
          <w:tblCellMar>
            <w:top w:w="0" w:type="dxa"/>
            <w:left w:w="108" w:type="dxa"/>
            <w:bottom w:w="0" w:type="dxa"/>
            <w:right w:w="108" w:type="dxa"/>
          </w:tblCellMar>
        </w:tblPrEx>
        <w:trPr>
          <w:gridAfter w:val="1"/>
          <w:wAfter w:w="38" w:type="dxa"/>
          <w:trHeight w:val="1376" w:hRule="atLeast"/>
        </w:trPr>
        <w:tc>
          <w:tcPr>
            <w:tcW w:w="1153"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48" w:type="dxa"/>
            <w:gridSpan w:val="4"/>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第十三条第一款　安装单位应当按照建筑起重机械安装、拆卸工程专项施工方案及安全操作规程组织安装、拆卸作业。</w:t>
            </w:r>
            <w:r>
              <w:rPr>
                <w:color w:val="000000"/>
              </w:rPr>
              <w:br w:type="textWrapping"/>
            </w:r>
            <w:r>
              <w:rPr>
                <w:rFonts w:hint="eastAsia"/>
                <w:color w:val="000000"/>
              </w:rPr>
              <w:t>第二十九条　违反本规定，安装单位有下列行为之一的，由县级以上地方人民政府建设主管部门责令限期改正，予以警告，并处以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color w:val="000000"/>
              </w:rPr>
              <w:t xml:space="preserve">   </w:t>
            </w:r>
            <w:r>
              <w:rPr>
                <w:rFonts w:hint="eastAsia"/>
                <w:color w:val="000000"/>
              </w:rPr>
              <w:t>（三）未按照建筑起重机械安装、拆卸工程专项施工方案及安全操作规程组织安装、拆卸作业的。</w:t>
            </w:r>
          </w:p>
        </w:tc>
      </w:tr>
      <w:tr>
        <w:tblPrEx>
          <w:tblCellMar>
            <w:top w:w="0" w:type="dxa"/>
            <w:left w:w="108" w:type="dxa"/>
            <w:bottom w:w="0" w:type="dxa"/>
            <w:right w:w="108" w:type="dxa"/>
          </w:tblCellMar>
        </w:tblPrEx>
        <w:trPr>
          <w:gridAfter w:val="1"/>
          <w:wAfter w:w="38" w:type="dxa"/>
          <w:trHeight w:val="287" w:hRule="atLeast"/>
        </w:trPr>
        <w:tc>
          <w:tcPr>
            <w:tcW w:w="1153"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48" w:type="dxa"/>
            <w:gridSpan w:val="4"/>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gridAfter w:val="1"/>
          <w:wAfter w:w="38" w:type="dxa"/>
          <w:trHeight w:val="287" w:hRule="atLeast"/>
        </w:trPr>
        <w:tc>
          <w:tcPr>
            <w:tcW w:w="14001" w:type="dxa"/>
            <w:gridSpan w:val="5"/>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7" w:hRule="atLeast"/>
        </w:trPr>
        <w:tc>
          <w:tcPr>
            <w:tcW w:w="1177" w:type="dxa"/>
            <w:gridSpan w:val="2"/>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6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133"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6089" w:type="dxa"/>
            <w:gridSpan w:val="2"/>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7" w:hRule="atLeast"/>
        </w:trPr>
        <w:tc>
          <w:tcPr>
            <w:tcW w:w="1177" w:type="dxa"/>
            <w:gridSpan w:val="2"/>
            <w:vMerge w:val="continue"/>
            <w:tcBorders>
              <w:top w:val="nil"/>
              <w:left w:val="single" w:color="auto" w:sz="8" w:space="0"/>
              <w:bottom w:val="single" w:color="auto" w:sz="4" w:space="0"/>
              <w:right w:val="single" w:color="auto" w:sz="4" w:space="0"/>
            </w:tcBorders>
            <w:vAlign w:val="center"/>
          </w:tcPr>
          <w:p>
            <w:pPr>
              <w:rPr>
                <w:color w:val="000000"/>
              </w:rPr>
            </w:pPr>
          </w:p>
        </w:tc>
        <w:tc>
          <w:tcPr>
            <w:tcW w:w="56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133"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6089" w:type="dxa"/>
            <w:gridSpan w:val="2"/>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7" w:hRule="atLeast"/>
        </w:trPr>
        <w:tc>
          <w:tcPr>
            <w:tcW w:w="1177" w:type="dxa"/>
            <w:gridSpan w:val="2"/>
            <w:vMerge w:val="continue"/>
            <w:tcBorders>
              <w:top w:val="nil"/>
              <w:left w:val="single" w:color="auto" w:sz="8" w:space="0"/>
              <w:bottom w:val="single" w:color="auto" w:sz="4" w:space="0"/>
              <w:right w:val="single" w:color="auto" w:sz="4" w:space="0"/>
            </w:tcBorders>
            <w:vAlign w:val="center"/>
          </w:tcPr>
          <w:p>
            <w:pPr>
              <w:rPr>
                <w:color w:val="000000"/>
              </w:rPr>
            </w:pPr>
          </w:p>
        </w:tc>
        <w:tc>
          <w:tcPr>
            <w:tcW w:w="56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133"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6089" w:type="dxa"/>
            <w:gridSpan w:val="2"/>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7" w:hRule="atLeast"/>
        </w:trPr>
        <w:tc>
          <w:tcPr>
            <w:tcW w:w="1177" w:type="dxa"/>
            <w:gridSpan w:val="2"/>
            <w:vMerge w:val="continue"/>
            <w:tcBorders>
              <w:top w:val="nil"/>
              <w:left w:val="single" w:color="auto" w:sz="8" w:space="0"/>
              <w:bottom w:val="single" w:color="auto" w:sz="4" w:space="0"/>
              <w:right w:val="single" w:color="auto" w:sz="4" w:space="0"/>
            </w:tcBorders>
            <w:vAlign w:val="center"/>
          </w:tcPr>
          <w:p>
            <w:pPr>
              <w:rPr>
                <w:color w:val="000000"/>
              </w:rPr>
            </w:pPr>
          </w:p>
        </w:tc>
        <w:tc>
          <w:tcPr>
            <w:tcW w:w="56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133"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6089" w:type="dxa"/>
            <w:gridSpan w:val="2"/>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320217428000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对建筑起重机械使用单位未根据不同施工阶段、周围环境以及季节、气候的变化，对建筑起重机械采取相应的安全防护措施的处罚</w:t>
            </w:r>
          </w:p>
        </w:tc>
      </w:tr>
      <w:tr>
        <w:tblPrEx>
          <w:tblCellMar>
            <w:top w:w="0" w:type="dxa"/>
            <w:left w:w="108" w:type="dxa"/>
            <w:bottom w:w="0" w:type="dxa"/>
            <w:right w:w="108" w:type="dxa"/>
          </w:tblCellMar>
        </w:tblPrEx>
        <w:trPr>
          <w:trHeight w:val="150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第十八条　使用单位应当履行下列安全职责：</w:t>
            </w:r>
            <w:r>
              <w:rPr>
                <w:color w:val="000000"/>
              </w:rPr>
              <w:br w:type="textWrapping"/>
            </w:r>
            <w:r>
              <w:rPr>
                <w:color w:val="000000"/>
              </w:rPr>
              <w:t xml:space="preserve">   </w:t>
            </w:r>
            <w:r>
              <w:rPr>
                <w:rFonts w:hint="eastAsia"/>
                <w:color w:val="000000"/>
              </w:rPr>
              <w:t>（一）根据不同施工阶段、周围环境以及季节、气候的变化，对建筑起重机械采取相应的安全防护措施；</w:t>
            </w:r>
            <w:r>
              <w:rPr>
                <w:color w:val="000000"/>
              </w:rPr>
              <w:br w:type="textWrapping"/>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color w:val="000000"/>
              </w:rPr>
              <w:t xml:space="preserve">   </w:t>
            </w:r>
            <w:r>
              <w:rPr>
                <w:rFonts w:hint="eastAsia"/>
                <w:color w:val="000000"/>
              </w:rPr>
              <w:t>（一）未履行第十八条第（一）、（二）、（四）、（六）项安全职责的。</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nil"/>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nil"/>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320217429000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对质量检测单位未按照有关工程建设标准和规范进行检测，或者检测数据未按照规定实时上传的处罚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质量检测单位应当履行下列工程质量义务：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（二）按照有关工程建设标准和规范进行检测，检测数据应当按照规定实时上传。</w:t>
            </w:r>
          </w:p>
          <w:p>
            <w:pPr>
              <w:spacing w:line="320" w:lineRule="exact"/>
              <w:jc w:val="left"/>
              <w:rPr>
                <w:color w:val="000000"/>
                <w:kern w:val="0"/>
                <w:sz w:val="18"/>
                <w:szCs w:val="18"/>
              </w:rPr>
            </w:pPr>
            <w:r>
              <w:rPr>
                <w:rFonts w:hint="eastAsia"/>
                <w:color w:val="000000"/>
                <w:kern w:val="0"/>
                <w:sz w:val="18"/>
                <w:szCs w:val="18"/>
              </w:rPr>
              <w:t>第二十七条第一款</w:t>
            </w:r>
            <w:r>
              <w:rPr>
                <w:color w:val="000000"/>
                <w:kern w:val="0"/>
                <w:sz w:val="18"/>
                <w:szCs w:val="18"/>
              </w:rPr>
              <w:t xml:space="preserve">  </w:t>
            </w:r>
            <w:r>
              <w:rPr>
                <w:rFonts w:hint="eastAsia"/>
                <w:color w:val="000000"/>
                <w:kern w:val="0"/>
                <w:sz w:val="18"/>
                <w:szCs w:val="18"/>
              </w:rPr>
              <w:t>违反本办法第二十一条规定，质量检测单位有下列行为之一的，由住房和城乡建设行政主管部门责令改正，并可处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w:t>
            </w:r>
            <w:r>
              <w:rPr>
                <w:color w:val="000000"/>
                <w:kern w:val="0"/>
                <w:sz w:val="18"/>
                <w:szCs w:val="18"/>
              </w:rPr>
              <w:t xml:space="preserve"> </w:t>
            </w:r>
            <w:r>
              <w:rPr>
                <w:rFonts w:hint="eastAsia"/>
                <w:color w:val="000000"/>
                <w:kern w:val="0"/>
                <w:sz w:val="18"/>
                <w:szCs w:val="18"/>
              </w:rPr>
              <w:t>未按照有关工程建设标准和规范进行检测，或者检测数据未按照规定实时上传的。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320217430000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对质量检测单位未将不合格检测报告在</w:t>
            </w:r>
            <w:r>
              <w:rPr>
                <w:color w:val="000000"/>
                <w:kern w:val="0"/>
                <w:sz w:val="18"/>
                <w:szCs w:val="18"/>
              </w:rPr>
              <w:t>24</w:t>
            </w:r>
            <w:r>
              <w:rPr>
                <w:rFonts w:hint="eastAsia"/>
                <w:color w:val="000000"/>
                <w:kern w:val="0"/>
                <w:sz w:val="18"/>
                <w:szCs w:val="18"/>
              </w:rPr>
              <w:t>小时内报送当地工程质量监督机构的处罚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质量检测单位应当履行下列工程质量义务：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（四）不合格检测报告，应当在</w:t>
            </w:r>
            <w:r>
              <w:rPr>
                <w:color w:val="000000"/>
                <w:kern w:val="0"/>
                <w:sz w:val="18"/>
                <w:szCs w:val="18"/>
              </w:rPr>
              <w:t>24</w:t>
            </w:r>
            <w:r>
              <w:rPr>
                <w:rFonts w:hint="eastAsia"/>
                <w:color w:val="000000"/>
                <w:kern w:val="0"/>
                <w:sz w:val="18"/>
                <w:szCs w:val="18"/>
              </w:rPr>
              <w:t>小时内报送当地工程质量监督机构。</w:t>
            </w:r>
          </w:p>
          <w:p>
            <w:pPr>
              <w:spacing w:line="320" w:lineRule="exact"/>
              <w:jc w:val="left"/>
              <w:rPr>
                <w:color w:val="000000"/>
                <w:kern w:val="0"/>
                <w:sz w:val="18"/>
                <w:szCs w:val="18"/>
              </w:rPr>
            </w:pPr>
            <w:r>
              <w:rPr>
                <w:rFonts w:hint="eastAsia"/>
                <w:color w:val="000000"/>
                <w:kern w:val="0"/>
                <w:sz w:val="18"/>
                <w:szCs w:val="18"/>
              </w:rPr>
              <w:t>第二十七条第一款</w:t>
            </w:r>
            <w:r>
              <w:rPr>
                <w:color w:val="000000"/>
                <w:kern w:val="0"/>
                <w:sz w:val="18"/>
                <w:szCs w:val="18"/>
              </w:rPr>
              <w:t xml:space="preserve">  </w:t>
            </w:r>
            <w:r>
              <w:rPr>
                <w:rFonts w:hint="eastAsia"/>
                <w:color w:val="000000"/>
                <w:kern w:val="0"/>
                <w:sz w:val="18"/>
                <w:szCs w:val="18"/>
              </w:rPr>
              <w:t>违反本办法第二十一条规定，质量检测单位有下列行为之一的，由住房和城乡建设行政主管部门责令改正，并可处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（三）不合格检测报告未在</w:t>
            </w:r>
            <w:r>
              <w:rPr>
                <w:color w:val="000000"/>
                <w:kern w:val="0"/>
                <w:sz w:val="18"/>
                <w:szCs w:val="18"/>
              </w:rPr>
              <w:t>24</w:t>
            </w:r>
            <w:r>
              <w:rPr>
                <w:rFonts w:hint="eastAsia"/>
                <w:color w:val="000000"/>
                <w:kern w:val="0"/>
                <w:sz w:val="18"/>
                <w:szCs w:val="18"/>
              </w:rPr>
              <w:t>小时内报送当地工程质量监督机构的。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320217431000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对质量检测单位未按照规定出具检测报告，或者检测数据弄虚作假的处罚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质量检测单位应当履行下列工程质量义务：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（三）按照规定出具检测报告，检测数据必须准确真实，不得弄虚作假。</w:t>
            </w:r>
          </w:p>
          <w:p>
            <w:pPr>
              <w:spacing w:line="320" w:lineRule="exact"/>
              <w:jc w:val="left"/>
              <w:rPr>
                <w:color w:val="000000"/>
                <w:kern w:val="0"/>
                <w:sz w:val="18"/>
                <w:szCs w:val="18"/>
              </w:rPr>
            </w:pPr>
            <w:r>
              <w:rPr>
                <w:rFonts w:hint="eastAsia"/>
                <w:color w:val="000000"/>
                <w:kern w:val="0"/>
                <w:sz w:val="18"/>
                <w:szCs w:val="18"/>
              </w:rPr>
              <w:t>第二十七条第二款</w:t>
            </w:r>
            <w:r>
              <w:rPr>
                <w:color w:val="000000"/>
                <w:kern w:val="0"/>
                <w:sz w:val="18"/>
                <w:szCs w:val="18"/>
              </w:rPr>
              <w:t xml:space="preserve">  </w:t>
            </w:r>
            <w:r>
              <w:rPr>
                <w:rFonts w:hint="eastAsia"/>
                <w:color w:val="000000"/>
                <w:kern w:val="0"/>
                <w:sz w:val="18"/>
                <w:szCs w:val="18"/>
              </w:rPr>
              <w:t>违反本办法第二十一条第（三）项规定，质量检测单位未按照规定出具检测报告，或者检测数据弄虚作假的，由住房和城乡建设行政主管部门给予警告，并处</w:t>
            </w:r>
            <w:r>
              <w:rPr>
                <w:color w:val="000000"/>
                <w:kern w:val="0"/>
                <w:sz w:val="18"/>
                <w:szCs w:val="18"/>
              </w:rPr>
              <w:t>3</w:t>
            </w:r>
            <w:r>
              <w:rPr>
                <w:rFonts w:hint="eastAsia"/>
                <w:color w:val="000000"/>
                <w:kern w:val="0"/>
                <w:sz w:val="18"/>
                <w:szCs w:val="18"/>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3188"/>
        <w:gridCol w:w="3188"/>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320217432000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对未经许可从事餐厨废弃物经营性处置活动的处罚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【规章】《江苏省餐厨废弃物管理办法》（省政府令第70号，省政府令第127号、第156号修订）</w:t>
            </w:r>
          </w:p>
          <w:p>
            <w:pPr>
              <w:spacing w:line="320" w:lineRule="exact"/>
              <w:jc w:val="left"/>
              <w:rPr>
                <w:color w:val="000000"/>
                <w:kern w:val="0"/>
                <w:sz w:val="18"/>
                <w:szCs w:val="18"/>
              </w:rPr>
            </w:pPr>
            <w:r>
              <w:rPr>
                <w:rFonts w:hint="eastAsia"/>
                <w:color w:val="000000"/>
                <w:kern w:val="0"/>
                <w:sz w:val="18"/>
                <w:szCs w:val="18"/>
              </w:rPr>
              <w:t xml:space="preserve">        第二十五条 市、县（市）人民政府市容环境卫生主管部门应当通过招标等公平竞争的方式作出餐厨废弃物处置许可决定，向中标企业颁发餐厨废弃物处置服务许可证，并与中标企业签订餐厨废弃物处置经营协议。餐厨废弃物处置经营协议应当明确约定经营期限、服务标准、违约责任等内容，并作为餐厨废弃物处置服务许可证的附件。</w:t>
            </w:r>
          </w:p>
          <w:p>
            <w:pPr>
              <w:spacing w:line="320" w:lineRule="exact"/>
              <w:jc w:val="left"/>
              <w:rPr>
                <w:color w:val="000000"/>
                <w:kern w:val="0"/>
                <w:sz w:val="18"/>
                <w:szCs w:val="18"/>
              </w:rPr>
            </w:pPr>
            <w:r>
              <w:rPr>
                <w:rFonts w:hint="eastAsia"/>
                <w:color w:val="000000"/>
                <w:kern w:val="0"/>
                <w:sz w:val="18"/>
                <w:szCs w:val="18"/>
              </w:rPr>
              <w:t xml:space="preserve">        未取得餐厨废弃物处置服务许可证的单位，不得从事餐厨废弃物经营性处置活动。</w:t>
            </w:r>
          </w:p>
          <w:p>
            <w:pPr>
              <w:spacing w:line="320" w:lineRule="exact"/>
              <w:jc w:val="left"/>
              <w:rPr>
                <w:color w:val="000000"/>
                <w:kern w:val="0"/>
                <w:sz w:val="18"/>
                <w:szCs w:val="18"/>
              </w:rPr>
            </w:pPr>
            <w:r>
              <w:rPr>
                <w:rFonts w:hint="eastAsia"/>
                <w:color w:val="000000"/>
                <w:kern w:val="0"/>
                <w:sz w:val="18"/>
                <w:szCs w:val="18"/>
              </w:rPr>
              <w:t xml:space="preserve">    第四十二条第二款 未经许可从事餐厨废弃物经营性处置活动的，由县级以上地方人民政府市容环境卫生主管部门责令停止违法行为，对单位处10000元以上30000元以下罚款；对个人处200元以上1000元以下罚款。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03"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个人从事餐厨废弃物经营性处置活动</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200</w:t>
            </w:r>
            <w:r>
              <w:rPr>
                <w:rFonts w:hint="eastAsia"/>
                <w:color w:val="000000"/>
                <w:kern w:val="0"/>
                <w:sz w:val="18"/>
                <w:szCs w:val="18"/>
              </w:rPr>
              <w:t>公斤以下的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200</w:t>
            </w:r>
            <w:r>
              <w:rPr>
                <w:rFonts w:hint="eastAsia"/>
                <w:color w:val="000000"/>
                <w:sz w:val="18"/>
                <w:szCs w:val="18"/>
              </w:rPr>
              <w:t>元以上</w:t>
            </w:r>
            <w:r>
              <w:rPr>
                <w:color w:val="000000"/>
                <w:sz w:val="18"/>
                <w:szCs w:val="18"/>
              </w:rPr>
              <w:t>500</w:t>
            </w:r>
            <w:r>
              <w:rPr>
                <w:rFonts w:hint="eastAsia"/>
                <w:color w:val="000000"/>
                <w:sz w:val="18"/>
                <w:szCs w:val="18"/>
              </w:rPr>
              <w:t>元以下罚款</w:t>
            </w:r>
          </w:p>
        </w:tc>
      </w:tr>
      <w:tr>
        <w:tblPrEx>
          <w:tblCellMar>
            <w:top w:w="0" w:type="dxa"/>
            <w:left w:w="108" w:type="dxa"/>
            <w:bottom w:w="0" w:type="dxa"/>
            <w:right w:w="108" w:type="dxa"/>
          </w:tblCellMar>
        </w:tblPrEx>
        <w:trPr>
          <w:trHeight w:val="202" w:hRule="atLeast"/>
        </w:trPr>
        <w:tc>
          <w:tcPr>
            <w:tcW w:w="101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200</w:t>
            </w:r>
            <w:r>
              <w:rPr>
                <w:rFonts w:hint="eastAsia"/>
                <w:color w:val="000000"/>
                <w:kern w:val="0"/>
                <w:sz w:val="18"/>
                <w:szCs w:val="18"/>
              </w:rPr>
              <w:t>公斤以上的</w:t>
            </w:r>
          </w:p>
        </w:tc>
        <w:tc>
          <w:tcPr>
            <w:tcW w:w="1016"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未取得餐厨废弃物处置服务许可证的单位从事餐厨废弃物经营性处置活动</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1000</w:t>
            </w:r>
            <w:r>
              <w:rPr>
                <w:rFonts w:hint="eastAsia"/>
                <w:color w:val="000000"/>
                <w:kern w:val="0"/>
                <w:sz w:val="18"/>
                <w:szCs w:val="18"/>
              </w:rPr>
              <w:t>公斤以下的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1</w:t>
            </w:r>
            <w:r>
              <w:rPr>
                <w:rFonts w:hint="eastAsia"/>
                <w:color w:val="000000"/>
                <w:sz w:val="18"/>
                <w:szCs w:val="18"/>
              </w:rPr>
              <w:t>万元以上</w:t>
            </w:r>
            <w:r>
              <w:rPr>
                <w:color w:val="000000"/>
                <w:sz w:val="18"/>
                <w:szCs w:val="18"/>
              </w:rPr>
              <w:t>2</w:t>
            </w:r>
            <w:r>
              <w:rPr>
                <w:rFonts w:hint="eastAsia"/>
                <w:color w:val="00000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1000</w:t>
            </w:r>
            <w:r>
              <w:rPr>
                <w:rFonts w:hint="eastAsia"/>
                <w:color w:val="000000"/>
                <w:kern w:val="0"/>
                <w:sz w:val="18"/>
                <w:szCs w:val="18"/>
              </w:rPr>
              <w:t>公斤以上的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320217434000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对擅自使用未经验收或者验收不合格的城市道路的处罚</w:t>
            </w:r>
          </w:p>
        </w:tc>
      </w:tr>
      <w:tr>
        <w:tblPrEx>
          <w:tblCellMar>
            <w:top w:w="0" w:type="dxa"/>
            <w:left w:w="108" w:type="dxa"/>
            <w:bottom w:w="0" w:type="dxa"/>
            <w:right w:w="108" w:type="dxa"/>
          </w:tblCellMar>
        </w:tblPrEx>
        <w:trPr>
          <w:trHeight w:val="2096"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w:t>
            </w:r>
            <w:r>
              <w:rPr>
                <w:rFonts w:hint="eastAsia"/>
                <w:color w:val="000000"/>
                <w:sz w:val="20"/>
              </w:rPr>
              <w:t>行政法规】《城市道路管理条例》（国务院令第</w:t>
            </w:r>
            <w:r>
              <w:rPr>
                <w:color w:val="000000"/>
                <w:sz w:val="20"/>
              </w:rPr>
              <w:t>198</w:t>
            </w:r>
            <w:r>
              <w:rPr>
                <w:rFonts w:hint="eastAsia"/>
                <w:color w:val="000000"/>
                <w:sz w:val="20"/>
              </w:rPr>
              <w:t>号）</w:t>
            </w:r>
            <w:r>
              <w:rPr>
                <w:color w:val="000000"/>
                <w:sz w:val="20"/>
              </w:rPr>
              <w:br w:type="textWrapping"/>
            </w:r>
            <w:r>
              <w:rPr>
                <w:rFonts w:hint="eastAsia"/>
                <w:color w:val="000000"/>
                <w:sz w:val="20"/>
              </w:rPr>
              <w:t>第十七条　城市道路的设计、施工，应当严格执行国家和地方规定的城市道路设计、施工的技术规范。</w:t>
            </w:r>
            <w:r>
              <w:rPr>
                <w:color w:val="000000"/>
                <w:sz w:val="20"/>
              </w:rPr>
              <w:br w:type="textWrapping"/>
            </w:r>
            <w:r>
              <w:rPr>
                <w:rFonts w:hint="eastAsia"/>
                <w:color w:val="000000"/>
                <w:sz w:val="20"/>
              </w:rPr>
              <w:t>　　城市道路施工，实行工程质量监督制度。</w:t>
            </w:r>
            <w:r>
              <w:rPr>
                <w:color w:val="000000"/>
                <w:sz w:val="20"/>
              </w:rPr>
              <w:br w:type="textWrapping"/>
            </w:r>
            <w:r>
              <w:rPr>
                <w:rFonts w:hint="eastAsia"/>
                <w:color w:val="000000"/>
                <w:sz w:val="20"/>
              </w:rPr>
              <w:t>　　城市道路工程竣工，经验收合格后，方可交付使用；未经验收或者验收不合格的，不得交付使用。</w:t>
            </w:r>
            <w:r>
              <w:rPr>
                <w:color w:val="000000"/>
                <w:sz w:val="20"/>
              </w:rPr>
              <w:t xml:space="preserve"> </w:t>
            </w:r>
            <w:r>
              <w:rPr>
                <w:color w:val="000000"/>
                <w:sz w:val="20"/>
              </w:rPr>
              <w:br w:type="textWrapping"/>
            </w:r>
            <w:r>
              <w:rPr>
                <w:rFonts w:hint="eastAsia"/>
                <w:color w:val="000000"/>
                <w:sz w:val="20"/>
              </w:rPr>
              <w:t>第四十条</w:t>
            </w:r>
            <w:r>
              <w:rPr>
                <w:color w:val="000000"/>
                <w:sz w:val="20"/>
              </w:rPr>
              <w:t xml:space="preserve"> </w:t>
            </w:r>
            <w:r>
              <w:rPr>
                <w:rFonts w:hint="eastAsia"/>
                <w:color w:val="000000"/>
                <w:sz w:val="20"/>
              </w:rPr>
              <w:t>违反本条例第十七条规定，擅自使用未经验收或者验收不合格的城市道路的，由市政工程行政主管部门责令限期改正，给予警告，可以并处工程造价百分之二以下的罚款。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警告，罚款</w:t>
            </w:r>
            <w:r>
              <w:rPr>
                <w:color w:val="000000"/>
                <w:sz w:val="20"/>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按照要求改正，未成损失的</w:t>
            </w:r>
          </w:p>
        </w:tc>
        <w:tc>
          <w:tcPr>
            <w:tcW w:w="1080" w:type="dxa"/>
            <w:vMerge w:val="restart"/>
            <w:tcBorders>
              <w:top w:val="nil"/>
              <w:left w:val="single" w:color="auto" w:sz="4" w:space="0"/>
              <w:right w:val="single" w:color="auto" w:sz="4" w:space="0"/>
            </w:tcBorders>
            <w:vAlign w:val="center"/>
          </w:tcPr>
          <w:p>
            <w:pPr>
              <w:jc w:val="left"/>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20"/>
              </w:rPr>
              <w:t>处工程造价0.5</w:t>
            </w:r>
            <w:r>
              <w:rPr>
                <w:color w:val="000000"/>
                <w:sz w:val="20"/>
              </w:rPr>
              <w:t>%</w:t>
            </w:r>
            <w:r>
              <w:rPr>
                <w:rFonts w:hint="eastAsia"/>
                <w:color w:val="000000"/>
                <w:sz w:val="20"/>
              </w:rPr>
              <w:t>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top w:val="nil"/>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sz w:val="20"/>
              </w:rPr>
            </w:pPr>
            <w:r>
              <w:rPr>
                <w:rFonts w:hint="eastAsia"/>
                <w:color w:val="000000"/>
                <w:sz w:val="20"/>
              </w:rPr>
              <w:t>处工程造价0.5</w:t>
            </w:r>
            <w:r>
              <w:rPr>
                <w:color w:val="000000"/>
                <w:sz w:val="20"/>
              </w:rPr>
              <w:t>%</w:t>
            </w:r>
            <w:r>
              <w:rPr>
                <w:rFonts w:hint="eastAsia"/>
                <w:color w:val="000000"/>
                <w:sz w:val="20"/>
              </w:rPr>
              <w:t>到</w:t>
            </w:r>
            <w:r>
              <w:rPr>
                <w:color w:val="000000"/>
                <w:sz w:val="20"/>
              </w:rPr>
              <w:t>1%</w:t>
            </w:r>
            <w:r>
              <w:rPr>
                <w:rFonts w:hint="eastAsia"/>
                <w:color w:val="000000"/>
                <w:sz w:val="20"/>
              </w:rPr>
              <w:t>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20"/>
              </w:rPr>
              <w:t>处工程造价</w:t>
            </w:r>
            <w:r>
              <w:rPr>
                <w:color w:val="000000"/>
                <w:sz w:val="20"/>
              </w:rPr>
              <w:t>1%</w:t>
            </w:r>
            <w:r>
              <w:rPr>
                <w:rFonts w:hint="eastAsia"/>
                <w:color w:val="000000"/>
                <w:sz w:val="20"/>
              </w:rPr>
              <w:t>到</w:t>
            </w:r>
            <w:r>
              <w:rPr>
                <w:color w:val="000000"/>
                <w:sz w:val="20"/>
              </w:rPr>
              <w:t>1.5%</w:t>
            </w:r>
            <w:r>
              <w:rPr>
                <w:rFonts w:hint="eastAsia"/>
                <w:color w:val="000000"/>
                <w:sz w:val="20"/>
              </w:rPr>
              <w:t>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20"/>
              </w:rPr>
              <w:t>处工程造价</w:t>
            </w:r>
            <w:r>
              <w:rPr>
                <w:color w:val="000000"/>
                <w:sz w:val="20"/>
              </w:rPr>
              <w:t>1.5%</w:t>
            </w:r>
            <w:r>
              <w:rPr>
                <w:rFonts w:hint="eastAsia"/>
                <w:color w:val="000000"/>
                <w:sz w:val="20"/>
              </w:rPr>
              <w:t>到</w:t>
            </w:r>
            <w:r>
              <w:rPr>
                <w:color w:val="000000"/>
                <w:sz w:val="20"/>
              </w:rPr>
              <w:t>2%</w:t>
            </w:r>
            <w:r>
              <w:rPr>
                <w:rFonts w:hint="eastAsia"/>
                <w:color w:val="000000"/>
                <w:sz w:val="20"/>
              </w:rPr>
              <w:t>罚款</w:t>
            </w:r>
          </w:p>
        </w:tc>
      </w:tr>
    </w:tbl>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320217435000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对擅自占用或者挖掘城市道路处罚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第二十七条第一款</w:t>
            </w:r>
            <w:r>
              <w:rPr>
                <w:color w:val="000000"/>
                <w:kern w:val="0"/>
                <w:sz w:val="18"/>
                <w:szCs w:val="18"/>
              </w:rPr>
              <w:t xml:space="preserve"> </w:t>
            </w:r>
            <w:r>
              <w:rPr>
                <w:rFonts w:hint="eastAsia"/>
                <w:color w:val="000000"/>
                <w:kern w:val="0"/>
                <w:sz w:val="18"/>
                <w:szCs w:val="18"/>
              </w:rPr>
              <w:t>城市道路范围内禁止下列行为：</w:t>
            </w:r>
            <w:r>
              <w:rPr>
                <w:color w:val="000000"/>
                <w:kern w:val="0"/>
                <w:sz w:val="18"/>
                <w:szCs w:val="18"/>
              </w:rPr>
              <w:br w:type="textWrapping"/>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擅自占用或者挖掘城市道路；</w:t>
            </w:r>
            <w:r>
              <w:rPr>
                <w:color w:val="000000"/>
                <w:kern w:val="0"/>
                <w:sz w:val="18"/>
                <w:szCs w:val="18"/>
              </w:rPr>
              <w:br w:type="textWrapping"/>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未按照要求改正但未造成损失的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处1万元以上1.5万元以下罚款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处1.5万元以上</w:t>
            </w:r>
            <w:r>
              <w:rPr>
                <w:color w:val="000000"/>
                <w:kern w:val="0"/>
                <w:sz w:val="18"/>
                <w:szCs w:val="18"/>
              </w:rPr>
              <w:t>2</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320217436000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对擅自在城市道路上建设建筑物、构筑物的处罚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第二十七条　城市道路范围内禁止下列行为：</w:t>
            </w:r>
            <w:r>
              <w:rPr>
                <w:color w:val="000000"/>
                <w:kern w:val="0"/>
                <w:sz w:val="18"/>
                <w:szCs w:val="18"/>
              </w:rPr>
              <w:t xml:space="preserve"> </w:t>
            </w:r>
            <w:r>
              <w:rPr>
                <w:color w:val="000000"/>
                <w:kern w:val="0"/>
                <w:sz w:val="18"/>
                <w:szCs w:val="18"/>
              </w:rPr>
              <w:br w:type="textWrapping"/>
            </w: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擅自在城市道路上建设建筑物、构筑物；</w:t>
            </w:r>
            <w:r>
              <w:rPr>
                <w:color w:val="000000"/>
                <w:kern w:val="0"/>
                <w:sz w:val="18"/>
                <w:szCs w:val="18"/>
              </w:rPr>
              <w:br w:type="textWrapping"/>
            </w:r>
            <w:r>
              <w:rPr>
                <w:rFonts w:hint="eastAsia"/>
                <w:color w:val="000000"/>
                <w:kern w:val="0"/>
                <w:sz w:val="18"/>
                <w:szCs w:val="18"/>
              </w:rPr>
              <w:t>第四十二条　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top w:val="nil"/>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元以上5000元以下罚款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070"/>
        <w:gridCol w:w="307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320217437000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建筑材料、设备、构配件以及预拌混凝土、砂浆供应单位未在资质或者营业执照范围内供应合格的建筑材料、设备、构配件以及预拌混凝土、砂浆的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建筑材料、设备、构配件以及预拌混凝土、砂浆供应单位应当履行下列工程质量义务：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（一）在资质或者营业执照范围内供应合格的建筑材料、设备、构配件以及预拌混凝土、砂浆。</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违反本办法第二十二条规定，建筑材料、设备、构配件以及预拌混凝土、砂浆供应单位有下列行为之一的，由住房和城乡建设行政主管部门责令改正，并可处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（一）未在资质或者营业执照范围内供应合格的建筑材料、设备、构配件以及预拌混凝土、砂浆的。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070" w:type="dxa"/>
            <w:vMerge w:val="restart"/>
            <w:vAlign w:val="center"/>
          </w:tcPr>
          <w:p>
            <w:pPr>
              <w:spacing w:line="320" w:lineRule="exact"/>
              <w:jc w:val="left"/>
              <w:rPr>
                <w:color w:val="000000"/>
                <w:kern w:val="0"/>
                <w:sz w:val="18"/>
                <w:szCs w:val="18"/>
              </w:rPr>
            </w:pPr>
            <w:r>
              <w:rPr>
                <w:rFonts w:hint="eastAsia"/>
                <w:color w:val="000000"/>
                <w:kern w:val="0"/>
                <w:sz w:val="18"/>
                <w:szCs w:val="18"/>
              </w:rPr>
              <w:t>超出资质或者营业执照范围供应的建筑材料、设备、构配件以及预拌混凝土、砂浆合格</w:t>
            </w:r>
          </w:p>
        </w:tc>
        <w:tc>
          <w:tcPr>
            <w:tcW w:w="307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不处罚款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3070" w:type="dxa"/>
            <w:vMerge w:val="continue"/>
            <w:vAlign w:val="center"/>
          </w:tcPr>
          <w:p>
            <w:pPr>
              <w:spacing w:line="320" w:lineRule="exact"/>
              <w:jc w:val="left"/>
              <w:rPr>
                <w:color w:val="000000"/>
                <w:kern w:val="0"/>
                <w:sz w:val="18"/>
                <w:szCs w:val="18"/>
              </w:rPr>
            </w:pPr>
          </w:p>
        </w:tc>
        <w:tc>
          <w:tcPr>
            <w:tcW w:w="307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3070" w:type="dxa"/>
            <w:vMerge w:val="restart"/>
            <w:vAlign w:val="center"/>
          </w:tcPr>
          <w:p>
            <w:pPr>
              <w:spacing w:line="320" w:lineRule="exact"/>
              <w:jc w:val="left"/>
              <w:rPr>
                <w:color w:val="000000"/>
                <w:kern w:val="0"/>
                <w:sz w:val="18"/>
                <w:szCs w:val="18"/>
              </w:rPr>
            </w:pPr>
            <w:r>
              <w:rPr>
                <w:rFonts w:hint="eastAsia"/>
                <w:color w:val="000000"/>
                <w:kern w:val="0"/>
                <w:sz w:val="18"/>
                <w:szCs w:val="18"/>
              </w:rPr>
              <w:t>超出资质或者营业执照范围供应的建筑材料、设备、构配件以及预拌混凝土、砂浆不合格</w:t>
            </w:r>
          </w:p>
        </w:tc>
        <w:tc>
          <w:tcPr>
            <w:tcW w:w="307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3070" w:type="dxa"/>
            <w:vMerge w:val="continue"/>
            <w:vAlign w:val="center"/>
          </w:tcPr>
          <w:p>
            <w:pPr>
              <w:spacing w:line="320" w:lineRule="exact"/>
              <w:jc w:val="left"/>
              <w:rPr>
                <w:color w:val="000000"/>
                <w:kern w:val="0"/>
                <w:sz w:val="18"/>
                <w:szCs w:val="18"/>
              </w:rPr>
            </w:pPr>
          </w:p>
        </w:tc>
        <w:tc>
          <w:tcPr>
            <w:tcW w:w="307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320217438000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对在公厕内乱丢垃圾、污物，随地吐痰，乱涂乱画的处罚</w:t>
            </w:r>
          </w:p>
        </w:tc>
      </w:tr>
      <w:tr>
        <w:tblPrEx>
          <w:tblCellMar>
            <w:top w:w="0" w:type="dxa"/>
            <w:left w:w="108" w:type="dxa"/>
            <w:bottom w:w="0" w:type="dxa"/>
            <w:right w:w="108" w:type="dxa"/>
          </w:tblCellMar>
        </w:tblPrEx>
        <w:trPr>
          <w:trHeight w:val="2192"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【规章】《城市公厕管理办法》（建设部令第</w:t>
            </w:r>
            <w:r>
              <w:rPr>
                <w:color w:val="000000"/>
                <w:kern w:val="0"/>
                <w:sz w:val="18"/>
                <w:szCs w:val="18"/>
              </w:rPr>
              <w:t>9</w:t>
            </w:r>
            <w:r>
              <w:rPr>
                <w:rFonts w:hint="eastAsia"/>
                <w:color w:val="000000"/>
                <w:kern w:val="0"/>
                <w:sz w:val="18"/>
                <w:szCs w:val="18"/>
              </w:rPr>
              <w:t>号，</w:t>
            </w:r>
            <w:r>
              <w:rPr>
                <w:color w:val="000000"/>
                <w:kern w:val="0"/>
                <w:sz w:val="18"/>
                <w:szCs w:val="18"/>
              </w:rPr>
              <w:t>2010</w:t>
            </w:r>
            <w:r>
              <w:rPr>
                <w:rFonts w:hint="eastAsia"/>
                <w:color w:val="000000"/>
                <w:kern w:val="0"/>
                <w:sz w:val="18"/>
                <w:szCs w:val="18"/>
              </w:rPr>
              <w:t>年修订）</w:t>
            </w:r>
          </w:p>
          <w:p>
            <w:pPr>
              <w:spacing w:line="320" w:lineRule="exact"/>
              <w:jc w:val="left"/>
              <w:rPr>
                <w:color w:val="000000"/>
                <w:kern w:val="0"/>
                <w:sz w:val="18"/>
                <w:szCs w:val="18"/>
              </w:rPr>
            </w:pPr>
            <w:r>
              <w:rPr>
                <w:rFonts w:hint="eastAsia"/>
                <w:color w:val="000000"/>
                <w:kern w:val="0"/>
                <w:sz w:val="18"/>
                <w:szCs w:val="18"/>
              </w:rPr>
              <w:t>第四条　任何人使用城市公厕，都应当自觉维护公厕的清洁、卫生，爱护公厕的设备、设施。　</w:t>
            </w:r>
          </w:p>
          <w:p>
            <w:pPr>
              <w:spacing w:line="320" w:lineRule="exact"/>
              <w:jc w:val="left"/>
              <w:rPr>
                <w:color w:val="000000"/>
                <w:kern w:val="0"/>
                <w:sz w:val="18"/>
                <w:szCs w:val="18"/>
              </w:rPr>
            </w:pPr>
            <w:r>
              <w:rPr>
                <w:rFonts w:hint="eastAsia"/>
                <w:color w:val="000000"/>
                <w:kern w:val="0"/>
                <w:sz w:val="18"/>
                <w:szCs w:val="18"/>
              </w:rPr>
              <w:t>第二十四条　对于违反本办法，有下列行为之一的，城市人民政府环境卫生行政主管部门可以责令其恢复原状、赔偿损失，并处以罚款：</w:t>
            </w:r>
          </w:p>
          <w:p>
            <w:pPr>
              <w:spacing w:line="320" w:lineRule="exact"/>
              <w:jc w:val="left"/>
              <w:rPr>
                <w:color w:val="000000"/>
                <w:kern w:val="0"/>
                <w:sz w:val="18"/>
                <w:szCs w:val="18"/>
              </w:rPr>
            </w:pPr>
            <w:r>
              <w:rPr>
                <w:rFonts w:hint="eastAsia"/>
                <w:color w:val="000000"/>
                <w:kern w:val="0"/>
                <w:sz w:val="18"/>
                <w:szCs w:val="18"/>
              </w:rPr>
              <w:t>（一）在公厕内乱丢垃圾、污物，随地吐痰，乱涂乱画的；</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9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rPr>
                <w:color w:val="000000"/>
                <w:kern w:val="0"/>
                <w:sz w:val="18"/>
                <w:szCs w:val="18"/>
              </w:rPr>
            </w:pP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320217439000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对破坏公厕设施、设备的处罚</w:t>
            </w:r>
          </w:p>
        </w:tc>
      </w:tr>
      <w:tr>
        <w:tblPrEx>
          <w:tblCellMar>
            <w:top w:w="0" w:type="dxa"/>
            <w:left w:w="108" w:type="dxa"/>
            <w:bottom w:w="0" w:type="dxa"/>
            <w:right w:w="108" w:type="dxa"/>
          </w:tblCellMar>
        </w:tblPrEx>
        <w:trPr>
          <w:trHeight w:val="2192"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【规章】《城市公厕管理办法》（建设部令第</w:t>
            </w:r>
            <w:r>
              <w:rPr>
                <w:color w:val="000000"/>
                <w:kern w:val="0"/>
                <w:sz w:val="18"/>
                <w:szCs w:val="18"/>
              </w:rPr>
              <w:t>9</w:t>
            </w:r>
            <w:r>
              <w:rPr>
                <w:rFonts w:hint="eastAsia"/>
                <w:color w:val="000000"/>
                <w:kern w:val="0"/>
                <w:sz w:val="18"/>
                <w:szCs w:val="18"/>
              </w:rPr>
              <w:t>号，</w:t>
            </w:r>
            <w:r>
              <w:rPr>
                <w:color w:val="000000"/>
                <w:kern w:val="0"/>
                <w:sz w:val="18"/>
                <w:szCs w:val="18"/>
              </w:rPr>
              <w:t>2010</w:t>
            </w:r>
            <w:r>
              <w:rPr>
                <w:rFonts w:hint="eastAsia"/>
                <w:color w:val="000000"/>
                <w:kern w:val="0"/>
                <w:sz w:val="18"/>
                <w:szCs w:val="18"/>
              </w:rPr>
              <w:t>年修订）</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第二十四条　对于违反本办法，有下列行为之一的，城市人民政府环境卫生行政主管部门可以责令其恢复原状、赔偿损失，并处以罚款。</w:t>
            </w:r>
          </w:p>
          <w:p>
            <w:pPr>
              <w:spacing w:line="320" w:lineRule="exact"/>
              <w:jc w:val="left"/>
              <w:rPr>
                <w:color w:val="000000"/>
                <w:kern w:val="0"/>
                <w:sz w:val="18"/>
                <w:szCs w:val="18"/>
              </w:rPr>
            </w:pPr>
            <w:r>
              <w:rPr>
                <w:rFonts w:hint="eastAsia"/>
                <w:color w:val="000000"/>
                <w:kern w:val="0"/>
                <w:sz w:val="18"/>
                <w:szCs w:val="18"/>
              </w:rPr>
              <w:t>（二）破坏公厕设施、设备的。</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9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rPr>
                <w:color w:val="000000"/>
                <w:kern w:val="0"/>
                <w:sz w:val="18"/>
                <w:szCs w:val="18"/>
              </w:rPr>
            </w:pPr>
          </w:p>
        </w:tc>
      </w:tr>
    </w:tbl>
    <w:p/>
    <w:p/>
    <w:p/>
    <w:p/>
    <w:p/>
    <w:p/>
    <w:p/>
    <w:p/>
    <w:p/>
    <w:p/>
    <w:tbl>
      <w:tblPr>
        <w:tblStyle w:val="15"/>
        <w:tblW w:w="0" w:type="auto"/>
        <w:tblInd w:w="93" w:type="dxa"/>
        <w:tblLayout w:type="fixed"/>
        <w:tblCellMar>
          <w:top w:w="0" w:type="dxa"/>
          <w:left w:w="108" w:type="dxa"/>
          <w:bottom w:w="0" w:type="dxa"/>
          <w:right w:w="108" w:type="dxa"/>
        </w:tblCellMar>
      </w:tblPr>
      <w:tblGrid>
        <w:gridCol w:w="1035"/>
        <w:gridCol w:w="614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320217441000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对涂改、出租、出借、转让、出卖房地产开发企业资质证书的处罚</w:t>
            </w:r>
          </w:p>
        </w:tc>
      </w:tr>
      <w:tr>
        <w:tblPrEx>
          <w:tblCellMar>
            <w:top w:w="0" w:type="dxa"/>
            <w:left w:w="108" w:type="dxa"/>
            <w:bottom w:w="0" w:type="dxa"/>
            <w:right w:w="108" w:type="dxa"/>
          </w:tblCellMar>
        </w:tblPrEx>
        <w:trPr>
          <w:trHeight w:val="103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【规章】《房地产开发企业资质管理规定》（建设部令第77号，住房和城乡建设部令第24号、第45号、第54号修正）</w:t>
            </w:r>
          </w:p>
          <w:p>
            <w:pPr>
              <w:spacing w:line="320" w:lineRule="exact"/>
              <w:jc w:val="left"/>
              <w:rPr>
                <w:color w:val="000000"/>
                <w:kern w:val="0"/>
                <w:sz w:val="18"/>
                <w:szCs w:val="18"/>
              </w:rPr>
            </w:pPr>
            <w:r>
              <w:rPr>
                <w:rFonts w:hint="eastAsia"/>
                <w:color w:val="000000"/>
                <w:kern w:val="0"/>
                <w:sz w:val="18"/>
                <w:szCs w:val="18"/>
              </w:rPr>
              <w:t>　第十条　任何单位和个人不得涂改、出租、出借、转让、出卖资质证书。</w:t>
            </w:r>
          </w:p>
          <w:p>
            <w:pPr>
              <w:spacing w:line="320" w:lineRule="exact"/>
              <w:jc w:val="left"/>
              <w:rPr>
                <w:color w:val="000000"/>
                <w:kern w:val="0"/>
                <w:sz w:val="18"/>
                <w:szCs w:val="18"/>
              </w:rPr>
            </w:pPr>
            <w:r>
              <w:rPr>
                <w:rFonts w:hint="eastAsia"/>
                <w:color w:val="000000"/>
                <w:kern w:val="0"/>
                <w:sz w:val="18"/>
                <w:szCs w:val="18"/>
              </w:rPr>
              <w:t>　　企业遗失资质证书，必须在新闻媒体上声明作废后，方可补领。</w:t>
            </w:r>
          </w:p>
          <w:p>
            <w:pPr>
              <w:spacing w:line="320" w:lineRule="exact"/>
              <w:jc w:val="left"/>
              <w:rPr>
                <w:color w:val="000000"/>
                <w:kern w:val="0"/>
                <w:sz w:val="18"/>
                <w:szCs w:val="18"/>
              </w:rPr>
            </w:pPr>
            <w:r>
              <w:rPr>
                <w:rFonts w:hint="eastAsia"/>
                <w:color w:val="000000"/>
                <w:kern w:val="0"/>
                <w:sz w:val="18"/>
                <w:szCs w:val="18"/>
              </w:rPr>
              <w:t>　第十八条　企业有下列行为之一的，由原资质审批部门按照《中华人民共和国行政许可法》等法律法规规定予以处理，并可处以1万元以上3万元以下的罚款：</w:t>
            </w:r>
          </w:p>
          <w:p>
            <w:pPr>
              <w:spacing w:line="320" w:lineRule="exact"/>
              <w:jc w:val="left"/>
              <w:rPr>
                <w:color w:val="000000"/>
                <w:kern w:val="0"/>
                <w:sz w:val="18"/>
                <w:szCs w:val="18"/>
              </w:rPr>
            </w:pPr>
            <w:r>
              <w:rPr>
                <w:rFonts w:hint="eastAsia"/>
                <w:color w:val="000000"/>
                <w:kern w:val="0"/>
                <w:sz w:val="18"/>
                <w:szCs w:val="18"/>
              </w:rPr>
              <w:t>　　（二）涂改、出租、出借、转让、出卖资质证书的。</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5"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没有违法所得，有危害后果的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660" w:hRule="atLeast"/>
        </w:trPr>
        <w:tc>
          <w:tcPr>
            <w:tcW w:w="103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320217442000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对从事餐厨废弃物处置服务的企业未建立餐厨废弃物处置台账制度的处罚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（十）建立餐厨废弃物处置台账制度； </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320217443000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对对于实施生产许可证管理的净水剂及与制水有关的材料等，城市供水单位选用未获证企业产品的处罚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第九条第二款　净水剂及与制水有关的材料等实施生产许可证管理的，城市供水单位应当选用获证企业的产品。</w:t>
            </w:r>
          </w:p>
          <w:p>
            <w:pPr>
              <w:spacing w:line="320" w:lineRule="exact"/>
              <w:jc w:val="left"/>
              <w:rPr>
                <w:color w:val="000000"/>
                <w:kern w:val="0"/>
                <w:sz w:val="18"/>
                <w:szCs w:val="18"/>
              </w:rPr>
            </w:pPr>
            <w:r>
              <w:rPr>
                <w:rFonts w:hint="eastAsia"/>
                <w:color w:val="000000"/>
                <w:kern w:val="0"/>
                <w:sz w:val="18"/>
                <w:szCs w:val="18"/>
              </w:rPr>
              <w:t>第二十九条　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（三）对于实施生产许可证管理的净水剂及与制水有关的材料等，选用未获证企业产品的。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285" w:hRule="atLeast"/>
        </w:trPr>
        <w:tc>
          <w:tcPr>
            <w:tcW w:w="996" w:type="dxa"/>
            <w:vMerge w:val="restart"/>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6180" w:type="dxa"/>
            <w:vMerge w:val="restart"/>
            <w:tcBorders>
              <w:top w:val="nil"/>
              <w:left w:val="nil"/>
              <w:right w:val="single" w:color="auto" w:sz="8" w:space="0"/>
            </w:tcBorders>
            <w:vAlign w:val="center"/>
          </w:tcPr>
          <w:p>
            <w:pPr>
              <w:spacing w:line="320" w:lineRule="exact"/>
              <w:jc w:val="left"/>
              <w:rPr>
                <w:color w:val="000000"/>
                <w:kern w:val="0"/>
                <w:sz w:val="18"/>
                <w:szCs w:val="18"/>
              </w:rPr>
            </w:pPr>
          </w:p>
        </w:tc>
      </w:tr>
      <w:tr>
        <w:tblPrEx>
          <w:tblCellMar>
            <w:top w:w="0" w:type="dxa"/>
            <w:left w:w="108" w:type="dxa"/>
            <w:bottom w:w="0" w:type="dxa"/>
            <w:right w:w="108" w:type="dxa"/>
          </w:tblCellMar>
        </w:tblPrEx>
        <w:trPr>
          <w:gridAfter w:val="1"/>
          <w:wAfter w:w="14" w:type="dxa"/>
          <w:trHeight w:val="285" w:hRule="atLeast"/>
        </w:trPr>
        <w:tc>
          <w:tcPr>
            <w:tcW w:w="996"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5701" w:type="dxa"/>
            <w:gridSpan w:val="2"/>
            <w:vMerge w:val="continue"/>
            <w:tcBorders>
              <w:left w:val="nil"/>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6180" w:type="dxa"/>
            <w:vMerge w:val="continue"/>
            <w:tcBorders>
              <w:left w:val="nil"/>
              <w:right w:val="single" w:color="auto" w:sz="8" w:space="0"/>
            </w:tcBorders>
            <w:vAlign w:val="center"/>
          </w:tcPr>
          <w:p>
            <w:pPr>
              <w:spacing w:line="320" w:lineRule="exact"/>
              <w:jc w:val="left"/>
              <w:rPr>
                <w:color w:val="000000"/>
                <w:kern w:val="0"/>
                <w:sz w:val="18"/>
                <w:szCs w:val="18"/>
              </w:rPr>
            </w:pPr>
          </w:p>
        </w:tc>
      </w:tr>
      <w:tr>
        <w:tblPrEx>
          <w:tblCellMar>
            <w:top w:w="0" w:type="dxa"/>
            <w:left w:w="108" w:type="dxa"/>
            <w:bottom w:w="0" w:type="dxa"/>
            <w:right w:w="108" w:type="dxa"/>
          </w:tblCellMar>
        </w:tblPrEx>
        <w:trPr>
          <w:gridAfter w:val="1"/>
          <w:wAfter w:w="14" w:type="dxa"/>
          <w:trHeight w:val="285" w:hRule="atLeast"/>
        </w:trPr>
        <w:tc>
          <w:tcPr>
            <w:tcW w:w="99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vMerge w:val="continue"/>
            <w:tcBorders>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p/>
    <w:p/>
    <w:p/>
    <w:p/>
    <w:p/>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96"/>
        <w:gridCol w:w="60"/>
      </w:tblGrid>
      <w:tr>
        <w:tblPrEx>
          <w:tblCellMar>
            <w:top w:w="0" w:type="dxa"/>
            <w:left w:w="108" w:type="dxa"/>
            <w:bottom w:w="0" w:type="dxa"/>
            <w:right w:w="108" w:type="dxa"/>
          </w:tblCellMar>
        </w:tblPrEx>
        <w:trPr>
          <w:gridAfter w:val="1"/>
          <w:wAfter w:w="60" w:type="dxa"/>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320217444000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60" w:type="dxa"/>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对燃气用户及相关单位和个人将燃气管道作为负重支架或者接地引线的处罚</w:t>
            </w:r>
          </w:p>
        </w:tc>
      </w:tr>
      <w:tr>
        <w:tblPrEx>
          <w:tblCellMar>
            <w:top w:w="0" w:type="dxa"/>
            <w:left w:w="108" w:type="dxa"/>
            <w:bottom w:w="0" w:type="dxa"/>
            <w:right w:w="108" w:type="dxa"/>
          </w:tblCellMar>
        </w:tblPrEx>
        <w:trPr>
          <w:gridAfter w:val="1"/>
          <w:wAfter w:w="60" w:type="dxa"/>
          <w:trHeight w:val="154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rPr>
            </w:pPr>
          </w:p>
          <w:p>
            <w:pPr>
              <w:spacing w:line="320" w:lineRule="exact"/>
              <w:jc w:val="left"/>
              <w:rPr>
                <w:color w:val="000000"/>
              </w:rPr>
            </w:pPr>
            <w:r>
              <w:rPr>
                <w:rFonts w:hint="eastAsia"/>
                <w:color w:val="000000"/>
              </w:rPr>
              <w:t>【行政法规】《城镇燃气管理条例》（国务院令第</w:t>
            </w:r>
            <w:r>
              <w:rPr>
                <w:color w:val="000000"/>
              </w:rPr>
              <w:t>583</w:t>
            </w:r>
            <w:r>
              <w:rPr>
                <w:rFonts w:hint="eastAsia"/>
                <w:color w:val="000000"/>
              </w:rPr>
              <w:t>号）</w:t>
            </w:r>
          </w:p>
          <w:p>
            <w:pPr>
              <w:spacing w:line="320" w:lineRule="exact"/>
              <w:jc w:val="left"/>
              <w:rPr>
                <w:color w:val="000000"/>
              </w:rPr>
            </w:pPr>
            <w:r>
              <w:rPr>
                <w:rFonts w:hint="eastAsia"/>
                <w:color w:val="000000"/>
              </w:rPr>
              <w:t>第二十八条</w:t>
            </w:r>
            <w:r>
              <w:rPr>
                <w:color w:val="000000"/>
              </w:rPr>
              <w:t xml:space="preserve"> </w:t>
            </w:r>
            <w:r>
              <w:rPr>
                <w:rFonts w:hint="eastAsia"/>
                <w:color w:val="000000"/>
              </w:rPr>
              <w:t>燃气用户及相关单位和个人不得有下列行为：</w:t>
            </w:r>
            <w:r>
              <w:rPr>
                <w:color w:val="000000"/>
              </w:rPr>
              <w:t xml:space="preserve"> </w:t>
            </w:r>
          </w:p>
          <w:p>
            <w:pPr>
              <w:spacing w:line="320" w:lineRule="exact"/>
              <w:jc w:val="left"/>
              <w:rPr>
                <w:color w:val="000000"/>
              </w:rPr>
            </w:pPr>
            <w:r>
              <w:rPr>
                <w:color w:val="000000"/>
              </w:rPr>
              <w:t xml:space="preserve">   </w:t>
            </w:r>
            <w:r>
              <w:rPr>
                <w:rFonts w:hint="eastAsia"/>
                <w:color w:val="000000"/>
              </w:rPr>
              <w:t>（二）将燃气管道作为负重支架或者接地引线。</w:t>
            </w:r>
          </w:p>
          <w:p>
            <w:pPr>
              <w:spacing w:line="320" w:lineRule="exact"/>
              <w:jc w:val="left"/>
              <w:rPr>
                <w:color w:val="000000"/>
              </w:rPr>
            </w:pPr>
            <w:r>
              <w:rPr>
                <w:rFonts w:hint="eastAsia"/>
                <w:color w:val="000000"/>
              </w:rPr>
              <w:t>第四十九条第一款</w:t>
            </w:r>
            <w:r>
              <w:rPr>
                <w:color w:val="000000"/>
              </w:rPr>
              <w:t xml:space="preserve">  </w:t>
            </w:r>
            <w:r>
              <w:rPr>
                <w:rFonts w:hint="eastAsia"/>
                <w:color w:val="000000"/>
              </w:rPr>
              <w:t>违反本条例规定，燃气用户及相关单位和个人有下列行为之一的，由燃气管理部门责令限期改正；逾期不改正的，对单位可以处</w:t>
            </w:r>
            <w:r>
              <w:rPr>
                <w:color w:val="000000"/>
              </w:rPr>
              <w:t>10</w:t>
            </w:r>
            <w:r>
              <w:rPr>
                <w:rFonts w:hint="eastAsia"/>
                <w:color w:val="000000"/>
              </w:rPr>
              <w:t>万元以下罚款，对个人可以处</w:t>
            </w:r>
            <w:r>
              <w:rPr>
                <w:color w:val="000000"/>
              </w:rPr>
              <w:t>1000</w:t>
            </w:r>
            <w:r>
              <w:rPr>
                <w:rFonts w:hint="eastAsia"/>
                <w:color w:val="000000"/>
              </w:rPr>
              <w:t>元以下罚款；造成损失的，依法承担赔偿责任；构成犯罪的，依法追究刑事责任：</w:t>
            </w:r>
            <w:r>
              <w:rPr>
                <w:color w:val="000000"/>
              </w:rPr>
              <w:t xml:space="preserve"> </w:t>
            </w:r>
          </w:p>
          <w:p>
            <w:pPr>
              <w:spacing w:line="320" w:lineRule="exact"/>
              <w:jc w:val="left"/>
              <w:rPr>
                <w:color w:val="000000"/>
              </w:rPr>
            </w:pPr>
            <w:r>
              <w:rPr>
                <w:color w:val="000000"/>
              </w:rPr>
              <w:t xml:space="preserve">   </w:t>
            </w:r>
            <w:r>
              <w:rPr>
                <w:rFonts w:hint="eastAsia"/>
                <w:color w:val="000000"/>
              </w:rPr>
              <w:t>（二）将燃气管道作为负重支架或者接地引线的。</w:t>
            </w:r>
          </w:p>
          <w:p>
            <w:pPr>
              <w:spacing w:line="320" w:lineRule="exact"/>
              <w:jc w:val="left"/>
              <w:rPr>
                <w:color w:val="000000"/>
              </w:rPr>
            </w:pPr>
            <w:r>
              <w:rPr>
                <w:rFonts w:hint="eastAsia"/>
                <w:color w:val="000000"/>
              </w:rPr>
              <w:t>【地方性法规】《江苏省燃气管理条例》（江苏省第十三届人民代表大会常务委员会第十三次会议于</w:t>
            </w:r>
            <w:r>
              <w:rPr>
                <w:color w:val="000000"/>
              </w:rPr>
              <w:t>2020</w:t>
            </w:r>
            <w:r>
              <w:rPr>
                <w:rFonts w:hint="eastAsia"/>
                <w:color w:val="000000"/>
              </w:rPr>
              <w:t>年</w:t>
            </w:r>
            <w:r>
              <w:rPr>
                <w:color w:val="000000"/>
              </w:rPr>
              <w:t>1</w:t>
            </w:r>
            <w:r>
              <w:rPr>
                <w:rFonts w:hint="eastAsia"/>
                <w:color w:val="000000"/>
              </w:rPr>
              <w:t>月</w:t>
            </w:r>
            <w:r>
              <w:rPr>
                <w:color w:val="000000"/>
              </w:rPr>
              <w:t>9</w:t>
            </w:r>
            <w:r>
              <w:rPr>
                <w:rFonts w:hint="eastAsia"/>
                <w:color w:val="000000"/>
              </w:rPr>
              <w:t>日通过，江苏省人大常委会公告第</w:t>
            </w:r>
            <w:r>
              <w:rPr>
                <w:color w:val="000000"/>
              </w:rPr>
              <w:t xml:space="preserve"> 28 </w:t>
            </w:r>
            <w:r>
              <w:rPr>
                <w:rFonts w:hint="eastAsia"/>
                <w:color w:val="000000"/>
              </w:rPr>
              <w:t>号）</w:t>
            </w:r>
          </w:p>
          <w:p>
            <w:pPr>
              <w:spacing w:line="320" w:lineRule="exact"/>
              <w:jc w:val="left"/>
              <w:rPr>
                <w:color w:val="000000"/>
              </w:rPr>
            </w:pPr>
            <w:r>
              <w:rPr>
                <w:color w:val="000000"/>
              </w:rPr>
              <w:t xml:space="preserve">   </w:t>
            </w:r>
            <w:r>
              <w:rPr>
                <w:rFonts w:hint="eastAsia"/>
                <w:color w:val="000000"/>
              </w:rPr>
              <w:t>第三十七条</w:t>
            </w:r>
            <w:r>
              <w:rPr>
                <w:color w:val="000000"/>
              </w:rPr>
              <w:t xml:space="preserve">  </w:t>
            </w:r>
            <w:r>
              <w:rPr>
                <w:rFonts w:hint="eastAsia"/>
                <w:color w:val="000000"/>
              </w:rPr>
              <w:t>用户及相关单位和个人不得有下列行为：</w:t>
            </w:r>
          </w:p>
          <w:p>
            <w:pPr>
              <w:spacing w:line="320" w:lineRule="exact"/>
              <w:jc w:val="left"/>
              <w:rPr>
                <w:color w:val="000000"/>
              </w:rPr>
            </w:pPr>
            <w:r>
              <w:rPr>
                <w:rFonts w:hint="eastAsia"/>
                <w:color w:val="000000"/>
              </w:rPr>
              <w:t>　　（二）将燃气管道作为负重支架或者接地引线；</w:t>
            </w:r>
          </w:p>
          <w:p>
            <w:pPr>
              <w:spacing w:line="320" w:lineRule="exact"/>
              <w:jc w:val="left"/>
              <w:rPr>
                <w:color w:val="000000"/>
                <w:kern w:val="0"/>
                <w:sz w:val="18"/>
                <w:szCs w:val="18"/>
              </w:rPr>
            </w:pPr>
            <w:r>
              <w:rPr>
                <w:color w:val="000000"/>
              </w:rPr>
              <w:t xml:space="preserve">   </w:t>
            </w:r>
            <w:r>
              <w:rPr>
                <w:rFonts w:hint="eastAsia"/>
                <w:color w:val="000000"/>
              </w:rPr>
              <w:t>第六十三条</w:t>
            </w:r>
            <w:r>
              <w:rPr>
                <w:color w:val="000000"/>
              </w:rPr>
              <w:t xml:space="preserve">  </w:t>
            </w:r>
            <w:r>
              <w:rPr>
                <w:rFonts w:hint="eastAsia"/>
                <w:color w:val="000000"/>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tblPrEx>
          <w:tblCellMar>
            <w:top w:w="0" w:type="dxa"/>
            <w:left w:w="108" w:type="dxa"/>
            <w:bottom w:w="0" w:type="dxa"/>
            <w:right w:w="108" w:type="dxa"/>
          </w:tblCellMar>
        </w:tblPrEx>
        <w:trPr>
          <w:gridAfter w:val="1"/>
          <w:wAfter w:w="60" w:type="dxa"/>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gridAfter w:val="1"/>
          <w:wAfter w:w="60" w:type="dxa"/>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continue"/>
            <w:vAlign w:val="center"/>
          </w:tcPr>
          <w:p>
            <w:pPr>
              <w:spacing w:line="320" w:lineRule="exact"/>
              <w:jc w:val="center"/>
              <w:rPr>
                <w:color w:val="000000"/>
                <w:kern w:val="0"/>
                <w:sz w:val="18"/>
                <w:szCs w:val="18"/>
              </w:rPr>
            </w:pPr>
          </w:p>
        </w:tc>
        <w:tc>
          <w:tcPr>
            <w:tcW w:w="5956" w:type="dxa"/>
            <w:gridSpan w:val="2"/>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continue"/>
            <w:vAlign w:val="center"/>
          </w:tcPr>
          <w:p>
            <w:pPr>
              <w:spacing w:line="320" w:lineRule="exact"/>
              <w:jc w:val="center"/>
              <w:rPr>
                <w:color w:val="000000"/>
                <w:kern w:val="0"/>
                <w:sz w:val="18"/>
                <w:szCs w:val="18"/>
              </w:rPr>
            </w:pPr>
          </w:p>
        </w:tc>
        <w:tc>
          <w:tcPr>
            <w:tcW w:w="5956" w:type="dxa"/>
            <w:gridSpan w:val="2"/>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320217445000</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对燃气用户及相关单位和个人安装、使用不符合气源要求的燃气燃烧器具的处罚</w:t>
            </w:r>
          </w:p>
        </w:tc>
      </w:tr>
      <w:tr>
        <w:tblPrEx>
          <w:tblCellMar>
            <w:top w:w="0" w:type="dxa"/>
            <w:left w:w="108" w:type="dxa"/>
            <w:bottom w:w="0" w:type="dxa"/>
            <w:right w:w="108" w:type="dxa"/>
          </w:tblCellMar>
        </w:tblPrEx>
        <w:trPr>
          <w:trHeight w:val="157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燃气用户及相关单位和个人不得有下列行为：</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（三）安装、使用不符合气源要求的燃气燃烧器具。</w:t>
            </w:r>
          </w:p>
          <w:p>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（三）安装、使用不符合气源要求的燃气燃烧器具的。</w:t>
            </w:r>
          </w:p>
          <w:p>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用户及相关单位和个人不得有下列行为：</w:t>
            </w:r>
          </w:p>
          <w:p>
            <w:pPr>
              <w:spacing w:line="320" w:lineRule="exact"/>
              <w:jc w:val="left"/>
              <w:rPr>
                <w:color w:val="000000"/>
                <w:kern w:val="0"/>
                <w:sz w:val="18"/>
                <w:szCs w:val="18"/>
              </w:rPr>
            </w:pPr>
            <w:r>
              <w:rPr>
                <w:rFonts w:hint="eastAsia"/>
                <w:color w:val="000000"/>
                <w:kern w:val="0"/>
                <w:sz w:val="18"/>
                <w:szCs w:val="18"/>
              </w:rPr>
              <w:t>　　（三）安装、使用不符合气源要求的燃气燃烧器具；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tbl>
      <w:tblPr>
        <w:tblStyle w:val="15"/>
        <w:tblW w:w="0" w:type="auto"/>
        <w:tblInd w:w="78" w:type="dxa"/>
        <w:tblLayout w:type="fixed"/>
        <w:tblCellMar>
          <w:top w:w="0" w:type="dxa"/>
          <w:left w:w="108" w:type="dxa"/>
          <w:bottom w:w="0" w:type="dxa"/>
          <w:right w:w="108" w:type="dxa"/>
        </w:tblCellMar>
      </w:tblPr>
      <w:tblGrid>
        <w:gridCol w:w="1070"/>
        <w:gridCol w:w="1370"/>
        <w:gridCol w:w="477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320217446000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对挪用专项维修资金的处罚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p>
          <w:p>
            <w:pPr>
              <w:spacing w:line="320" w:lineRule="exact"/>
              <w:jc w:val="left"/>
              <w:rPr>
                <w:color w:val="000000"/>
                <w:kern w:val="0"/>
                <w:sz w:val="18"/>
                <w:szCs w:val="18"/>
              </w:rPr>
            </w:pPr>
            <w:r>
              <w:rPr>
                <w:rFonts w:hint="eastAsia"/>
                <w:color w:val="000000"/>
                <w:kern w:val="0"/>
                <w:sz w:val="18"/>
                <w:szCs w:val="18"/>
              </w:rPr>
              <w:t>【行政法规】《物业管理条例》（2003年6月8日国务院令第379号公布，根据国务院令第504号、国务院令第666号、国务院令第698号修订）</w:t>
            </w:r>
          </w:p>
          <w:p>
            <w:pPr>
              <w:spacing w:line="320" w:lineRule="exact"/>
              <w:jc w:val="left"/>
              <w:rPr>
                <w:color w:val="000000"/>
                <w:kern w:val="0"/>
                <w:sz w:val="18"/>
                <w:szCs w:val="18"/>
              </w:rPr>
            </w:pPr>
            <w:r>
              <w:rPr>
                <w:rFonts w:hint="eastAsia"/>
                <w:color w:val="000000"/>
                <w:kern w:val="0"/>
                <w:sz w:val="18"/>
                <w:szCs w:val="18"/>
              </w:rPr>
              <w:t xml:space="preserve">    第五十三条第二款  专项维修资金属于业主所有，专项用于物业保修期满后物业共用部位、共用设施设备的维修和更新、改造，不得挪作他用。</w:t>
            </w:r>
          </w:p>
          <w:p>
            <w:pPr>
              <w:spacing w:line="320" w:lineRule="exact"/>
              <w:jc w:val="left"/>
              <w:rPr>
                <w:color w:val="000000"/>
                <w:kern w:val="0"/>
                <w:sz w:val="18"/>
                <w:szCs w:val="18"/>
              </w:rPr>
            </w:pPr>
            <w:r>
              <w:rPr>
                <w:rFonts w:hint="eastAsia"/>
                <w:color w:val="000000"/>
                <w:kern w:val="0"/>
                <w:sz w:val="18"/>
                <w:szCs w:val="18"/>
              </w:rPr>
              <w:t xml:space="preserve">    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spacing w:line="320" w:lineRule="exact"/>
              <w:jc w:val="left"/>
              <w:rPr>
                <w:color w:val="000000"/>
                <w:kern w:val="0"/>
                <w:sz w:val="18"/>
                <w:szCs w:val="18"/>
              </w:rPr>
            </w:pPr>
            <w:r>
              <w:rPr>
                <w:rFonts w:hint="eastAsia"/>
                <w:color w:val="000000"/>
                <w:kern w:val="0"/>
                <w:sz w:val="18"/>
                <w:szCs w:val="18"/>
              </w:rPr>
              <w:t>【规章】《住宅专项维修资金管理办法》（建设部 财政部令第165号）</w:t>
            </w:r>
          </w:p>
          <w:p>
            <w:pPr>
              <w:spacing w:line="320" w:lineRule="exact"/>
              <w:jc w:val="left"/>
              <w:rPr>
                <w:color w:val="000000"/>
                <w:kern w:val="0"/>
                <w:sz w:val="18"/>
                <w:szCs w:val="18"/>
              </w:rPr>
            </w:pPr>
            <w:r>
              <w:rPr>
                <w:rFonts w:hint="eastAsia"/>
                <w:color w:val="000000"/>
                <w:kern w:val="0"/>
                <w:sz w:val="18"/>
                <w:szCs w:val="18"/>
              </w:rPr>
              <w:t xml:space="preserve">    第十八条 住宅专项维修资金应当专项用于住宅共用部位、共用设施设备保修期满后的维修和更新、改造，不得挪作他用。 </w:t>
            </w:r>
          </w:p>
          <w:p>
            <w:pPr>
              <w:spacing w:line="320" w:lineRule="exact"/>
              <w:jc w:val="left"/>
              <w:rPr>
                <w:color w:val="000000"/>
                <w:kern w:val="0"/>
                <w:sz w:val="18"/>
                <w:szCs w:val="18"/>
              </w:rPr>
            </w:pPr>
            <w:r>
              <w:rPr>
                <w:rFonts w:hint="eastAsia"/>
                <w:color w:val="000000"/>
                <w:kern w:val="0"/>
                <w:sz w:val="18"/>
                <w:szCs w:val="18"/>
              </w:rPr>
              <w:t xml:space="preserve">    第三十七条第一款  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370"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全部追回</w:t>
            </w:r>
          </w:p>
        </w:tc>
        <w:tc>
          <w:tcPr>
            <w:tcW w:w="477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挪用用于非营利目的，数量在</w:t>
            </w:r>
            <w:r>
              <w:rPr>
                <w:color w:val="000000"/>
                <w:kern w:val="0"/>
                <w:sz w:val="18"/>
                <w:szCs w:val="18"/>
              </w:rPr>
              <w:t>100</w:t>
            </w:r>
            <w:r>
              <w:rPr>
                <w:rFonts w:hint="eastAsia"/>
                <w:color w:val="000000"/>
                <w:kern w:val="0"/>
                <w:sz w:val="18"/>
                <w:szCs w:val="18"/>
              </w:rPr>
              <w:t>万元以上的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处挪用数额</w:t>
            </w:r>
            <w:r>
              <w:rPr>
                <w:color w:val="000000"/>
                <w:kern w:val="0"/>
                <w:sz w:val="18"/>
                <w:szCs w:val="18"/>
              </w:rPr>
              <w:t>0.5</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370"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77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挪用用于营利目的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处挪用数额</w:t>
            </w:r>
            <w:r>
              <w:rPr>
                <w:color w:val="000000"/>
                <w:kern w:val="0"/>
                <w:sz w:val="18"/>
                <w:szCs w:val="18"/>
              </w:rPr>
              <w:t>0.5</w:t>
            </w:r>
            <w:r>
              <w:rPr>
                <w:rFonts w:hint="eastAsia"/>
                <w:color w:val="000000"/>
                <w:kern w:val="0"/>
                <w:sz w:val="18"/>
                <w:szCs w:val="18"/>
              </w:rPr>
              <w:t>倍以上</w:t>
            </w:r>
            <w:r>
              <w:rPr>
                <w:color w:val="000000"/>
                <w:kern w:val="0"/>
                <w:sz w:val="18"/>
                <w:szCs w:val="18"/>
              </w:rPr>
              <w:t>1</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370"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未能全部追回</w:t>
            </w:r>
          </w:p>
        </w:tc>
        <w:tc>
          <w:tcPr>
            <w:tcW w:w="477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挪用用于非营利目的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处挪用数额一倍以上</w:t>
            </w:r>
            <w:r>
              <w:rPr>
                <w:color w:val="000000"/>
                <w:kern w:val="0"/>
                <w:sz w:val="18"/>
                <w:szCs w:val="18"/>
              </w:rPr>
              <w:t>1.5</w:t>
            </w:r>
            <w:r>
              <w:rPr>
                <w:rFonts w:hint="eastAsia"/>
                <w:color w:val="000000"/>
                <w:kern w:val="0"/>
                <w:sz w:val="18"/>
                <w:szCs w:val="18"/>
              </w:rPr>
              <w:t>倍以下罚款</w:t>
            </w:r>
          </w:p>
        </w:tc>
      </w:tr>
      <w:tr>
        <w:tblPrEx>
          <w:tblCellMar>
            <w:top w:w="0" w:type="dxa"/>
            <w:left w:w="108" w:type="dxa"/>
            <w:bottom w:w="0" w:type="dxa"/>
            <w:right w:w="108" w:type="dxa"/>
          </w:tblCellMar>
        </w:tblPrEx>
        <w:trPr>
          <w:trHeight w:val="40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370"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77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挪用用于营利目的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处挪用数额一倍以上</w:t>
            </w:r>
            <w:r>
              <w:rPr>
                <w:color w:val="000000"/>
                <w:kern w:val="0"/>
                <w:sz w:val="18"/>
                <w:szCs w:val="18"/>
              </w:rPr>
              <w:t>1.5</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倍以下罚款</w:t>
            </w:r>
          </w:p>
        </w:tc>
      </w:tr>
    </w:tbl>
    <w:p/>
    <w:p/>
    <w:p/>
    <w:p/>
    <w:p/>
    <w:p/>
    <w:tbl>
      <w:tblPr>
        <w:tblStyle w:val="15"/>
        <w:tblW w:w="0" w:type="auto"/>
        <w:tblInd w:w="78" w:type="dxa"/>
        <w:tblLayout w:type="fixed"/>
        <w:tblCellMar>
          <w:top w:w="0" w:type="dxa"/>
          <w:left w:w="108" w:type="dxa"/>
          <w:bottom w:w="0" w:type="dxa"/>
          <w:right w:w="108" w:type="dxa"/>
        </w:tblCellMar>
      </w:tblPr>
      <w:tblGrid>
        <w:gridCol w:w="1070"/>
        <w:gridCol w:w="1512"/>
        <w:gridCol w:w="4628"/>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320217447000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对建设单位在物业管理区域内不按照规定配置必要的物业管理用房的处罚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第三十条　建设单位应当按照规定在物业管理区域内配置必要的物业管理用房。</w:t>
            </w:r>
          </w:p>
          <w:p>
            <w:pPr>
              <w:spacing w:line="320" w:lineRule="exact"/>
              <w:jc w:val="left"/>
              <w:rPr>
                <w:color w:val="000000"/>
                <w:kern w:val="0"/>
                <w:sz w:val="18"/>
                <w:szCs w:val="18"/>
              </w:rPr>
            </w:pPr>
            <w:r>
              <w:rPr>
                <w:rFonts w:hint="eastAsia"/>
                <w:color w:val="000000"/>
                <w:kern w:val="0"/>
                <w:sz w:val="18"/>
                <w:szCs w:val="18"/>
              </w:rPr>
              <w:t>第六十一条</w:t>
            </w:r>
            <w:r>
              <w:rPr>
                <w:color w:val="000000"/>
                <w:kern w:val="0"/>
                <w:sz w:val="18"/>
                <w:szCs w:val="18"/>
              </w:rPr>
              <w:t xml:space="preserve"> </w:t>
            </w:r>
            <w:r>
              <w:rPr>
                <w:rFonts w:hint="eastAsia"/>
                <w:color w:val="000000"/>
                <w:kern w:val="0"/>
                <w:sz w:val="18"/>
                <w:szCs w:val="18"/>
              </w:rPr>
              <w:t>违反本条例的规定，建设单位在物业管理区域内不按照规定配置必要的物业管理用房的，由县级以上地方人民政府房地产行政主管部门责令限期改正，给予警告，没收违法所得，并处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1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w:t>
            </w: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配置用房面积在规定标准</w:t>
            </w:r>
            <w:r>
              <w:rPr>
                <w:color w:val="000000"/>
                <w:kern w:val="0"/>
                <w:sz w:val="18"/>
                <w:szCs w:val="18"/>
              </w:rPr>
              <w:t>3/4</w:t>
            </w:r>
            <w:r>
              <w:rPr>
                <w:rFonts w:hint="eastAsia"/>
                <w:color w:val="000000"/>
                <w:kern w:val="0"/>
                <w:sz w:val="18"/>
                <w:szCs w:val="18"/>
              </w:rPr>
              <w:t>以上的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12" w:type="dxa"/>
            <w:vMerge w:val="continue"/>
            <w:tcBorders>
              <w:left w:val="nil"/>
              <w:right w:val="single" w:color="auto" w:sz="4" w:space="0"/>
            </w:tcBorders>
            <w:vAlign w:val="center"/>
          </w:tcPr>
          <w:p>
            <w:pPr>
              <w:spacing w:line="320" w:lineRule="exact"/>
              <w:jc w:val="left"/>
              <w:rPr>
                <w:color w:val="000000"/>
                <w:kern w:val="0"/>
                <w:sz w:val="18"/>
                <w:szCs w:val="18"/>
              </w:rPr>
            </w:pP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配置用房面积在规定标准</w:t>
            </w:r>
            <w:r>
              <w:rPr>
                <w:color w:val="000000"/>
                <w:kern w:val="0"/>
                <w:sz w:val="18"/>
                <w:szCs w:val="18"/>
              </w:rPr>
              <w:t>1/2</w:t>
            </w:r>
            <w:r>
              <w:rPr>
                <w:rFonts w:hint="eastAsia"/>
                <w:color w:val="000000"/>
                <w:kern w:val="0"/>
                <w:sz w:val="18"/>
                <w:szCs w:val="18"/>
              </w:rPr>
              <w:t>至</w:t>
            </w:r>
            <w:r>
              <w:rPr>
                <w:color w:val="000000"/>
                <w:kern w:val="0"/>
                <w:sz w:val="18"/>
                <w:szCs w:val="18"/>
              </w:rPr>
              <w:t>3/4</w:t>
            </w:r>
            <w:r>
              <w:rPr>
                <w:rFonts w:hint="eastAsia"/>
                <w:color w:val="000000"/>
                <w:kern w:val="0"/>
                <w:sz w:val="18"/>
                <w:szCs w:val="18"/>
              </w:rPr>
              <w:t>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40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1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配置用房面积不足规定标准</w:t>
            </w:r>
            <w:r>
              <w:rPr>
                <w:color w:val="000000"/>
                <w:kern w:val="0"/>
                <w:sz w:val="18"/>
                <w:szCs w:val="18"/>
              </w:rPr>
              <w:t>1/2</w:t>
            </w:r>
            <w:r>
              <w:rPr>
                <w:rFonts w:hint="eastAsia"/>
                <w:color w:val="000000"/>
                <w:kern w:val="0"/>
                <w:sz w:val="18"/>
                <w:szCs w:val="18"/>
              </w:rPr>
              <w:t>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320217448000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540"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对在燃气设施保护范围内未与燃气经营者共同制定燃气设施保护方案，采取相应的安全保护措施，从事敷设管道、打桩、顶进、挖掘、钻探等可能影响燃气设施安全活动的处罚</w:t>
            </w:r>
          </w:p>
        </w:tc>
      </w:tr>
      <w:tr>
        <w:tblPrEx>
          <w:tblCellMar>
            <w:top w:w="0" w:type="dxa"/>
            <w:left w:w="108" w:type="dxa"/>
            <w:bottom w:w="0" w:type="dxa"/>
            <w:right w:w="108" w:type="dxa"/>
          </w:tblCellMar>
        </w:tblPrEx>
        <w:trPr>
          <w:trHeight w:val="175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在燃气设施保护范围内，有关单位从事敷设管道、打桩、顶进、挖掘、钻探等可能影响燃气设施安全活动的，应当与燃气经营者共同制定燃气设施保护方案，并采取相应的安全保护措施。</w:t>
            </w:r>
          </w:p>
          <w:p>
            <w:pPr>
              <w:spacing w:line="320" w:lineRule="exact"/>
              <w:jc w:val="left"/>
              <w:rPr>
                <w:color w:val="000000"/>
                <w:kern w:val="0"/>
                <w:sz w:val="18"/>
                <w:szCs w:val="18"/>
              </w:rPr>
            </w:pPr>
            <w:r>
              <w:rPr>
                <w:rFonts w:hint="eastAsia"/>
                <w:color w:val="000000"/>
                <w:kern w:val="0"/>
                <w:sz w:val="18"/>
                <w:szCs w:val="18"/>
              </w:rPr>
              <w:t>第五十条第一款</w:t>
            </w:r>
            <w:r>
              <w:rPr>
                <w:color w:val="000000"/>
                <w:kern w:val="0"/>
                <w:sz w:val="18"/>
                <w:szCs w:val="18"/>
              </w:rPr>
              <w:t xml:space="preserve">  </w:t>
            </w:r>
            <w:r>
              <w:rPr>
                <w:rFonts w:hint="eastAsia"/>
                <w:color w:val="000000"/>
                <w:kern w:val="0"/>
                <w:sz w:val="18"/>
                <w:szCs w:val="18"/>
              </w:rPr>
              <w:t>违反本条例规定，在燃气设施保护范围内从事下列活动之一的，由燃气管理部门责令停止违法行为，限期恢复原状或者采取其他补救措施，对单位处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万元以下罚款，对个人处</w:t>
            </w:r>
            <w:r>
              <w:rPr>
                <w:color w:val="000000"/>
                <w:kern w:val="0"/>
                <w:sz w:val="18"/>
                <w:szCs w:val="18"/>
              </w:rPr>
              <w:t>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万元以下罚款；造成损失的，依法承担赔偿责任；构成犯罪的，依法追究刑事责任：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（四）未与燃气经营者共同制定燃气设施保护方案，采取相应的安全保护措施，从事敷设管道、打桩、顶进、挖掘、钻探等可能影响燃气设施安全活动的。</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未按照要求改正或者已造成严重损失或燃气安全事故的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320217449000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对在雨水、污水分流地区，建设单位、施工单位将雨水管网、污水管网相互混接的处罚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【行政法规】《城镇排水与污水处理条例》（国务院令第</w:t>
            </w:r>
            <w:r>
              <w:rPr>
                <w:rFonts w:eastAsia="仿宋_GB2312"/>
                <w:color w:val="000000"/>
                <w:kern w:val="0"/>
                <w:sz w:val="20"/>
              </w:rPr>
              <w:t>641</w:t>
            </w:r>
            <w:r>
              <w:rPr>
                <w:rFonts w:hint="eastAsia" w:eastAsia="仿宋_GB2312"/>
                <w:color w:val="000000"/>
                <w:kern w:val="0"/>
                <w:sz w:val="20"/>
              </w:rPr>
              <w:t>号）</w:t>
            </w:r>
            <w:r>
              <w:rPr>
                <w:rFonts w:eastAsia="仿宋_GB2312"/>
                <w:color w:val="000000"/>
                <w:kern w:val="0"/>
                <w:sz w:val="20"/>
              </w:rPr>
              <w:br w:type="textWrapping"/>
            </w:r>
            <w:r>
              <w:rPr>
                <w:rFonts w:hint="eastAsia" w:eastAsia="仿宋_GB2312"/>
                <w:color w:val="000000"/>
                <w:kern w:val="0"/>
                <w:sz w:val="20"/>
              </w:rPr>
              <w:t>第十九条第二款</w:t>
            </w:r>
            <w:r>
              <w:rPr>
                <w:rFonts w:eastAsia="仿宋_GB2312"/>
                <w:color w:val="000000"/>
                <w:kern w:val="0"/>
                <w:sz w:val="20"/>
              </w:rPr>
              <w:t xml:space="preserve">  </w:t>
            </w:r>
            <w:r>
              <w:rPr>
                <w:rFonts w:hint="eastAsia" w:eastAsia="仿宋_GB2312"/>
                <w:color w:val="000000"/>
                <w:kern w:val="0"/>
                <w:sz w:val="20"/>
              </w:rPr>
              <w:t>在雨水、污水分流地区，新区建设和旧城区改建不得将雨水管网、污水管网相互混接。</w:t>
            </w:r>
            <w:r>
              <w:rPr>
                <w:rFonts w:eastAsia="仿宋_GB2312"/>
                <w:color w:val="000000"/>
                <w:kern w:val="0"/>
                <w:sz w:val="20"/>
              </w:rPr>
              <w:br w:type="textWrapping"/>
            </w:r>
            <w:r>
              <w:rPr>
                <w:rFonts w:hint="eastAsia" w:eastAsia="仿宋_GB2312"/>
                <w:color w:val="000000"/>
                <w:kern w:val="0"/>
                <w:sz w:val="20"/>
              </w:rPr>
              <w:t>第四十八条　违反本条例规定，在雨水、污水分流地区，建设单位、施工单位将雨水管网、污水管网相互混接的，由城镇排水主管部门责令改正，处</w:t>
            </w:r>
            <w:r>
              <w:rPr>
                <w:rFonts w:eastAsia="仿宋_GB2312"/>
                <w:color w:val="000000"/>
                <w:kern w:val="0"/>
                <w:sz w:val="20"/>
              </w:rPr>
              <w:t>5</w:t>
            </w:r>
            <w:r>
              <w:rPr>
                <w:rFonts w:hint="eastAsia" w:eastAsia="仿宋_GB2312"/>
                <w:color w:val="000000"/>
                <w:kern w:val="0"/>
                <w:sz w:val="20"/>
              </w:rPr>
              <w:t>万元以上</w:t>
            </w:r>
            <w:r>
              <w:rPr>
                <w:rFonts w:eastAsia="仿宋_GB2312"/>
                <w:color w:val="000000"/>
                <w:kern w:val="0"/>
                <w:sz w:val="20"/>
              </w:rPr>
              <w:t>10</w:t>
            </w:r>
            <w:r>
              <w:rPr>
                <w:rFonts w:hint="eastAsia" w:eastAsia="仿宋_GB2312"/>
                <w:color w:val="000000"/>
                <w:kern w:val="0"/>
                <w:sz w:val="20"/>
              </w:rPr>
              <w:t>万元以下的罚款；造成损失的，依法承担赔偿责任。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按照要求改正但造成损失的；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320217450000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对未经批准擅自占用或者改变公厕使用性质的处罚</w:t>
            </w:r>
          </w:p>
        </w:tc>
      </w:tr>
      <w:tr>
        <w:tblPrEx>
          <w:tblCellMar>
            <w:top w:w="0" w:type="dxa"/>
            <w:left w:w="108" w:type="dxa"/>
            <w:bottom w:w="0" w:type="dxa"/>
            <w:right w:w="108" w:type="dxa"/>
          </w:tblCellMar>
        </w:tblPrEx>
        <w:trPr>
          <w:trHeight w:val="2192"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【规章】《城市公厕管理办法》（建设部令第</w:t>
            </w:r>
            <w:r>
              <w:rPr>
                <w:color w:val="000000"/>
                <w:kern w:val="0"/>
                <w:sz w:val="18"/>
                <w:szCs w:val="18"/>
              </w:rPr>
              <w:t>9</w:t>
            </w:r>
            <w:r>
              <w:rPr>
                <w:rFonts w:hint="eastAsia"/>
                <w:color w:val="000000"/>
                <w:kern w:val="0"/>
                <w:sz w:val="18"/>
                <w:szCs w:val="18"/>
              </w:rPr>
              <w:t>号，</w:t>
            </w:r>
            <w:r>
              <w:rPr>
                <w:color w:val="000000"/>
                <w:kern w:val="0"/>
                <w:sz w:val="18"/>
                <w:szCs w:val="18"/>
              </w:rPr>
              <w:t>2010</w:t>
            </w:r>
            <w:r>
              <w:rPr>
                <w:rFonts w:hint="eastAsia"/>
                <w:color w:val="000000"/>
                <w:kern w:val="0"/>
                <w:sz w:val="18"/>
                <w:szCs w:val="18"/>
              </w:rPr>
              <w:t>年修订）</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第二十四条　对于违反本办法，有下列行为之一的，城市人民政府环境卫生行政主管部门可以责令其恢复原状、赔偿损失，并处以罚款。</w:t>
            </w:r>
          </w:p>
          <w:p>
            <w:pPr>
              <w:spacing w:line="320" w:lineRule="exact"/>
              <w:jc w:val="left"/>
              <w:rPr>
                <w:color w:val="000000"/>
                <w:kern w:val="0"/>
                <w:sz w:val="18"/>
                <w:szCs w:val="18"/>
              </w:rPr>
            </w:pPr>
            <w:r>
              <w:rPr>
                <w:rFonts w:hint="eastAsia"/>
                <w:color w:val="000000"/>
                <w:kern w:val="0"/>
                <w:sz w:val="18"/>
                <w:szCs w:val="18"/>
              </w:rPr>
              <w:t>（三）未经批准擅自占用或者改变公厕使用性质的。</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9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rPr>
                <w:color w:val="000000"/>
                <w:kern w:val="0"/>
                <w:sz w:val="18"/>
                <w:szCs w:val="18"/>
              </w:rPr>
            </w:pPr>
          </w:p>
        </w:tc>
      </w:tr>
    </w:tbl>
    <w:p/>
    <w:p/>
    <w:p/>
    <w:p/>
    <w:p/>
    <w:p/>
    <w:p/>
    <w:p/>
    <w:p/>
    <w:tbl>
      <w:tblPr>
        <w:tblStyle w:val="15"/>
        <w:tblW w:w="0" w:type="auto"/>
        <w:tblInd w:w="88" w:type="dxa"/>
        <w:tblLayout w:type="fixed"/>
        <w:tblCellMar>
          <w:top w:w="0" w:type="dxa"/>
          <w:left w:w="108" w:type="dxa"/>
          <w:bottom w:w="0" w:type="dxa"/>
          <w:right w:w="108" w:type="dxa"/>
        </w:tblCellMar>
      </w:tblPr>
      <w:tblGrid>
        <w:gridCol w:w="1154"/>
        <w:gridCol w:w="5996"/>
        <w:gridCol w:w="1092"/>
        <w:gridCol w:w="5788"/>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876"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320217451000</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对检测机构使用不能满足所开展建设工程质量检测活动要求的检测人员或者仪器设备的处罚</w:t>
            </w:r>
          </w:p>
        </w:tc>
      </w:tr>
      <w:tr>
        <w:tblPrEx>
          <w:tblCellMar>
            <w:top w:w="0" w:type="dxa"/>
            <w:left w:w="108" w:type="dxa"/>
            <w:bottom w:w="0" w:type="dxa"/>
            <w:right w:w="108" w:type="dxa"/>
          </w:tblCellMar>
        </w:tblPrEx>
        <w:trPr>
          <w:trHeight w:val="130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76" w:type="dxa"/>
            <w:gridSpan w:val="3"/>
            <w:tcBorders>
              <w:top w:val="single" w:color="auto" w:sz="4" w:space="0"/>
              <w:left w:val="nil"/>
              <w:bottom w:val="single" w:color="auto" w:sz="4" w:space="0"/>
              <w:right w:val="single" w:color="000000" w:sz="8" w:space="0"/>
            </w:tcBorders>
            <w:vAlign w:val="center"/>
          </w:tcPr>
          <w:p>
            <w:pPr>
              <w:spacing w:line="300" w:lineRule="exact"/>
              <w:rPr>
                <w:color w:val="000000"/>
              </w:rPr>
            </w:pPr>
            <w:r>
              <w:rPr>
                <w:rFonts w:hint="eastAsia"/>
                <w:color w:val="000000"/>
              </w:rPr>
              <w:t>【规章】《建设工程质量检测管理办法》（2022年12月29日中华人民共和国住房和城乡建设部令第57号公布　自2023年3月1日起施行）</w:t>
            </w:r>
          </w:p>
          <w:p>
            <w:pPr>
              <w:spacing w:line="300" w:lineRule="exact"/>
              <w:rPr>
                <w:color w:val="000000"/>
              </w:rPr>
            </w:pPr>
            <w:r>
              <w:rPr>
                <w:rFonts w:hint="eastAsia"/>
                <w:color w:val="000000"/>
              </w:rPr>
              <w:t xml:space="preserve">   第三十条　检测机构不得有下列行为：</w:t>
            </w:r>
          </w:p>
          <w:p>
            <w:pPr>
              <w:spacing w:line="300" w:lineRule="exact"/>
              <w:rPr>
                <w:color w:val="000000"/>
              </w:rPr>
            </w:pPr>
            <w:r>
              <w:rPr>
                <w:rFonts w:hint="eastAsia"/>
                <w:color w:val="000000"/>
              </w:rPr>
              <w:t>　（五）使用不能满足所开展建设工程质量检测活动要求的检测人员或者仪器设备；</w:t>
            </w:r>
          </w:p>
          <w:p>
            <w:pPr>
              <w:spacing w:line="300" w:lineRule="exact"/>
              <w:rPr>
                <w:color w:val="000000"/>
              </w:rPr>
            </w:pPr>
            <w:r>
              <w:rPr>
                <w:rFonts w:hint="eastAsia"/>
                <w:color w:val="000000"/>
              </w:rPr>
              <w:t xml:space="preserve">    第四十四条第一款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spacing w:line="300" w:lineRule="exact"/>
              <w:rPr>
                <w:color w:val="000000"/>
              </w:rPr>
            </w:pPr>
            <w:r>
              <w:rPr>
                <w:rFonts w:hint="eastAsia"/>
                <w:color w:val="000000"/>
              </w:rPr>
              <w:t xml:space="preserve">  　第四十六条　检测机构违反本办法规定，有违法所得的，由县级以上地方人民政府住房和城乡建设主管部门依法予以没收。</w:t>
            </w:r>
          </w:p>
          <w:p>
            <w:pPr>
              <w:spacing w:line="300" w:lineRule="exact"/>
              <w:rPr>
                <w:color w:val="000000"/>
              </w:rPr>
            </w:pPr>
            <w:r>
              <w:rPr>
                <w:rFonts w:hint="eastAsia"/>
                <w:color w:val="000000"/>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责令改正，罚款，没收违法所得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540" w:hRule="atLeast"/>
        </w:trPr>
        <w:tc>
          <w:tcPr>
            <w:tcW w:w="1154" w:type="dxa"/>
            <w:vMerge w:val="restart"/>
            <w:tcBorders>
              <w:top w:val="single" w:color="auto" w:sz="4" w:space="0"/>
              <w:left w:val="single" w:color="auto" w:sz="4" w:space="0"/>
              <w:right w:val="single" w:color="auto" w:sz="4" w:space="0"/>
            </w:tcBorders>
            <w:vAlign w:val="center"/>
          </w:tcPr>
          <w:p>
            <w:pPr>
              <w:rPr>
                <w:color w:val="000000"/>
              </w:rPr>
            </w:pPr>
            <w:r>
              <w:rPr>
                <w:rFonts w:hint="eastAsia"/>
                <w:color w:val="000000"/>
              </w:rPr>
              <w:t>情形描述</w:t>
            </w:r>
          </w:p>
        </w:tc>
        <w:tc>
          <w:tcPr>
            <w:tcW w:w="59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检测人员或者仪器设备不能满足，未造成危害后果的</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88"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对单位：处5万元以上8万元以下的罚款</w:t>
            </w:r>
          </w:p>
          <w:p>
            <w:pPr>
              <w:rPr>
                <w:color w:val="000000"/>
              </w:rPr>
            </w:pPr>
            <w:r>
              <w:rPr>
                <w:rFonts w:hint="eastAsia"/>
                <w:color w:val="000000"/>
              </w:rPr>
              <w:t>对个人：处1万元以下的罚款</w:t>
            </w:r>
          </w:p>
        </w:tc>
      </w:tr>
      <w:tr>
        <w:tblPrEx>
          <w:tblCellMar>
            <w:top w:w="0" w:type="dxa"/>
            <w:left w:w="108" w:type="dxa"/>
            <w:bottom w:w="0" w:type="dxa"/>
            <w:right w:w="108" w:type="dxa"/>
          </w:tblCellMar>
        </w:tblPrEx>
        <w:trPr>
          <w:trHeight w:val="540" w:hRule="atLeast"/>
        </w:trPr>
        <w:tc>
          <w:tcPr>
            <w:tcW w:w="1154" w:type="dxa"/>
            <w:vMerge w:val="continue"/>
            <w:tcBorders>
              <w:left w:val="single" w:color="auto" w:sz="4" w:space="0"/>
              <w:right w:val="single" w:color="auto" w:sz="4" w:space="0"/>
            </w:tcBorders>
            <w:vAlign w:val="center"/>
          </w:tcPr>
          <w:p>
            <w:pPr>
              <w:rPr>
                <w:color w:val="000000"/>
              </w:rPr>
            </w:pPr>
          </w:p>
        </w:tc>
        <w:tc>
          <w:tcPr>
            <w:tcW w:w="59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检测人员或者仪器设备不能满足，造成危害后果的</w:t>
            </w: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788"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对单位：处10万元以上15万元以下的罚款</w:t>
            </w:r>
          </w:p>
          <w:p>
            <w:pPr>
              <w:rPr>
                <w:color w:val="000000"/>
              </w:rPr>
            </w:pPr>
            <w:r>
              <w:rPr>
                <w:rFonts w:hint="eastAsia"/>
                <w:color w:val="000000"/>
              </w:rPr>
              <w:t>对个人：处1万元以上2万元以下的罚款</w:t>
            </w:r>
          </w:p>
        </w:tc>
      </w:tr>
      <w:tr>
        <w:tblPrEx>
          <w:tblCellMar>
            <w:top w:w="0" w:type="dxa"/>
            <w:left w:w="108" w:type="dxa"/>
            <w:bottom w:w="0" w:type="dxa"/>
            <w:right w:w="108" w:type="dxa"/>
          </w:tblCellMar>
        </w:tblPrEx>
        <w:trPr>
          <w:trHeight w:val="540" w:hRule="atLeast"/>
        </w:trPr>
        <w:tc>
          <w:tcPr>
            <w:tcW w:w="1154" w:type="dxa"/>
            <w:vMerge w:val="continue"/>
            <w:tcBorders>
              <w:left w:val="single" w:color="auto" w:sz="4" w:space="0"/>
              <w:right w:val="single" w:color="auto" w:sz="4" w:space="0"/>
            </w:tcBorders>
            <w:vAlign w:val="center"/>
          </w:tcPr>
          <w:p>
            <w:pPr>
              <w:rPr>
                <w:color w:val="000000"/>
              </w:rPr>
            </w:pPr>
          </w:p>
        </w:tc>
        <w:tc>
          <w:tcPr>
            <w:tcW w:w="59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检测人员和仪器设备均不能满足，未造成危害后果的</w:t>
            </w: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788"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对单位：处8万元以上10万元以下的罚款</w:t>
            </w:r>
          </w:p>
          <w:p>
            <w:pPr>
              <w:rPr>
                <w:color w:val="000000"/>
              </w:rPr>
            </w:pPr>
            <w:r>
              <w:rPr>
                <w:rFonts w:hint="eastAsia"/>
                <w:color w:val="000000"/>
              </w:rPr>
              <w:t>对个人：处1万元以上2万元以下的罚款</w:t>
            </w:r>
          </w:p>
        </w:tc>
      </w:tr>
      <w:tr>
        <w:tblPrEx>
          <w:tblCellMar>
            <w:top w:w="0" w:type="dxa"/>
            <w:left w:w="108" w:type="dxa"/>
            <w:bottom w:w="0" w:type="dxa"/>
            <w:right w:w="108" w:type="dxa"/>
          </w:tblCellMar>
        </w:tblPrEx>
        <w:trPr>
          <w:trHeight w:val="540" w:hRule="atLeast"/>
        </w:trPr>
        <w:tc>
          <w:tcPr>
            <w:tcW w:w="1154" w:type="dxa"/>
            <w:vMerge w:val="continue"/>
            <w:tcBorders>
              <w:left w:val="single" w:color="auto" w:sz="4" w:space="0"/>
              <w:bottom w:val="single" w:color="auto" w:sz="4" w:space="0"/>
              <w:right w:val="single" w:color="auto" w:sz="4" w:space="0"/>
            </w:tcBorders>
            <w:vAlign w:val="center"/>
          </w:tcPr>
          <w:p>
            <w:pPr>
              <w:rPr>
                <w:color w:val="000000"/>
              </w:rPr>
            </w:pPr>
          </w:p>
        </w:tc>
        <w:tc>
          <w:tcPr>
            <w:tcW w:w="59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检测人员和仪器设备均不能满足，造成危害后果的</w:t>
            </w:r>
          </w:p>
        </w:tc>
        <w:tc>
          <w:tcPr>
            <w:tcW w:w="1092"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788"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对单位：处15万元以上20万元以下的罚款</w:t>
            </w:r>
          </w:p>
          <w:p>
            <w:pPr>
              <w:rPr>
                <w:color w:val="000000"/>
              </w:rPr>
            </w:pPr>
            <w:r>
              <w:rPr>
                <w:rFonts w:hint="eastAsia"/>
                <w:color w:val="000000"/>
              </w:rPr>
              <w:t>对个人：处2以上3万元以下的罚款</w:t>
            </w:r>
          </w:p>
        </w:tc>
      </w:tr>
    </w:tbl>
    <w:p/>
    <w:p/>
    <w:tbl>
      <w:tblPr>
        <w:tblStyle w:val="15"/>
        <w:tblW w:w="0" w:type="auto"/>
        <w:tblInd w:w="88" w:type="dxa"/>
        <w:tblLayout w:type="fixed"/>
        <w:tblCellMar>
          <w:top w:w="0" w:type="dxa"/>
          <w:left w:w="108" w:type="dxa"/>
          <w:bottom w:w="0" w:type="dxa"/>
          <w:right w:w="108" w:type="dxa"/>
        </w:tblCellMar>
      </w:tblPr>
      <w:tblGrid>
        <w:gridCol w:w="996"/>
        <w:gridCol w:w="5701"/>
        <w:gridCol w:w="1139"/>
        <w:gridCol w:w="6180"/>
      </w:tblGrid>
      <w:tr>
        <w:tblPrEx>
          <w:tblCellMar>
            <w:top w:w="0" w:type="dxa"/>
            <w:left w:w="108" w:type="dxa"/>
            <w:bottom w:w="0" w:type="dxa"/>
            <w:right w:w="108" w:type="dxa"/>
          </w:tblCellMar>
        </w:tblPrEx>
        <w:trPr>
          <w:trHeight w:val="285" w:hRule="atLeast"/>
        </w:trPr>
        <w:tc>
          <w:tcPr>
            <w:tcW w:w="99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320217452000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9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对燃气场站工程、市政中高压燃气管道工程的初步设计文件未按照省政府确定的项目管理权限报燃气主管部门审查批准的处罚</w:t>
            </w:r>
          </w:p>
        </w:tc>
      </w:tr>
      <w:tr>
        <w:tblPrEx>
          <w:tblCellMar>
            <w:top w:w="0" w:type="dxa"/>
            <w:left w:w="108" w:type="dxa"/>
            <w:bottom w:w="0" w:type="dxa"/>
            <w:right w:w="108" w:type="dxa"/>
          </w:tblCellMar>
        </w:tblPrEx>
        <w:trPr>
          <w:trHeight w:val="1290" w:hRule="atLeast"/>
        </w:trPr>
        <w:tc>
          <w:tcPr>
            <w:tcW w:w="99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 xml:space="preserve">     （二）矿山、金属冶炼建设项目或者用于生产、储存、装卸危险物品的建设项目没有安全设施设计或者安全设施设计未按照规定报经有关部门审查同意的；</w:t>
            </w:r>
          </w:p>
          <w:p>
            <w:pPr>
              <w:spacing w:line="320" w:lineRule="exact"/>
              <w:jc w:val="left"/>
              <w:rPr>
                <w:color w:val="000000"/>
                <w:kern w:val="0"/>
                <w:sz w:val="18"/>
                <w:szCs w:val="18"/>
              </w:rPr>
            </w:pPr>
            <w:r>
              <w:rPr>
                <w:rFonts w:hint="eastAsia"/>
                <w:color w:val="000000"/>
                <w:kern w:val="0"/>
                <w:sz w:val="18"/>
                <w:szCs w:val="18"/>
              </w:rPr>
              <w:t xml:space="preserve">        第一百一十二条  生产经营单位违反本法规定，被责令改正且受到罚款处罚，拒不改正的，负有安全生产监督管理职责的部门可以自作出责令改正之日的次日起，按照原处罚数额按日连续处罚。</w:t>
            </w:r>
          </w:p>
          <w:p>
            <w:pPr>
              <w:spacing w:line="320" w:lineRule="exact"/>
              <w:jc w:val="left"/>
              <w:rPr>
                <w:color w:val="000000"/>
                <w:kern w:val="0"/>
                <w:sz w:val="18"/>
                <w:szCs w:val="18"/>
              </w:rPr>
            </w:pPr>
            <w:r>
              <w:rPr>
                <w:rFonts w:hint="eastAsia"/>
                <w:color w:val="000000"/>
                <w:kern w:val="0"/>
                <w:sz w:val="18"/>
                <w:szCs w:val="18"/>
              </w:rPr>
              <w:t>【地方性法规】《江苏省燃气管理条例》</w:t>
            </w:r>
          </w:p>
          <w:p>
            <w:pPr>
              <w:spacing w:line="320" w:lineRule="exact"/>
              <w:jc w:val="left"/>
              <w:rPr>
                <w:color w:val="000000"/>
                <w:kern w:val="0"/>
                <w:sz w:val="18"/>
                <w:szCs w:val="18"/>
              </w:rPr>
            </w:pPr>
            <w:r>
              <w:rPr>
                <w:rFonts w:hint="eastAsia"/>
                <w:color w:val="000000"/>
                <w:kern w:val="0"/>
                <w:sz w:val="18"/>
                <w:szCs w:val="18"/>
              </w:rPr>
              <w:t xml:space="preserve">        第十四条  燃气场站工程、市政中高压燃气管道工程的初步设计文件应当按照省政府确定的项目管理权限报燃气主管部门审查批准。</w:t>
            </w:r>
          </w:p>
          <w:p>
            <w:pPr>
              <w:spacing w:line="320" w:lineRule="exact"/>
              <w:jc w:val="left"/>
              <w:rPr>
                <w:color w:val="000000"/>
                <w:kern w:val="0"/>
                <w:sz w:val="18"/>
                <w:szCs w:val="18"/>
              </w:rPr>
            </w:pPr>
            <w:r>
              <w:rPr>
                <w:rFonts w:hint="eastAsia"/>
                <w:color w:val="000000"/>
                <w:kern w:val="0"/>
                <w:sz w:val="18"/>
                <w:szCs w:val="18"/>
              </w:rPr>
              <w:t xml:space="preserve">        第六十条  违反本条例第十四条规定，由燃气主管部门责令限期改正，并可以处一万元以上五万元以下罚款；逾期不改正的，由燃气主管部门责令停止建设。</w:t>
            </w:r>
          </w:p>
        </w:tc>
      </w:tr>
      <w:tr>
        <w:tblPrEx>
          <w:tblCellMar>
            <w:top w:w="0" w:type="dxa"/>
            <w:left w:w="108" w:type="dxa"/>
            <w:bottom w:w="0" w:type="dxa"/>
            <w:right w:w="108" w:type="dxa"/>
          </w:tblCellMar>
        </w:tblPrEx>
        <w:trPr>
          <w:trHeight w:val="285" w:hRule="atLeast"/>
        </w:trPr>
        <w:tc>
          <w:tcPr>
            <w:tcW w:w="99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责令限期改正，罚款，责令停止建设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9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停止建设的</w:t>
            </w:r>
          </w:p>
        </w:tc>
        <w:tc>
          <w:tcPr>
            <w:tcW w:w="1139"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仍擅自建设的</w:t>
            </w:r>
          </w:p>
        </w:tc>
        <w:tc>
          <w:tcPr>
            <w:tcW w:w="1139"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320217453000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对市容环卫责任人不履行市容环卫责任，未保持责任区内地面干净、立面整洁、设施完好的处罚</w:t>
            </w:r>
          </w:p>
        </w:tc>
      </w:tr>
      <w:tr>
        <w:tblPrEx>
          <w:tblCellMar>
            <w:top w:w="0" w:type="dxa"/>
            <w:left w:w="108" w:type="dxa"/>
            <w:bottom w:w="0" w:type="dxa"/>
            <w:right w:w="108" w:type="dxa"/>
          </w:tblCellMar>
        </w:tblPrEx>
        <w:trPr>
          <w:trHeight w:val="11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00" w:lineRule="exact"/>
              <w:jc w:val="left"/>
              <w:rPr>
                <w:color w:val="000000"/>
                <w:kern w:val="0"/>
                <w:sz w:val="18"/>
                <w:szCs w:val="18"/>
              </w:rPr>
            </w:pPr>
            <w:r>
              <w:rPr>
                <w:rFonts w:hint="eastAsia"/>
                <w:color w:val="000000"/>
                <w:kern w:val="0"/>
                <w:sz w:val="18"/>
                <w:szCs w:val="18"/>
              </w:rPr>
              <w:t>【行政法规】《城市市容和环境卫生管理条例》（国务院令1992年第101号）</w:t>
            </w:r>
          </w:p>
          <w:p>
            <w:pPr>
              <w:spacing w:line="300" w:lineRule="exact"/>
              <w:jc w:val="left"/>
              <w:rPr>
                <w:color w:val="000000"/>
                <w:kern w:val="0"/>
                <w:sz w:val="18"/>
                <w:szCs w:val="18"/>
              </w:rPr>
            </w:pPr>
            <w:r>
              <w:rPr>
                <w:rFonts w:hint="eastAsia"/>
                <w:color w:val="000000"/>
                <w:kern w:val="0"/>
                <w:sz w:val="18"/>
                <w:szCs w:val="18"/>
              </w:rPr>
              <w:t xml:space="preserve">     第二十三条 按国家行政建制设立的市的主要街道、广场和公共水域的环境卫生，由环境卫生专业单位负责。 </w:t>
            </w:r>
          </w:p>
          <w:p>
            <w:pPr>
              <w:spacing w:line="300" w:lineRule="exact"/>
              <w:jc w:val="left"/>
              <w:rPr>
                <w:color w:val="000000"/>
                <w:kern w:val="0"/>
                <w:sz w:val="18"/>
                <w:szCs w:val="18"/>
              </w:rPr>
            </w:pPr>
            <w:r>
              <w:rPr>
                <w:rFonts w:hint="eastAsia"/>
                <w:color w:val="000000"/>
                <w:kern w:val="0"/>
                <w:sz w:val="18"/>
                <w:szCs w:val="18"/>
              </w:rPr>
              <w:t xml:space="preserve">　　 居住区、街巷等地方，由街道办事处负责组织专人清扫保洁。 </w:t>
            </w:r>
          </w:p>
          <w:p>
            <w:pPr>
              <w:spacing w:line="300" w:lineRule="exact"/>
              <w:jc w:val="left"/>
              <w:rPr>
                <w:color w:val="000000"/>
                <w:kern w:val="0"/>
                <w:sz w:val="18"/>
                <w:szCs w:val="18"/>
              </w:rPr>
            </w:pPr>
            <w:r>
              <w:rPr>
                <w:rFonts w:hint="eastAsia"/>
                <w:color w:val="000000"/>
                <w:kern w:val="0"/>
                <w:sz w:val="18"/>
                <w:szCs w:val="18"/>
              </w:rPr>
              <w:t xml:space="preserve">　　 第二十四条 飞机场、火车站、公共汽车始末站、港口、影剧院、博物馆、展览馆、纪念馆、体育馆（场）和公园等公共场所，由本单位负责清扫保洁。 </w:t>
            </w:r>
          </w:p>
          <w:p>
            <w:pPr>
              <w:spacing w:line="300" w:lineRule="exact"/>
              <w:jc w:val="left"/>
              <w:rPr>
                <w:color w:val="000000"/>
                <w:kern w:val="0"/>
                <w:sz w:val="18"/>
                <w:szCs w:val="18"/>
              </w:rPr>
            </w:pPr>
            <w:r>
              <w:rPr>
                <w:rFonts w:hint="eastAsia"/>
                <w:color w:val="000000"/>
                <w:kern w:val="0"/>
                <w:sz w:val="18"/>
                <w:szCs w:val="18"/>
              </w:rPr>
              <w:t xml:space="preserve">　　 第二十五条 机关、团体、部队、企事业单位，应当按照城市人民政府市容环境卫生行政主管部门划分的卫生责任区负责清扫保洁。 </w:t>
            </w:r>
          </w:p>
          <w:p>
            <w:pPr>
              <w:spacing w:line="300" w:lineRule="exact"/>
              <w:jc w:val="left"/>
              <w:rPr>
                <w:color w:val="000000"/>
                <w:kern w:val="0"/>
                <w:sz w:val="18"/>
                <w:szCs w:val="18"/>
              </w:rPr>
            </w:pPr>
            <w:r>
              <w:rPr>
                <w:rFonts w:hint="eastAsia"/>
                <w:color w:val="000000"/>
                <w:kern w:val="0"/>
                <w:sz w:val="18"/>
                <w:szCs w:val="18"/>
              </w:rPr>
              <w:t xml:space="preserve">　　 第二十六条 城市集贸市场，由主管部门负责组织专人清扫保洁。 </w:t>
            </w:r>
          </w:p>
          <w:p>
            <w:pPr>
              <w:spacing w:line="300" w:lineRule="exact"/>
              <w:jc w:val="left"/>
              <w:rPr>
                <w:color w:val="000000"/>
                <w:kern w:val="0"/>
                <w:sz w:val="18"/>
                <w:szCs w:val="18"/>
              </w:rPr>
            </w:pPr>
            <w:r>
              <w:rPr>
                <w:rFonts w:hint="eastAsia"/>
                <w:color w:val="000000"/>
                <w:kern w:val="0"/>
                <w:sz w:val="18"/>
                <w:szCs w:val="18"/>
              </w:rPr>
              <w:t xml:space="preserve">　　 各种摊点，由从业者负责清扫保洁。 </w:t>
            </w:r>
          </w:p>
          <w:p>
            <w:pPr>
              <w:spacing w:line="300" w:lineRule="exact"/>
              <w:jc w:val="left"/>
              <w:rPr>
                <w:color w:val="000000"/>
                <w:kern w:val="0"/>
                <w:sz w:val="18"/>
                <w:szCs w:val="18"/>
              </w:rPr>
            </w:pPr>
            <w:r>
              <w:rPr>
                <w:rFonts w:hint="eastAsia"/>
                <w:color w:val="000000"/>
                <w:kern w:val="0"/>
                <w:sz w:val="18"/>
                <w:szCs w:val="18"/>
              </w:rPr>
              <w:t xml:space="preserve">　　 第二十七条 城市港口客货码头作业范围内的水面，由港口客货码头经营单位责成作业者清理保洁。 </w:t>
            </w:r>
          </w:p>
          <w:p>
            <w:pPr>
              <w:spacing w:line="300" w:lineRule="exact"/>
              <w:jc w:val="left"/>
              <w:rPr>
                <w:color w:val="000000"/>
                <w:kern w:val="0"/>
                <w:sz w:val="18"/>
                <w:szCs w:val="18"/>
              </w:rPr>
            </w:pPr>
            <w:r>
              <w:rPr>
                <w:rFonts w:hint="eastAsia"/>
                <w:color w:val="000000"/>
                <w:kern w:val="0"/>
                <w:sz w:val="18"/>
                <w:szCs w:val="18"/>
              </w:rPr>
              <w:t xml:space="preserve">　　 在市区水域行驶或者停泊的各类船舶上的垃圾、粪便，由船上负责人依照规定处理。 </w:t>
            </w:r>
          </w:p>
          <w:p>
            <w:pPr>
              <w:spacing w:line="300" w:lineRule="exact"/>
              <w:jc w:val="left"/>
              <w:rPr>
                <w:color w:val="000000"/>
                <w:kern w:val="0"/>
                <w:sz w:val="18"/>
                <w:szCs w:val="18"/>
              </w:rPr>
            </w:pPr>
            <w:r>
              <w:rPr>
                <w:rFonts w:hint="eastAsia"/>
                <w:color w:val="000000"/>
                <w:kern w:val="0"/>
                <w:sz w:val="18"/>
                <w:szCs w:val="18"/>
              </w:rPr>
              <w:t xml:space="preserve">     第三十四条　有下列行为之一者，城市人民政府市容环境卫生行政主管部门或者其委托的单位除责令其纠正违法行为、采取补救措施外，可以并处警告、罚款：</w:t>
            </w:r>
          </w:p>
          <w:p>
            <w:pPr>
              <w:spacing w:line="300" w:lineRule="exact"/>
              <w:jc w:val="left"/>
              <w:rPr>
                <w:color w:val="000000"/>
                <w:kern w:val="0"/>
                <w:sz w:val="18"/>
                <w:szCs w:val="18"/>
              </w:rPr>
            </w:pPr>
            <w:r>
              <w:rPr>
                <w:rFonts w:hint="eastAsia"/>
                <w:color w:val="000000"/>
                <w:kern w:val="0"/>
                <w:sz w:val="18"/>
                <w:szCs w:val="18"/>
              </w:rPr>
              <w:t xml:space="preserve">    （五）不履行卫生责任区清扫保洁义务或者不按规定清运、处理垃圾和粪便的；</w:t>
            </w:r>
          </w:p>
          <w:p>
            <w:pPr>
              <w:spacing w:line="300" w:lineRule="exact"/>
              <w:jc w:val="left"/>
              <w:rPr>
                <w:color w:val="000000"/>
                <w:kern w:val="0"/>
                <w:sz w:val="18"/>
                <w:szCs w:val="18"/>
              </w:rPr>
            </w:pPr>
            <w:r>
              <w:rPr>
                <w:rFonts w:hint="eastAsia"/>
                <w:color w:val="000000"/>
                <w:kern w:val="0"/>
                <w:sz w:val="18"/>
                <w:szCs w:val="18"/>
              </w:rPr>
              <w:t xml:space="preserve">【地方性法规】《江苏省城市市容和环境卫生管理条例》 </w:t>
            </w:r>
          </w:p>
          <w:p>
            <w:pPr>
              <w:spacing w:line="300" w:lineRule="exact"/>
              <w:jc w:val="left"/>
              <w:rPr>
                <w:color w:val="000000"/>
                <w:kern w:val="0"/>
                <w:sz w:val="18"/>
                <w:szCs w:val="18"/>
              </w:rPr>
            </w:pPr>
            <w:r>
              <w:rPr>
                <w:rFonts w:hint="eastAsia"/>
                <w:color w:val="000000"/>
                <w:kern w:val="0"/>
                <w:sz w:val="18"/>
                <w:szCs w:val="18"/>
              </w:rPr>
              <w:t xml:space="preserve">       第九条第二款  市容环卫责任人应当保持责任区内地面干净、立面整洁、设施完好，具体要求由设区的市人民政府制定并向社会公布。</w:t>
            </w:r>
          </w:p>
          <w:p>
            <w:pPr>
              <w:spacing w:line="300" w:lineRule="exact"/>
              <w:jc w:val="left"/>
              <w:rPr>
                <w:color w:val="000000"/>
                <w:kern w:val="0"/>
                <w:sz w:val="18"/>
                <w:szCs w:val="18"/>
              </w:rPr>
            </w:pPr>
            <w:r>
              <w:rPr>
                <w:rFonts w:hint="eastAsia"/>
                <w:color w:val="000000"/>
                <w:kern w:val="0"/>
                <w:sz w:val="18"/>
                <w:szCs w:val="18"/>
              </w:rPr>
              <w:t xml:space="preserve">       第六十二条 违反本条例第九条规定，市容环卫责任人不履行市容环卫责任，未保持责任区内地面干净、立面整洁、设施完好的，由设区的市、县（市、区）城市管理主管部门责令限期改正；逾期不改正的，给予警告，可以并处二百元以上二千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责令限期改正，警告，罚款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逾期15日内不改正的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处2</w:t>
            </w:r>
            <w:r>
              <w:rPr>
                <w:color w:val="000000"/>
                <w:sz w:val="18"/>
                <w:szCs w:val="18"/>
              </w:rPr>
              <w:t>00</w:t>
            </w:r>
            <w:r>
              <w:rPr>
                <w:rFonts w:hint="eastAsia"/>
                <w:color w:val="000000"/>
                <w:sz w:val="18"/>
                <w:szCs w:val="18"/>
              </w:rPr>
              <w:t>元以上400元以下罚款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逾期30日内不改正的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处4</w:t>
            </w:r>
            <w:r>
              <w:rPr>
                <w:color w:val="000000"/>
                <w:sz w:val="18"/>
                <w:szCs w:val="18"/>
              </w:rPr>
              <w:t>00</w:t>
            </w:r>
            <w:r>
              <w:rPr>
                <w:rFonts w:hint="eastAsia"/>
                <w:color w:val="000000"/>
                <w:sz w:val="18"/>
                <w:szCs w:val="18"/>
              </w:rPr>
              <w:t>元以上8</w:t>
            </w:r>
            <w:r>
              <w:rPr>
                <w:color w:val="000000"/>
                <w:sz w:val="18"/>
                <w:szCs w:val="18"/>
              </w:rPr>
              <w:t>000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sz w:val="18"/>
                <w:szCs w:val="18"/>
              </w:rPr>
            </w:pPr>
            <w:r>
              <w:rPr>
                <w:rFonts w:hint="eastAsia"/>
                <w:color w:val="000000"/>
                <w:kern w:val="0"/>
                <w:sz w:val="18"/>
                <w:szCs w:val="18"/>
              </w:rPr>
              <w:t>逾期45日内不改正的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sz w:val="18"/>
                <w:szCs w:val="18"/>
              </w:rPr>
            </w:pPr>
            <w:r>
              <w:rPr>
                <w:rFonts w:hint="eastAsia"/>
                <w:color w:val="000000"/>
                <w:sz w:val="18"/>
                <w:szCs w:val="18"/>
              </w:rPr>
              <w:t>处8</w:t>
            </w:r>
            <w:r>
              <w:rPr>
                <w:color w:val="000000"/>
                <w:sz w:val="18"/>
                <w:szCs w:val="18"/>
              </w:rPr>
              <w:t>00</w:t>
            </w:r>
            <w:r>
              <w:rPr>
                <w:rFonts w:hint="eastAsia"/>
                <w:color w:val="000000"/>
                <w:sz w:val="18"/>
                <w:szCs w:val="18"/>
              </w:rPr>
              <w:t>元以上12</w:t>
            </w:r>
            <w:r>
              <w:rPr>
                <w:color w:val="000000"/>
                <w:sz w:val="18"/>
                <w:szCs w:val="18"/>
              </w:rPr>
              <w:t>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逾期60日内不改正的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sz w:val="18"/>
                <w:szCs w:val="18"/>
              </w:rPr>
            </w:pPr>
            <w:r>
              <w:rPr>
                <w:rFonts w:hint="eastAsia"/>
                <w:color w:val="000000"/>
                <w:sz w:val="18"/>
                <w:szCs w:val="18"/>
              </w:rPr>
              <w:t>处12</w:t>
            </w:r>
            <w:r>
              <w:rPr>
                <w:color w:val="000000"/>
                <w:sz w:val="18"/>
                <w:szCs w:val="18"/>
              </w:rPr>
              <w:t>00</w:t>
            </w:r>
            <w:r>
              <w:rPr>
                <w:rFonts w:hint="eastAsia"/>
                <w:color w:val="000000"/>
                <w:sz w:val="18"/>
                <w:szCs w:val="18"/>
              </w:rPr>
              <w:t>元以上16</w:t>
            </w:r>
            <w:r>
              <w:rPr>
                <w:color w:val="000000"/>
                <w:sz w:val="18"/>
                <w:szCs w:val="18"/>
              </w:rPr>
              <w:t>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逾期60日以上不改正的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sz w:val="18"/>
                <w:szCs w:val="18"/>
              </w:rPr>
            </w:pPr>
            <w:r>
              <w:rPr>
                <w:rFonts w:hint="eastAsia"/>
                <w:color w:val="000000"/>
                <w:sz w:val="18"/>
                <w:szCs w:val="18"/>
              </w:rPr>
              <w:t>处1600元以上2</w:t>
            </w:r>
            <w:r>
              <w:rPr>
                <w:color w:val="000000"/>
                <w:sz w:val="18"/>
                <w:szCs w:val="18"/>
              </w:rPr>
              <w:t>000</w:t>
            </w:r>
            <w:r>
              <w:rPr>
                <w:rFonts w:hint="eastAsia"/>
                <w:color w:val="000000"/>
                <w:sz w:val="18"/>
                <w:szCs w:val="18"/>
              </w:rPr>
              <w:t>元以下罚款</w:t>
            </w:r>
          </w:p>
        </w:tc>
      </w:tr>
    </w:tbl>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552"/>
        <w:gridCol w:w="4588"/>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对勘察、设计单位未按照规定参加工程相关验收并出具工程质量验收意见的处罚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勘察、设计单位应当履行下列工程质量义务：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（三）按照规定参加工程相关验收并出具工程质量验收意见。</w:t>
            </w:r>
          </w:p>
          <w:p>
            <w:pPr>
              <w:spacing w:line="320" w:lineRule="exact"/>
              <w:jc w:val="left"/>
              <w:rPr>
                <w:color w:val="000000"/>
                <w:kern w:val="0"/>
                <w:sz w:val="18"/>
                <w:szCs w:val="18"/>
              </w:rPr>
            </w:pPr>
            <w:r>
              <w:rPr>
                <w:rFonts w:hint="eastAsia"/>
                <w:color w:val="000000"/>
                <w:kern w:val="0"/>
                <w:sz w:val="18"/>
                <w:szCs w:val="18"/>
              </w:rPr>
              <w:t>第二十四条</w:t>
            </w:r>
            <w:r>
              <w:rPr>
                <w:color w:val="000000"/>
                <w:kern w:val="0"/>
                <w:sz w:val="18"/>
                <w:szCs w:val="18"/>
              </w:rPr>
              <w:t xml:space="preserve"> </w:t>
            </w:r>
            <w:r>
              <w:rPr>
                <w:rFonts w:hint="eastAsia"/>
                <w:color w:val="000000"/>
                <w:kern w:val="0"/>
                <w:sz w:val="18"/>
                <w:szCs w:val="18"/>
              </w:rPr>
              <w:t>违反本办法第十八条第（三）项规定，勘察、设计单位未按照规定参加工程相关验收并出具工程质量验收意见的，由住房和城乡建设行政主管部门责令改正，并可处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52" w:type="dxa"/>
            <w:vMerge w:val="restart"/>
            <w:vAlign w:val="center"/>
          </w:tcPr>
          <w:p>
            <w:pPr>
              <w:spacing w:line="320" w:lineRule="exact"/>
              <w:jc w:val="left"/>
              <w:rPr>
                <w:color w:val="000000"/>
                <w:kern w:val="0"/>
                <w:sz w:val="18"/>
                <w:szCs w:val="18"/>
              </w:rPr>
            </w:pPr>
            <w:r>
              <w:rPr>
                <w:rFonts w:hint="eastAsia"/>
                <w:color w:val="000000"/>
                <w:kern w:val="0"/>
                <w:sz w:val="18"/>
                <w:szCs w:val="18"/>
              </w:rPr>
              <w:t>按照要求整改</w:t>
            </w:r>
          </w:p>
        </w:tc>
        <w:tc>
          <w:tcPr>
            <w:tcW w:w="4588" w:type="dxa"/>
            <w:vAlign w:val="center"/>
          </w:tcPr>
          <w:p>
            <w:pPr>
              <w:spacing w:line="320" w:lineRule="exact"/>
              <w:jc w:val="left"/>
              <w:rPr>
                <w:color w:val="000000"/>
                <w:kern w:val="0"/>
                <w:sz w:val="18"/>
                <w:szCs w:val="18"/>
              </w:rPr>
            </w:pPr>
            <w:r>
              <w:rPr>
                <w:rFonts w:hint="eastAsia"/>
                <w:color w:val="000000"/>
                <w:kern w:val="0"/>
                <w:sz w:val="18"/>
                <w:szCs w:val="18"/>
              </w:rPr>
              <w:t>参加验收但未出具工程质量验收意见的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1552" w:type="dxa"/>
            <w:vMerge w:val="continue"/>
            <w:vAlign w:val="center"/>
          </w:tcPr>
          <w:p>
            <w:pPr>
              <w:spacing w:line="320" w:lineRule="exact"/>
              <w:jc w:val="left"/>
              <w:rPr>
                <w:color w:val="000000"/>
                <w:kern w:val="0"/>
                <w:sz w:val="18"/>
                <w:szCs w:val="18"/>
              </w:rPr>
            </w:pPr>
          </w:p>
        </w:tc>
        <w:tc>
          <w:tcPr>
            <w:tcW w:w="4588" w:type="dxa"/>
            <w:vAlign w:val="center"/>
          </w:tcPr>
          <w:p>
            <w:pPr>
              <w:spacing w:line="320" w:lineRule="exact"/>
              <w:jc w:val="left"/>
              <w:rPr>
                <w:color w:val="000000"/>
                <w:kern w:val="0"/>
                <w:sz w:val="18"/>
                <w:szCs w:val="18"/>
              </w:rPr>
            </w:pPr>
            <w:r>
              <w:rPr>
                <w:rFonts w:hint="eastAsia"/>
                <w:color w:val="000000"/>
                <w:kern w:val="0"/>
                <w:sz w:val="18"/>
                <w:szCs w:val="18"/>
              </w:rPr>
              <w:t>未参加验收的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1.3</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1552" w:type="dxa"/>
            <w:vMerge w:val="restart"/>
            <w:vAlign w:val="center"/>
          </w:tcPr>
          <w:p>
            <w:pPr>
              <w:spacing w:line="320" w:lineRule="exact"/>
              <w:jc w:val="left"/>
              <w:rPr>
                <w:color w:val="000000"/>
                <w:kern w:val="0"/>
                <w:sz w:val="18"/>
                <w:szCs w:val="18"/>
              </w:rPr>
            </w:pPr>
            <w:r>
              <w:rPr>
                <w:rFonts w:hint="eastAsia"/>
                <w:color w:val="000000"/>
                <w:kern w:val="0"/>
                <w:sz w:val="18"/>
                <w:szCs w:val="18"/>
              </w:rPr>
              <w:t>未按照要求整改</w:t>
            </w:r>
          </w:p>
        </w:tc>
        <w:tc>
          <w:tcPr>
            <w:tcW w:w="4588" w:type="dxa"/>
            <w:vAlign w:val="center"/>
          </w:tcPr>
          <w:p>
            <w:pPr>
              <w:spacing w:line="320" w:lineRule="exact"/>
              <w:jc w:val="left"/>
              <w:rPr>
                <w:color w:val="000000"/>
                <w:kern w:val="0"/>
                <w:sz w:val="18"/>
                <w:szCs w:val="18"/>
              </w:rPr>
            </w:pPr>
            <w:r>
              <w:rPr>
                <w:rFonts w:hint="eastAsia"/>
                <w:color w:val="000000"/>
                <w:kern w:val="0"/>
                <w:sz w:val="18"/>
                <w:szCs w:val="18"/>
              </w:rPr>
              <w:t>参加验收但未出具工程质量验收意见的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030" w:type="dxa"/>
            <w:vMerge w:val="continue"/>
            <w:vAlign w:val="center"/>
          </w:tcPr>
          <w:p>
            <w:pPr>
              <w:spacing w:line="320" w:lineRule="exact"/>
              <w:jc w:val="center"/>
              <w:rPr>
                <w:color w:val="000000"/>
                <w:kern w:val="0"/>
                <w:sz w:val="18"/>
                <w:szCs w:val="18"/>
              </w:rPr>
            </w:pPr>
          </w:p>
        </w:tc>
        <w:tc>
          <w:tcPr>
            <w:tcW w:w="1552" w:type="dxa"/>
            <w:vMerge w:val="continue"/>
            <w:vAlign w:val="center"/>
          </w:tcPr>
          <w:p>
            <w:pPr>
              <w:spacing w:line="320" w:lineRule="exact"/>
              <w:jc w:val="left"/>
              <w:rPr>
                <w:color w:val="000000"/>
                <w:kern w:val="0"/>
                <w:sz w:val="18"/>
                <w:szCs w:val="18"/>
              </w:rPr>
            </w:pPr>
          </w:p>
        </w:tc>
        <w:tc>
          <w:tcPr>
            <w:tcW w:w="4588" w:type="dxa"/>
            <w:vAlign w:val="center"/>
          </w:tcPr>
          <w:p>
            <w:pPr>
              <w:spacing w:line="320" w:lineRule="exact"/>
              <w:jc w:val="left"/>
              <w:rPr>
                <w:color w:val="000000"/>
                <w:kern w:val="0"/>
                <w:sz w:val="18"/>
                <w:szCs w:val="18"/>
              </w:rPr>
            </w:pPr>
            <w:r>
              <w:rPr>
                <w:rFonts w:hint="eastAsia"/>
                <w:color w:val="000000"/>
                <w:kern w:val="0"/>
                <w:sz w:val="18"/>
                <w:szCs w:val="18"/>
              </w:rPr>
              <w:t>未参加验收的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320217455000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对施工单位未按照规定配备相应的工程项目管理人员的处罚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第十九条</w:t>
            </w:r>
            <w:r>
              <w:rPr>
                <w:color w:val="000000"/>
                <w:kern w:val="0"/>
                <w:sz w:val="18"/>
                <w:szCs w:val="18"/>
              </w:rPr>
              <w:t xml:space="preserve"> </w:t>
            </w:r>
            <w:r>
              <w:rPr>
                <w:rFonts w:hint="eastAsia"/>
                <w:color w:val="000000"/>
                <w:kern w:val="0"/>
                <w:sz w:val="18"/>
                <w:szCs w:val="18"/>
              </w:rPr>
              <w:t>施工单位应当履行下列工程质量义务：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（一）按照规定配备相应的工程项目管理人员、检测仪器并规范标准，项目经理不得擅自变更和离岗，现场质量检查员应当由施工单位直接派驻，并对施工单位负责。</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违反本办法第十九条规定，施工单位有下列行为之一的，由住房和城乡建设行政主管部门责令改正，并可处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（一）未按照规定配备相应的工程项目管理人员的。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980"/>
        <w:gridCol w:w="46"/>
        <w:gridCol w:w="6094"/>
        <w:gridCol w:w="1000"/>
        <w:gridCol w:w="5910"/>
        <w:gridCol w:w="30"/>
      </w:tblGrid>
      <w:tr>
        <w:tblPrEx>
          <w:tblCellMar>
            <w:top w:w="0" w:type="dxa"/>
            <w:left w:w="108" w:type="dxa"/>
            <w:bottom w:w="0" w:type="dxa"/>
            <w:right w:w="108" w:type="dxa"/>
          </w:tblCellMar>
        </w:tblPrEx>
        <w:trPr>
          <w:gridAfter w:val="1"/>
          <w:wAfter w:w="30" w:type="dxa"/>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320217456000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对擅自将自建设施供水管网系统与城市公共供水管网系统连接的处罚</w:t>
            </w:r>
          </w:p>
        </w:tc>
      </w:tr>
      <w:tr>
        <w:tblPrEx>
          <w:tblCellMar>
            <w:top w:w="0" w:type="dxa"/>
            <w:left w:w="108" w:type="dxa"/>
            <w:bottom w:w="0" w:type="dxa"/>
            <w:right w:w="108" w:type="dxa"/>
          </w:tblCellMar>
        </w:tblPrEx>
        <w:trPr>
          <w:gridAfter w:val="1"/>
          <w:wAfter w:w="30" w:type="dxa"/>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【行政法规】《城市供水条例》（1994年7月19日国务院令第158号发布，根据国务院令第698号、国务院令第726号修订）</w:t>
            </w:r>
          </w:p>
          <w:p>
            <w:pPr>
              <w:spacing w:line="320" w:lineRule="exact"/>
              <w:jc w:val="left"/>
              <w:rPr>
                <w:color w:val="000000"/>
                <w:kern w:val="0"/>
                <w:sz w:val="18"/>
                <w:szCs w:val="18"/>
              </w:rPr>
            </w:pPr>
            <w:r>
              <w:rPr>
                <w:rFonts w:hint="eastAsia"/>
                <w:color w:val="000000"/>
                <w:kern w:val="0"/>
                <w:sz w:val="18"/>
                <w:szCs w:val="18"/>
              </w:rPr>
              <w:t xml:space="preserve">        第三十二条第一款　禁止擅自将自建设施供水管网系统与城市公共供水管网系统连接；因特殊情况确需连接的，必须经城市自来水供水企业同意，并在管道连接处采取必要的防护措施。</w:t>
            </w:r>
          </w:p>
          <w:p>
            <w:pPr>
              <w:spacing w:line="320" w:lineRule="exact"/>
              <w:jc w:val="left"/>
              <w:rPr>
                <w:color w:val="000000"/>
                <w:kern w:val="0"/>
                <w:sz w:val="18"/>
                <w:szCs w:val="18"/>
              </w:rPr>
            </w:pPr>
            <w:r>
              <w:rPr>
                <w:rFonts w:hint="eastAsia"/>
                <w:color w:val="000000"/>
                <w:kern w:val="0"/>
                <w:sz w:val="18"/>
                <w:szCs w:val="18"/>
              </w:rPr>
              <w:t xml:space="preserve">        第三十五条　违反本条例规定，有下列行为之一的，由城市供水行政主管部门或者其授权的单位责令限期改正，可以处以罚款：</w:t>
            </w:r>
          </w:p>
          <w:p>
            <w:pPr>
              <w:spacing w:line="320" w:lineRule="exact"/>
              <w:jc w:val="left"/>
              <w:rPr>
                <w:color w:val="000000"/>
                <w:kern w:val="0"/>
                <w:sz w:val="18"/>
                <w:szCs w:val="18"/>
              </w:rPr>
            </w:pPr>
            <w:r>
              <w:rPr>
                <w:rFonts w:hint="eastAsia"/>
                <w:color w:val="000000"/>
                <w:kern w:val="0"/>
                <w:sz w:val="18"/>
                <w:szCs w:val="18"/>
              </w:rPr>
              <w:t xml:space="preserve">      (三)擅自将自建设施供水管网系统与城市公共供水管网系统连接的；</w:t>
            </w:r>
          </w:p>
          <w:p>
            <w:pPr>
              <w:spacing w:line="320" w:lineRule="exact"/>
              <w:jc w:val="left"/>
              <w:rPr>
                <w:color w:val="000000"/>
                <w:kern w:val="0"/>
                <w:sz w:val="18"/>
                <w:szCs w:val="18"/>
              </w:rPr>
            </w:pPr>
            <w:r>
              <w:rPr>
                <w:rFonts w:hint="eastAsia"/>
                <w:color w:val="000000"/>
                <w:kern w:val="0"/>
                <w:sz w:val="18"/>
                <w:szCs w:val="18"/>
              </w:rPr>
              <w:t xml:space="preserve">       有前款第(一)项、第(三)项、第(四)项、第(五)项、第(六)项所列行为之一，情节严重的，经县级以上人民政府批准，还可以在一定时间内停止供水。</w:t>
            </w: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第五十三条 违反本条例规定，有下列行为之一的，由城乡供水主管部门责令改正，并处以五万元以上十万元以下罚款；造成损失的，赔偿损失；构成犯罪的，依法追究刑事责任：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（三）擅自将自建的供水设施与城乡公共供水管道连接的。</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责令改正，罚款，停止供水</w:t>
            </w:r>
          </w:p>
        </w:tc>
      </w:tr>
      <w:tr>
        <w:tblPrEx>
          <w:tblCellMar>
            <w:top w:w="0" w:type="dxa"/>
            <w:left w:w="108" w:type="dxa"/>
            <w:bottom w:w="0" w:type="dxa"/>
            <w:right w:w="108" w:type="dxa"/>
          </w:tblCellMar>
        </w:tblPrEx>
        <w:trPr>
          <w:gridAfter w:val="1"/>
          <w:wAfter w:w="30" w:type="dxa"/>
          <w:trHeight w:val="285" w:hRule="atLeast"/>
        </w:trPr>
        <w:tc>
          <w:tcPr>
            <w:tcW w:w="1403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980"/>
        <w:gridCol w:w="46"/>
        <w:gridCol w:w="6094"/>
        <w:gridCol w:w="1000"/>
        <w:gridCol w:w="5910"/>
        <w:gridCol w:w="30"/>
      </w:tblGrid>
      <w:tr>
        <w:tblPrEx>
          <w:tblCellMar>
            <w:top w:w="0" w:type="dxa"/>
            <w:left w:w="108" w:type="dxa"/>
            <w:bottom w:w="0" w:type="dxa"/>
            <w:right w:w="108" w:type="dxa"/>
          </w:tblCellMar>
        </w:tblPrEx>
        <w:trPr>
          <w:gridAfter w:val="1"/>
          <w:wAfter w:w="30" w:type="dxa"/>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320217457000</w:t>
            </w:r>
            <w:r>
              <w:rPr>
                <w:rFonts w:hint="eastAsia"/>
                <w:b/>
                <w:color w:val="000000"/>
                <w:kern w:val="0"/>
                <w:sz w:val="18"/>
                <w:szCs w:val="18"/>
              </w:rPr>
              <w:t xml:space="preserve"> </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对产生或者使用有毒有害物质的单位将其生产用水管网系统与城市公共供水管网系统直接连接的处罚</w:t>
            </w:r>
          </w:p>
        </w:tc>
      </w:tr>
      <w:tr>
        <w:tblPrEx>
          <w:tblCellMar>
            <w:top w:w="0" w:type="dxa"/>
            <w:left w:w="108" w:type="dxa"/>
            <w:bottom w:w="0" w:type="dxa"/>
            <w:right w:w="108" w:type="dxa"/>
          </w:tblCellMar>
        </w:tblPrEx>
        <w:trPr>
          <w:gridAfter w:val="1"/>
          <w:wAfter w:w="30" w:type="dxa"/>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p>
          <w:p>
            <w:pPr>
              <w:spacing w:line="320" w:lineRule="exact"/>
              <w:jc w:val="left"/>
              <w:rPr>
                <w:color w:val="000000"/>
                <w:kern w:val="0"/>
                <w:sz w:val="18"/>
                <w:szCs w:val="18"/>
              </w:rPr>
            </w:pPr>
            <w:r>
              <w:rPr>
                <w:rFonts w:hint="eastAsia"/>
                <w:color w:val="000000"/>
                <w:kern w:val="0"/>
                <w:sz w:val="18"/>
                <w:szCs w:val="18"/>
              </w:rPr>
              <w:t>【行政法规】《城市供水条例》（1994年7月19日国务院令第158号发布，根据国务院令第698号、国务院令第726号修订）</w:t>
            </w:r>
          </w:p>
          <w:p>
            <w:pPr>
              <w:spacing w:line="320" w:lineRule="exact"/>
              <w:jc w:val="left"/>
              <w:rPr>
                <w:color w:val="000000"/>
                <w:kern w:val="0"/>
                <w:sz w:val="18"/>
                <w:szCs w:val="18"/>
              </w:rPr>
            </w:pPr>
            <w:r>
              <w:rPr>
                <w:rFonts w:hint="eastAsia"/>
                <w:color w:val="000000"/>
                <w:kern w:val="0"/>
                <w:sz w:val="18"/>
                <w:szCs w:val="18"/>
              </w:rPr>
              <w:t xml:space="preserve">        第三十二条第二款   禁止产生或者使用有毒有害物质的单位将其生产用水管网系统与城市公共供水管网系统直接连接。</w:t>
            </w:r>
          </w:p>
          <w:p>
            <w:pPr>
              <w:spacing w:line="320" w:lineRule="exact"/>
              <w:jc w:val="left"/>
              <w:rPr>
                <w:color w:val="000000"/>
                <w:kern w:val="0"/>
                <w:sz w:val="18"/>
                <w:szCs w:val="18"/>
              </w:rPr>
            </w:pPr>
            <w:r>
              <w:rPr>
                <w:rFonts w:hint="eastAsia"/>
                <w:color w:val="000000"/>
                <w:kern w:val="0"/>
                <w:sz w:val="18"/>
                <w:szCs w:val="18"/>
              </w:rPr>
              <w:t xml:space="preserve">        第三十五条　违反本条例规定，有下列行为之一的，由城市供水行政主管部门或者其授权的单位责令限期改正，可以处以罚款：</w:t>
            </w:r>
          </w:p>
          <w:p>
            <w:pPr>
              <w:spacing w:line="320" w:lineRule="exact"/>
              <w:jc w:val="left"/>
              <w:rPr>
                <w:color w:val="000000"/>
                <w:kern w:val="0"/>
                <w:sz w:val="18"/>
                <w:szCs w:val="18"/>
              </w:rPr>
            </w:pPr>
            <w:r>
              <w:rPr>
                <w:rFonts w:hint="eastAsia"/>
                <w:color w:val="000000"/>
                <w:kern w:val="0"/>
                <w:sz w:val="18"/>
                <w:szCs w:val="18"/>
              </w:rPr>
              <w:t xml:space="preserve">        (四)产生或者使用有毒有害物质的单位将其生产用水管网系统与城市公共供水管网系统直接连接的；</w:t>
            </w:r>
          </w:p>
          <w:p>
            <w:pPr>
              <w:spacing w:line="320" w:lineRule="exact"/>
              <w:jc w:val="left"/>
              <w:rPr>
                <w:color w:val="000000"/>
                <w:kern w:val="0"/>
                <w:sz w:val="18"/>
                <w:szCs w:val="18"/>
              </w:rPr>
            </w:pPr>
            <w:r>
              <w:rPr>
                <w:rFonts w:hint="eastAsia"/>
                <w:color w:val="000000"/>
                <w:kern w:val="0"/>
                <w:sz w:val="18"/>
                <w:szCs w:val="18"/>
              </w:rPr>
              <w:t xml:space="preserve">        有前款第(一)项、第(三)项、第(四)项、第(五)项、第(六)项所列行为之一，情节严重的，经县级以上人民政府批准，还可以在一定时间内停止供水。</w:t>
            </w: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第五十三条 违反本条例规定，有下列行为之一的，由城乡供水主管部门责令改正，并处以五万元以上十万元以下罚款；造成损失的，赔偿损失；构成犯罪的，依法追究刑事责任：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（二）将产生或者使用有毒有害物质的生产用水管网与城乡公共供水管网直接连接的；</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责令改正，罚款，停止供水</w:t>
            </w:r>
          </w:p>
        </w:tc>
      </w:tr>
      <w:tr>
        <w:tblPrEx>
          <w:tblCellMar>
            <w:top w:w="0" w:type="dxa"/>
            <w:left w:w="108" w:type="dxa"/>
            <w:bottom w:w="0" w:type="dxa"/>
            <w:right w:w="108" w:type="dxa"/>
          </w:tblCellMar>
        </w:tblPrEx>
        <w:trPr>
          <w:gridAfter w:val="1"/>
          <w:wAfter w:w="30" w:type="dxa"/>
          <w:trHeight w:val="285" w:hRule="atLeast"/>
        </w:trPr>
        <w:tc>
          <w:tcPr>
            <w:tcW w:w="1403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980"/>
        <w:gridCol w:w="46"/>
        <w:gridCol w:w="6094"/>
        <w:gridCol w:w="1000"/>
        <w:gridCol w:w="5910"/>
        <w:gridCol w:w="30"/>
      </w:tblGrid>
      <w:tr>
        <w:tblPrEx>
          <w:tblCellMar>
            <w:top w:w="0" w:type="dxa"/>
            <w:left w:w="108" w:type="dxa"/>
            <w:bottom w:w="0" w:type="dxa"/>
            <w:right w:w="108" w:type="dxa"/>
          </w:tblCellMar>
        </w:tblPrEx>
        <w:trPr>
          <w:gridAfter w:val="1"/>
          <w:wAfter w:w="30" w:type="dxa"/>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320217458000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color w:val="000000"/>
                <w:kern w:val="0"/>
                <w:sz w:val="18"/>
                <w:szCs w:val="18"/>
              </w:rPr>
              <w:t>对擅自在城乡公共供水管网系统上直接取水的处罚</w:t>
            </w:r>
          </w:p>
        </w:tc>
      </w:tr>
      <w:tr>
        <w:tblPrEx>
          <w:tblCellMar>
            <w:top w:w="0" w:type="dxa"/>
            <w:left w:w="108" w:type="dxa"/>
            <w:bottom w:w="0" w:type="dxa"/>
            <w:right w:w="108" w:type="dxa"/>
          </w:tblCellMar>
        </w:tblPrEx>
        <w:trPr>
          <w:gridAfter w:val="1"/>
          <w:wAfter w:w="30" w:type="dxa"/>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【行政法规】《城市供水条例》（1994年7月19日国务院令第158号发布，根据国务院令第698号、国务院令第726号修订）</w:t>
            </w:r>
          </w:p>
          <w:p>
            <w:pPr>
              <w:spacing w:line="320" w:lineRule="exact"/>
              <w:jc w:val="left"/>
              <w:rPr>
                <w:color w:val="000000"/>
                <w:kern w:val="0"/>
                <w:sz w:val="18"/>
                <w:szCs w:val="18"/>
              </w:rPr>
            </w:pPr>
            <w:r>
              <w:rPr>
                <w:rFonts w:hint="eastAsia"/>
                <w:color w:val="000000"/>
                <w:kern w:val="0"/>
                <w:sz w:val="18"/>
                <w:szCs w:val="18"/>
              </w:rPr>
              <w:t xml:space="preserve">        第三十二条　禁止擅自将自建设施供水管网系统与城市公共供水管网系统连接；因特殊情况确需连接的，必须经城市自来水供水企业同意，并在管道连接处采取必要的防护措施。</w:t>
            </w:r>
          </w:p>
          <w:p>
            <w:pPr>
              <w:spacing w:line="320" w:lineRule="exact"/>
              <w:jc w:val="left"/>
              <w:rPr>
                <w:color w:val="000000"/>
                <w:kern w:val="0"/>
                <w:sz w:val="18"/>
                <w:szCs w:val="18"/>
              </w:rPr>
            </w:pPr>
            <w:r>
              <w:rPr>
                <w:rFonts w:hint="eastAsia"/>
                <w:color w:val="000000"/>
                <w:kern w:val="0"/>
                <w:sz w:val="18"/>
                <w:szCs w:val="18"/>
              </w:rPr>
              <w:t xml:space="preserve">        禁止产生或者使用有毒有害物质的单位将其生产用水管网系统与城市公共供水管网系统直接连接。</w:t>
            </w:r>
          </w:p>
          <w:p>
            <w:pPr>
              <w:spacing w:line="320" w:lineRule="exact"/>
              <w:jc w:val="left"/>
              <w:rPr>
                <w:color w:val="000000"/>
                <w:kern w:val="0"/>
                <w:sz w:val="18"/>
                <w:szCs w:val="18"/>
              </w:rPr>
            </w:pPr>
            <w:r>
              <w:rPr>
                <w:rFonts w:hint="eastAsia"/>
                <w:color w:val="000000"/>
                <w:kern w:val="0"/>
                <w:sz w:val="18"/>
                <w:szCs w:val="18"/>
              </w:rPr>
              <w:t xml:space="preserve">        第三十五条　违反本条例规定，有下列行为之一的，由城市供水行政主管部门或者其授权的单位责令限期改正，可以处以罚款：</w:t>
            </w:r>
          </w:p>
          <w:p>
            <w:pPr>
              <w:spacing w:line="320" w:lineRule="exact"/>
              <w:jc w:val="left"/>
              <w:rPr>
                <w:color w:val="000000"/>
                <w:kern w:val="0"/>
                <w:sz w:val="18"/>
                <w:szCs w:val="18"/>
              </w:rPr>
            </w:pPr>
            <w:r>
              <w:rPr>
                <w:rFonts w:hint="eastAsia"/>
                <w:color w:val="000000"/>
                <w:kern w:val="0"/>
                <w:sz w:val="18"/>
                <w:szCs w:val="18"/>
              </w:rPr>
              <w:t xml:space="preserve">       (五)在城市公共供水管道上直接装泵抽水的；</w:t>
            </w:r>
          </w:p>
          <w:p>
            <w:pPr>
              <w:spacing w:line="320" w:lineRule="exact"/>
              <w:jc w:val="left"/>
              <w:rPr>
                <w:color w:val="000000"/>
                <w:kern w:val="0"/>
                <w:sz w:val="18"/>
                <w:szCs w:val="18"/>
              </w:rPr>
            </w:pPr>
            <w:r>
              <w:rPr>
                <w:rFonts w:hint="eastAsia"/>
                <w:color w:val="000000"/>
                <w:kern w:val="0"/>
                <w:sz w:val="18"/>
                <w:szCs w:val="18"/>
              </w:rPr>
              <w:t xml:space="preserve">       有前款第(一)项、第(三)项、第(四)项、第(五)项、第(六)项所列行为之一，情节严重的，经县级以上人民政府批准，还可以在一定时间内停止供水。</w:t>
            </w: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第五十五条 违反本条例规定，有下列行为之一的，由城乡供水主管部门责令改正，并对单位处以三千元以上二万元以下罚款，对个人处以二百元以上一千元以下罚款；造成损失的，赔偿损失；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（一）擅自在城乡公共供水管网系统上直接取水的；</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责令限期改正，罚款，停止供水</w:t>
            </w:r>
          </w:p>
        </w:tc>
      </w:tr>
      <w:tr>
        <w:tblPrEx>
          <w:tblCellMar>
            <w:top w:w="0" w:type="dxa"/>
            <w:left w:w="108" w:type="dxa"/>
            <w:bottom w:w="0" w:type="dxa"/>
            <w:right w:w="108" w:type="dxa"/>
          </w:tblCellMar>
        </w:tblPrEx>
        <w:trPr>
          <w:gridAfter w:val="1"/>
          <w:wAfter w:w="30" w:type="dxa"/>
          <w:trHeight w:val="285" w:hRule="atLeast"/>
        </w:trPr>
        <w:tc>
          <w:tcPr>
            <w:tcW w:w="1403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10000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gridSpan w:val="2"/>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00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10000</w:t>
            </w:r>
            <w:r>
              <w:rPr>
                <w:rFonts w:hint="eastAsia"/>
                <w:color w:val="000000"/>
                <w:kern w:val="0"/>
                <w:sz w:val="18"/>
                <w:szCs w:val="18"/>
              </w:rPr>
              <w:t>元以上</w:t>
            </w:r>
            <w:r>
              <w:rPr>
                <w:color w:val="000000"/>
                <w:kern w:val="0"/>
                <w:sz w:val="18"/>
                <w:szCs w:val="18"/>
              </w:rPr>
              <w:t>15000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vMerge w:val="continue"/>
            <w:tcBorders>
              <w:left w:val="nil"/>
              <w:bottom w:val="single" w:color="auto" w:sz="8" w:space="0"/>
              <w:right w:val="single" w:color="auto" w:sz="4" w:space="0"/>
            </w:tcBorders>
            <w:vAlign w:val="center"/>
          </w:tcPr>
          <w:p>
            <w:pPr>
              <w:spacing w:line="320" w:lineRule="exact"/>
              <w:jc w:val="left"/>
              <w:rPr>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800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6140" w:type="dxa"/>
            <w:gridSpan w:val="2"/>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val="continue"/>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15000</w:t>
            </w:r>
            <w:r>
              <w:rPr>
                <w:rFonts w:hint="eastAsia"/>
                <w:color w:val="000000"/>
                <w:kern w:val="0"/>
                <w:sz w:val="18"/>
                <w:szCs w:val="18"/>
              </w:rPr>
              <w:t>元以上</w:t>
            </w:r>
            <w:r>
              <w:rPr>
                <w:color w:val="000000"/>
                <w:kern w:val="0"/>
                <w:sz w:val="18"/>
                <w:szCs w:val="18"/>
              </w:rPr>
              <w:t>20000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90"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000" w:type="dxa"/>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320217459000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对燃气用户及相关单位和个人擅自安装、改装、拆除户内燃气设施和燃气计量装置的处罚</w:t>
            </w:r>
          </w:p>
        </w:tc>
      </w:tr>
      <w:tr>
        <w:tblPrEx>
          <w:tblCellMar>
            <w:top w:w="0" w:type="dxa"/>
            <w:left w:w="108" w:type="dxa"/>
            <w:bottom w:w="0" w:type="dxa"/>
            <w:right w:w="108" w:type="dxa"/>
          </w:tblCellMar>
        </w:tblPrEx>
        <w:trPr>
          <w:trHeight w:val="154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燃气用户及相关单位和个人不得有下列行为：</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（四）擅自安装、改装、拆除户内燃气设施和燃气计量装置。</w:t>
            </w:r>
          </w:p>
          <w:p>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（四）擅自安装、改装、拆除户内燃气设施和燃气计量装置的。</w:t>
            </w:r>
          </w:p>
          <w:p>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用户及相关单位和个人不得有下列行为：</w:t>
            </w:r>
          </w:p>
          <w:p>
            <w:pPr>
              <w:spacing w:line="320" w:lineRule="exact"/>
              <w:jc w:val="left"/>
              <w:rPr>
                <w:color w:val="000000"/>
                <w:kern w:val="0"/>
                <w:sz w:val="18"/>
                <w:szCs w:val="18"/>
              </w:rPr>
            </w:pPr>
            <w:r>
              <w:rPr>
                <w:rFonts w:hint="eastAsia"/>
                <w:color w:val="000000"/>
                <w:kern w:val="0"/>
                <w:sz w:val="18"/>
                <w:szCs w:val="18"/>
              </w:rPr>
              <w:t>　　（四）擅自安装、改装、拆除户内燃气设施和燃气计量装置；</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320217460000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对燃气用户及相关单位和个人在不具备安全条件的场所使用、储存燃气的处罚</w:t>
            </w:r>
          </w:p>
        </w:tc>
      </w:tr>
      <w:tr>
        <w:tblPrEx>
          <w:tblCellMar>
            <w:top w:w="0" w:type="dxa"/>
            <w:left w:w="108" w:type="dxa"/>
            <w:bottom w:w="0" w:type="dxa"/>
            <w:right w:w="108" w:type="dxa"/>
          </w:tblCellMar>
        </w:tblPrEx>
        <w:trPr>
          <w:trHeight w:val="1590"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燃气用户及相关单位和个人不得有下列行为：</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（五）在不具备安全条件的场所使用、储存燃气。</w:t>
            </w:r>
          </w:p>
          <w:p>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（五）在不具备安全条件的场所使用、储存燃气的。</w:t>
            </w:r>
          </w:p>
          <w:p>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用户及相关单位和个人不得有下列行为：</w:t>
            </w:r>
          </w:p>
          <w:p>
            <w:pPr>
              <w:spacing w:line="320" w:lineRule="exact"/>
              <w:jc w:val="left"/>
              <w:rPr>
                <w:color w:val="000000"/>
                <w:kern w:val="0"/>
                <w:sz w:val="18"/>
                <w:szCs w:val="18"/>
              </w:rPr>
            </w:pPr>
            <w:r>
              <w:rPr>
                <w:rFonts w:hint="eastAsia"/>
                <w:color w:val="000000"/>
                <w:kern w:val="0"/>
                <w:sz w:val="18"/>
                <w:szCs w:val="18"/>
              </w:rPr>
              <w:t>　　（五）在不具备安全条件的场所使用、储存燃气；</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320217461000</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对燃气用户及相关单位和个人改变燃气用途或者转供燃气的处罚</w:t>
            </w:r>
          </w:p>
        </w:tc>
      </w:tr>
      <w:tr>
        <w:tblPrEx>
          <w:tblCellMar>
            <w:top w:w="0" w:type="dxa"/>
            <w:left w:w="108" w:type="dxa"/>
            <w:bottom w:w="0" w:type="dxa"/>
            <w:right w:w="108" w:type="dxa"/>
          </w:tblCellMar>
        </w:tblPrEx>
        <w:trPr>
          <w:trHeight w:val="151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【行政法规】《城镇燃气管理条例》（国务院令第583号）</w:t>
            </w:r>
          </w:p>
          <w:p>
            <w:pPr>
              <w:spacing w:line="320" w:lineRule="exact"/>
              <w:jc w:val="left"/>
              <w:rPr>
                <w:color w:val="000000"/>
                <w:kern w:val="0"/>
                <w:sz w:val="18"/>
                <w:szCs w:val="18"/>
              </w:rPr>
            </w:pPr>
            <w:r>
              <w:rPr>
                <w:rFonts w:hint="eastAsia"/>
                <w:color w:val="000000"/>
                <w:kern w:val="0"/>
                <w:sz w:val="18"/>
                <w:szCs w:val="18"/>
              </w:rPr>
              <w:t xml:space="preserve">    第二十八条 燃气用户及相关单位和个人不得有下列行为： </w:t>
            </w:r>
          </w:p>
          <w:p>
            <w:pPr>
              <w:spacing w:line="320" w:lineRule="exact"/>
              <w:jc w:val="left"/>
              <w:rPr>
                <w:color w:val="000000"/>
                <w:kern w:val="0"/>
                <w:sz w:val="18"/>
                <w:szCs w:val="18"/>
              </w:rPr>
            </w:pPr>
            <w:r>
              <w:rPr>
                <w:rFonts w:hint="eastAsia"/>
                <w:color w:val="000000"/>
                <w:kern w:val="0"/>
                <w:sz w:val="18"/>
                <w:szCs w:val="18"/>
              </w:rPr>
              <w:t xml:space="preserve">   （七）改变燃气用途或者转供燃气。</w:t>
            </w:r>
          </w:p>
          <w:p>
            <w:pPr>
              <w:spacing w:line="320" w:lineRule="exact"/>
              <w:jc w:val="left"/>
              <w:rPr>
                <w:color w:val="000000"/>
                <w:kern w:val="0"/>
                <w:sz w:val="18"/>
                <w:szCs w:val="18"/>
              </w:rPr>
            </w:pPr>
            <w:r>
              <w:rPr>
                <w:rFonts w:hint="eastAsia"/>
                <w:color w:val="000000"/>
                <w:kern w:val="0"/>
                <w:sz w:val="18"/>
                <w:szCs w:val="18"/>
              </w:rPr>
              <w:t xml:space="preserve">    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pPr>
              <w:spacing w:line="320" w:lineRule="exact"/>
              <w:jc w:val="left"/>
              <w:rPr>
                <w:color w:val="000000"/>
                <w:kern w:val="0"/>
                <w:sz w:val="18"/>
                <w:szCs w:val="18"/>
              </w:rPr>
            </w:pPr>
            <w:r>
              <w:rPr>
                <w:rFonts w:hint="eastAsia"/>
                <w:color w:val="000000"/>
                <w:kern w:val="0"/>
                <w:sz w:val="18"/>
                <w:szCs w:val="18"/>
              </w:rPr>
              <w:t xml:space="preserve">   （六）改变燃气用途或者转供燃气的。</w:t>
            </w:r>
          </w:p>
          <w:p>
            <w:pPr>
              <w:spacing w:line="320" w:lineRule="exact"/>
              <w:jc w:val="left"/>
              <w:rPr>
                <w:color w:val="000000"/>
                <w:kern w:val="0"/>
                <w:sz w:val="18"/>
                <w:szCs w:val="18"/>
              </w:rPr>
            </w:pPr>
            <w:r>
              <w:rPr>
                <w:rFonts w:hint="eastAsia"/>
                <w:color w:val="000000"/>
                <w:kern w:val="0"/>
                <w:sz w:val="18"/>
                <w:szCs w:val="18"/>
              </w:rPr>
              <w:t xml:space="preserve">【地方性法规】《江苏省燃气管理条例》  </w:t>
            </w:r>
          </w:p>
          <w:p>
            <w:pPr>
              <w:spacing w:line="320" w:lineRule="exact"/>
              <w:jc w:val="left"/>
              <w:rPr>
                <w:color w:val="000000"/>
                <w:kern w:val="0"/>
                <w:sz w:val="18"/>
                <w:szCs w:val="18"/>
              </w:rPr>
            </w:pPr>
            <w:r>
              <w:rPr>
                <w:rFonts w:hint="eastAsia"/>
                <w:color w:val="000000"/>
                <w:kern w:val="0"/>
                <w:sz w:val="18"/>
                <w:szCs w:val="18"/>
              </w:rPr>
              <w:t xml:space="preserve">    第三十七条  用户及相关单位和个人不得有下列行为：</w:t>
            </w:r>
          </w:p>
          <w:p>
            <w:pPr>
              <w:spacing w:line="320" w:lineRule="exact"/>
              <w:jc w:val="left"/>
              <w:rPr>
                <w:color w:val="000000"/>
                <w:kern w:val="0"/>
                <w:sz w:val="18"/>
                <w:szCs w:val="18"/>
              </w:rPr>
            </w:pPr>
            <w:r>
              <w:rPr>
                <w:rFonts w:hint="eastAsia"/>
                <w:color w:val="000000"/>
                <w:kern w:val="0"/>
                <w:sz w:val="18"/>
                <w:szCs w:val="18"/>
              </w:rPr>
              <w:t>　（六）改变燃气用途或者转供燃气；</w:t>
            </w:r>
          </w:p>
          <w:p>
            <w:pPr>
              <w:spacing w:line="320" w:lineRule="exact"/>
              <w:jc w:val="left"/>
              <w:rPr>
                <w:color w:val="000000"/>
                <w:kern w:val="0"/>
                <w:sz w:val="18"/>
                <w:szCs w:val="18"/>
              </w:rPr>
            </w:pPr>
            <w:r>
              <w:rPr>
                <w:rFonts w:hint="eastAsia"/>
                <w:color w:val="000000"/>
                <w:kern w:val="0"/>
                <w:sz w:val="18"/>
                <w:szCs w:val="18"/>
              </w:rPr>
              <w:t xml:space="preserve">   第六十三条  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1013"/>
        <w:gridCol w:w="6376"/>
        <w:gridCol w:w="1016"/>
        <w:gridCol w:w="5614"/>
      </w:tblGrid>
      <w:tr>
        <w:tblPrEx>
          <w:tblCellMar>
            <w:top w:w="0" w:type="dxa"/>
            <w:left w:w="108" w:type="dxa"/>
            <w:bottom w:w="0" w:type="dxa"/>
            <w:right w:w="108" w:type="dxa"/>
          </w:tblCellMar>
        </w:tblPrEx>
        <w:trPr>
          <w:trHeight w:val="285" w:hRule="atLeast"/>
        </w:trPr>
        <w:tc>
          <w:tcPr>
            <w:tcW w:w="1013"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3"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320217462000</w:t>
            </w:r>
          </w:p>
        </w:tc>
      </w:tr>
      <w:tr>
        <w:tblPrEx>
          <w:tblCellMar>
            <w:top w:w="0" w:type="dxa"/>
            <w:left w:w="108" w:type="dxa"/>
            <w:bottom w:w="0" w:type="dxa"/>
            <w:right w:w="108" w:type="dxa"/>
          </w:tblCellMar>
        </w:tblPrEx>
        <w:trPr>
          <w:trHeight w:val="285" w:hRule="atLeast"/>
        </w:trPr>
        <w:tc>
          <w:tcPr>
            <w:tcW w:w="1013"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3"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对从事餐厨废弃物处置服务的企业在餐厨废弃物处置过程中产生的废水、废气、废渣等不符合环保标准，造成二次污染的处罚</w:t>
            </w:r>
          </w:p>
        </w:tc>
      </w:tr>
      <w:tr>
        <w:tblPrEx>
          <w:tblCellMar>
            <w:top w:w="0" w:type="dxa"/>
            <w:left w:w="108" w:type="dxa"/>
            <w:bottom w:w="0" w:type="dxa"/>
            <w:right w:w="108" w:type="dxa"/>
          </w:tblCellMar>
        </w:tblPrEx>
        <w:trPr>
          <w:trHeight w:val="1275" w:hRule="atLeast"/>
        </w:trPr>
        <w:tc>
          <w:tcPr>
            <w:tcW w:w="1013"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3"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（二）处置过程中产生的废水、废气、废渣等符合环保标准，防止二次污染；</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3"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3"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不符合环保标准，但未产生二次污染的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不符合环保标准，产生二次污染的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320217463000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对随地吐痰、便溺，乱扔果皮、纸屑、烟头、口香糖、饮料罐、塑料袋等，乱倒污水、粪便，或者乱弃动物尸体的处罚</w:t>
            </w:r>
          </w:p>
        </w:tc>
      </w:tr>
      <w:tr>
        <w:tblPrEx>
          <w:tblCellMar>
            <w:top w:w="0" w:type="dxa"/>
            <w:left w:w="108" w:type="dxa"/>
            <w:bottom w:w="0" w:type="dxa"/>
            <w:right w:w="108" w:type="dxa"/>
          </w:tblCellMar>
        </w:tblPrEx>
        <w:trPr>
          <w:trHeight w:val="111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rFonts w:hint="eastAsia"/>
                <w:color w:val="000000"/>
                <w:kern w:val="0"/>
                <w:sz w:val="18"/>
                <w:szCs w:val="18"/>
              </w:rPr>
              <w:t>【行政法规】《城市市容和环境卫生管理条例》（国务院令1992年第101号）</w:t>
            </w:r>
          </w:p>
          <w:p>
            <w:pPr>
              <w:spacing w:line="280" w:lineRule="exact"/>
              <w:jc w:val="left"/>
              <w:rPr>
                <w:color w:val="000000"/>
                <w:kern w:val="0"/>
                <w:sz w:val="18"/>
                <w:szCs w:val="18"/>
              </w:rPr>
            </w:pPr>
            <w:r>
              <w:rPr>
                <w:rFonts w:hint="eastAsia"/>
                <w:color w:val="000000"/>
                <w:kern w:val="0"/>
                <w:sz w:val="18"/>
                <w:szCs w:val="18"/>
              </w:rPr>
              <w:t xml:space="preserve">         第二十八条 城市人民政府市容环境卫生行政主管部门对城市生活废弃物的收集、运输和处理实施监督管理。 </w:t>
            </w:r>
          </w:p>
          <w:p>
            <w:pPr>
              <w:spacing w:line="280" w:lineRule="exact"/>
              <w:jc w:val="left"/>
              <w:rPr>
                <w:color w:val="000000"/>
                <w:kern w:val="0"/>
                <w:sz w:val="18"/>
                <w:szCs w:val="18"/>
              </w:rPr>
            </w:pPr>
            <w:r>
              <w:rPr>
                <w:rFonts w:hint="eastAsia"/>
                <w:color w:val="000000"/>
                <w:kern w:val="0"/>
                <w:sz w:val="18"/>
                <w:szCs w:val="18"/>
              </w:rPr>
              <w:t xml:space="preserve">　　一切单位和个人，都应当依照城市人民政府市容环境卫生行政主管部门规定的时间、地点、方式，倾倒垃圾、粪便。 </w:t>
            </w:r>
          </w:p>
          <w:p>
            <w:pPr>
              <w:spacing w:line="280" w:lineRule="exact"/>
              <w:jc w:val="left"/>
              <w:rPr>
                <w:color w:val="000000"/>
                <w:kern w:val="0"/>
                <w:sz w:val="18"/>
                <w:szCs w:val="18"/>
              </w:rPr>
            </w:pPr>
            <w:r>
              <w:rPr>
                <w:rFonts w:hint="eastAsia"/>
                <w:color w:val="000000"/>
                <w:kern w:val="0"/>
                <w:sz w:val="18"/>
                <w:szCs w:val="18"/>
              </w:rPr>
              <w:t>　　对垃圾、粪便应当及时清运，并逐步做到垃圾、粪便的无害化处理和综合利用。</w:t>
            </w:r>
          </w:p>
          <w:p>
            <w:pPr>
              <w:spacing w:line="280" w:lineRule="exact"/>
              <w:jc w:val="left"/>
              <w:rPr>
                <w:color w:val="000000"/>
                <w:kern w:val="0"/>
                <w:sz w:val="18"/>
                <w:szCs w:val="18"/>
              </w:rPr>
            </w:pPr>
            <w:r>
              <w:rPr>
                <w:rFonts w:hint="eastAsia"/>
                <w:color w:val="000000"/>
                <w:kern w:val="0"/>
                <w:sz w:val="18"/>
                <w:szCs w:val="18"/>
              </w:rPr>
              <w:t xml:space="preserve">        第三十二条 公民应当爱护公共卫生环境，不随地吐痰、便溺、不乱扔果皮、纸屑和烟头等废弃物。  </w:t>
            </w:r>
          </w:p>
          <w:p>
            <w:pPr>
              <w:spacing w:line="280" w:lineRule="exact"/>
              <w:jc w:val="left"/>
              <w:rPr>
                <w:color w:val="000000"/>
                <w:kern w:val="0"/>
                <w:sz w:val="18"/>
                <w:szCs w:val="18"/>
              </w:rPr>
            </w:pPr>
            <w:r>
              <w:rPr>
                <w:rFonts w:hint="eastAsia"/>
                <w:color w:val="000000"/>
                <w:kern w:val="0"/>
                <w:sz w:val="18"/>
                <w:szCs w:val="18"/>
              </w:rPr>
              <w:t xml:space="preserve">      第三十四条　有下列行为之一者，城市人民政府市容环境卫生行政主管部门或者其委托的单位除责令其纠正违法行为、采取补救措施外，可以并处警告、罚款：</w:t>
            </w:r>
          </w:p>
          <w:p>
            <w:pPr>
              <w:spacing w:line="280" w:lineRule="exact"/>
              <w:jc w:val="left"/>
              <w:rPr>
                <w:color w:val="000000"/>
                <w:kern w:val="0"/>
                <w:sz w:val="18"/>
                <w:szCs w:val="18"/>
              </w:rPr>
            </w:pPr>
            <w:r>
              <w:rPr>
                <w:rFonts w:hint="eastAsia"/>
                <w:color w:val="000000"/>
                <w:kern w:val="0"/>
                <w:sz w:val="18"/>
                <w:szCs w:val="18"/>
              </w:rPr>
              <w:t xml:space="preserve">   （一）随地吐痰、便溺，乱扔果皮、纸屑和烟头等废弃物的；</w:t>
            </w:r>
          </w:p>
          <w:p>
            <w:pPr>
              <w:spacing w:line="280" w:lineRule="exact"/>
              <w:jc w:val="left"/>
              <w:rPr>
                <w:color w:val="000000"/>
                <w:kern w:val="0"/>
                <w:sz w:val="18"/>
                <w:szCs w:val="18"/>
              </w:rPr>
            </w:pPr>
            <w:r>
              <w:rPr>
                <w:rFonts w:hint="eastAsia"/>
                <w:color w:val="000000"/>
                <w:kern w:val="0"/>
                <w:sz w:val="18"/>
                <w:szCs w:val="18"/>
              </w:rPr>
              <w:t xml:space="preserve">    （四）不按规定的时间、地点、方式，倾倒垃圾、粪便的；</w:t>
            </w:r>
          </w:p>
          <w:p>
            <w:pPr>
              <w:spacing w:line="280" w:lineRule="exact"/>
              <w:jc w:val="left"/>
              <w:rPr>
                <w:color w:val="000000"/>
                <w:kern w:val="0"/>
                <w:sz w:val="18"/>
                <w:szCs w:val="18"/>
              </w:rPr>
            </w:pPr>
            <w:r>
              <w:rPr>
                <w:rFonts w:hint="eastAsia"/>
                <w:color w:val="000000"/>
                <w:kern w:val="0"/>
                <w:sz w:val="18"/>
                <w:szCs w:val="18"/>
              </w:rPr>
              <w:t xml:space="preserve">    【地方性法规】《江苏省城市市容和环境卫生管理条例》 </w:t>
            </w:r>
          </w:p>
          <w:p>
            <w:pPr>
              <w:spacing w:line="280" w:lineRule="exact"/>
              <w:jc w:val="left"/>
              <w:rPr>
                <w:color w:val="000000"/>
                <w:kern w:val="0"/>
                <w:sz w:val="18"/>
                <w:szCs w:val="18"/>
              </w:rPr>
            </w:pPr>
            <w:r>
              <w:rPr>
                <w:rFonts w:hint="eastAsia"/>
                <w:color w:val="000000"/>
                <w:kern w:val="0"/>
                <w:sz w:val="18"/>
                <w:szCs w:val="18"/>
              </w:rPr>
              <w:t xml:space="preserve">      第三十六条 任何单位和个人都应当爱护公共卫生环境，不得有下列影响环境卫生的行为：</w:t>
            </w:r>
          </w:p>
          <w:p>
            <w:pPr>
              <w:spacing w:line="280" w:lineRule="exact"/>
              <w:jc w:val="left"/>
              <w:rPr>
                <w:color w:val="000000"/>
                <w:kern w:val="0"/>
                <w:sz w:val="18"/>
                <w:szCs w:val="18"/>
              </w:rPr>
            </w:pPr>
            <w:r>
              <w:rPr>
                <w:rFonts w:hint="eastAsia"/>
                <w:color w:val="000000"/>
                <w:kern w:val="0"/>
                <w:sz w:val="18"/>
                <w:szCs w:val="18"/>
              </w:rPr>
              <w:t>（一）随地吐痰、便溺；</w:t>
            </w:r>
          </w:p>
          <w:p>
            <w:pPr>
              <w:spacing w:line="280" w:lineRule="exact"/>
              <w:jc w:val="left"/>
              <w:rPr>
                <w:color w:val="000000"/>
                <w:kern w:val="0"/>
                <w:sz w:val="18"/>
                <w:szCs w:val="18"/>
              </w:rPr>
            </w:pPr>
            <w:r>
              <w:rPr>
                <w:rFonts w:hint="eastAsia"/>
                <w:color w:val="000000"/>
                <w:kern w:val="0"/>
                <w:sz w:val="18"/>
                <w:szCs w:val="18"/>
              </w:rPr>
              <w:t>（二）乱扔果皮、纸屑、烟头、口香糖、饮料罐、塑料袋等；</w:t>
            </w:r>
          </w:p>
          <w:p>
            <w:pPr>
              <w:spacing w:line="280" w:lineRule="exact"/>
              <w:jc w:val="left"/>
              <w:rPr>
                <w:color w:val="000000"/>
                <w:kern w:val="0"/>
                <w:sz w:val="18"/>
                <w:szCs w:val="18"/>
              </w:rPr>
            </w:pPr>
            <w:r>
              <w:rPr>
                <w:rFonts w:hint="eastAsia"/>
                <w:color w:val="000000"/>
                <w:kern w:val="0"/>
                <w:sz w:val="18"/>
                <w:szCs w:val="18"/>
              </w:rPr>
              <w:t>（三）乱倒污水、粪便，乱弃动物尸体；</w:t>
            </w:r>
          </w:p>
          <w:p>
            <w:pPr>
              <w:spacing w:line="280" w:lineRule="exact"/>
              <w:jc w:val="left"/>
              <w:rPr>
                <w:color w:val="000000"/>
                <w:kern w:val="0"/>
                <w:sz w:val="18"/>
                <w:szCs w:val="18"/>
              </w:rPr>
            </w:pPr>
            <w:r>
              <w:rPr>
                <w:rFonts w:hint="eastAsia"/>
                <w:color w:val="000000"/>
                <w:kern w:val="0"/>
                <w:sz w:val="18"/>
                <w:szCs w:val="18"/>
              </w:rPr>
              <w:t>（四）法律、法规规定的其他影响环境卫生的行为。</w:t>
            </w:r>
          </w:p>
          <w:p>
            <w:pPr>
              <w:spacing w:line="280" w:lineRule="exact"/>
              <w:jc w:val="left"/>
              <w:rPr>
                <w:color w:val="000000"/>
                <w:kern w:val="0"/>
                <w:sz w:val="18"/>
                <w:szCs w:val="18"/>
              </w:rPr>
            </w:pPr>
            <w:r>
              <w:rPr>
                <w:rFonts w:hint="eastAsia"/>
                <w:color w:val="000000"/>
                <w:kern w:val="0"/>
                <w:sz w:val="18"/>
                <w:szCs w:val="18"/>
              </w:rPr>
              <w:t xml:space="preserve">        第六十四条 违反本条例规定，有下列行为之一，影响环境卫生的，由设区的市、县（市、区）城市管理主管部门按照以下规定处理：</w:t>
            </w:r>
          </w:p>
          <w:p>
            <w:pPr>
              <w:spacing w:line="280" w:lineRule="exact"/>
              <w:jc w:val="left"/>
              <w:rPr>
                <w:color w:val="000000"/>
                <w:kern w:val="0"/>
                <w:sz w:val="18"/>
                <w:szCs w:val="18"/>
              </w:rPr>
            </w:pPr>
            <w:r>
              <w:rPr>
                <w:rFonts w:hint="eastAsia"/>
                <w:color w:val="000000"/>
                <w:kern w:val="0"/>
                <w:sz w:val="18"/>
                <w:szCs w:val="18"/>
              </w:rPr>
              <w:t xml:space="preserve">      （七）随地吐痰、便溺，乱扔果皮、纸屑、烟头、口香糖、饮料罐、塑料袋等，乱倒污水、粪便，或者乱弃动物尸体的，责令改正、采取补救措施，可以给予警告，并可以处二十元以上二百元以下罚款。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21"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按照要求改正且未采取补救措的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元以上</w:t>
            </w:r>
            <w:r>
              <w:rPr>
                <w:color w:val="000000"/>
                <w:kern w:val="0"/>
                <w:sz w:val="18"/>
                <w:szCs w:val="18"/>
              </w:rPr>
              <w:t>100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29"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未按照要求改正且未采取补救措施的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w:t>
            </w:r>
            <w:r>
              <w:rPr>
                <w:rFonts w:hint="eastAsia"/>
                <w:color w:val="000000"/>
                <w:kern w:val="0"/>
                <w:sz w:val="18"/>
                <w:szCs w:val="18"/>
              </w:rPr>
              <w:t>元以上</w:t>
            </w:r>
            <w:r>
              <w:rPr>
                <w:color w:val="000000"/>
                <w:kern w:val="0"/>
                <w:sz w:val="18"/>
                <w:szCs w:val="18"/>
              </w:rPr>
              <w:t>200</w:t>
            </w:r>
            <w:r>
              <w:rPr>
                <w:rFonts w:hint="eastAsia"/>
                <w:color w:val="000000"/>
                <w:kern w:val="0"/>
                <w:sz w:val="18"/>
                <w:szCs w:val="18"/>
              </w:rPr>
              <w:t>元以下罚款</w:t>
            </w:r>
          </w:p>
        </w:tc>
      </w:tr>
    </w:tbl>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320217464000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对从事餐厨废弃物处置服务的企业使用微生物菌剂处理餐厨废弃物，不符合国家有关规定并未采取相应的安全控制措施的处罚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    </w:t>
            </w:r>
          </w:p>
          <w:p>
            <w:pPr>
              <w:spacing w:line="320" w:lineRule="exact"/>
              <w:jc w:val="left"/>
              <w:rPr>
                <w:color w:val="000000"/>
                <w:kern w:val="0"/>
                <w:sz w:val="18"/>
                <w:szCs w:val="18"/>
              </w:rPr>
            </w:pPr>
            <w:r>
              <w:rPr>
                <w:rFonts w:hint="eastAsia"/>
                <w:color w:val="000000"/>
                <w:kern w:val="0"/>
                <w:sz w:val="18"/>
                <w:szCs w:val="18"/>
              </w:rPr>
              <w:t xml:space="preserve">    （三）使用微生物菌剂处理餐厨废弃物的，应当符合国家有关规定并采取相应的安全控制措施；</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符合国家有关规定，但未采取相应的安全控制措施的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不符合国家有关规定，但采取相应的安全控制措施的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不符合国家有关规定，也未采取相应的安全控制措施的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320217465000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对从事餐厨废弃物处置服务的企业生产的产品不符合相关质量标准的处罚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（四）生产的产品应当符合相关质量标准；</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320217466000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对从事餐厨废弃物处置服务的企业未按照规定的时间和要求接收餐厨废弃物的处罚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【规章】《江苏省餐厨废弃物管理办法》（省政府令第70号，省政府令第127号、第156号修订）</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（五）按照规定的时间和要求接收餐厨废弃物； </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未按照规定的时间接收餐厨废弃物的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未按照规定的要求接收餐厨废弃物的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既未按照规定的时间又未按照标定的要求接收餐厨废弃物的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特种设备使用单位使用未取得许可生产，未经检验或者检验不合格的特种设备，或者国家明令淘汰、已经报废的特种设备的；特种设备出现故障或者发生异常情况，未对其进行全面检查、消除事故隐患，继续使用的；特种设备存在严重事故隐患，无改造、修理价值，或者达到安全技术规范规定的其他报废条件，未依法履行报废义务，并办理使用登记证书注销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260" w:lineRule="exact"/>
              <w:jc w:val="left"/>
              <w:rPr>
                <w:color w:val="000000"/>
                <w:kern w:val="0"/>
                <w:sz w:val="18"/>
                <w:szCs w:val="18"/>
              </w:rPr>
            </w:pPr>
            <w:r>
              <w:rPr>
                <w:rFonts w:hint="eastAsia"/>
                <w:color w:val="000000"/>
                <w:kern w:val="0"/>
                <w:sz w:val="18"/>
                <w:szCs w:val="18"/>
              </w:rPr>
              <w:t>【法律】《中华人民共和国特种设备安全法》</w:t>
            </w:r>
          </w:p>
          <w:p>
            <w:pPr>
              <w:spacing w:line="26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特种设备使用单位应当使用取得许可生产并经检验合格的特种设备。</w:t>
            </w:r>
          </w:p>
          <w:p>
            <w:pPr>
              <w:spacing w:line="260" w:lineRule="exact"/>
              <w:jc w:val="left"/>
              <w:rPr>
                <w:color w:val="000000"/>
                <w:kern w:val="0"/>
                <w:sz w:val="18"/>
                <w:szCs w:val="18"/>
              </w:rPr>
            </w:pPr>
            <w:r>
              <w:rPr>
                <w:rFonts w:hint="eastAsia"/>
                <w:color w:val="000000"/>
                <w:kern w:val="0"/>
                <w:sz w:val="18"/>
                <w:szCs w:val="18"/>
              </w:rPr>
              <w:t>禁止使用国家明令淘汰和已经报废的特种设备。</w:t>
            </w:r>
          </w:p>
          <w:p>
            <w:pPr>
              <w:spacing w:line="260" w:lineRule="exact"/>
              <w:jc w:val="left"/>
              <w:rPr>
                <w:color w:val="000000"/>
                <w:kern w:val="0"/>
                <w:sz w:val="18"/>
                <w:szCs w:val="18"/>
              </w:rPr>
            </w:pPr>
            <w:r>
              <w:rPr>
                <w:rFonts w:hint="eastAsia"/>
                <w:color w:val="000000"/>
                <w:kern w:val="0"/>
                <w:sz w:val="18"/>
                <w:szCs w:val="18"/>
              </w:rPr>
              <w:t>第四十一条</w:t>
            </w:r>
            <w:r>
              <w:rPr>
                <w:color w:val="000000"/>
                <w:kern w:val="0"/>
                <w:sz w:val="18"/>
                <w:szCs w:val="18"/>
              </w:rPr>
              <w:t xml:space="preserve"> </w:t>
            </w:r>
            <w:r>
              <w:rPr>
                <w:rFonts w:hint="eastAsia"/>
                <w:color w:val="000000"/>
                <w:kern w:val="0"/>
                <w:sz w:val="18"/>
                <w:szCs w:val="18"/>
              </w:rPr>
              <w:t>特种设备安全管理人员应当对特种设备使用状况进行经常性检查，发现问题应当立即处理；情况紧急时，可以决定停止使用特种设备并及时报告本单位有关负责人。</w:t>
            </w:r>
          </w:p>
          <w:p>
            <w:pPr>
              <w:spacing w:line="260" w:lineRule="exact"/>
              <w:jc w:val="left"/>
              <w:rPr>
                <w:color w:val="000000"/>
                <w:kern w:val="0"/>
                <w:sz w:val="18"/>
                <w:szCs w:val="18"/>
              </w:rPr>
            </w:pPr>
            <w:r>
              <w:rPr>
                <w:rFonts w:hint="eastAsia"/>
                <w:color w:val="000000"/>
                <w:kern w:val="0"/>
                <w:sz w:val="18"/>
                <w:szCs w:val="18"/>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spacing w:line="260" w:lineRule="exact"/>
              <w:jc w:val="left"/>
              <w:rPr>
                <w:color w:val="000000"/>
                <w:kern w:val="0"/>
                <w:sz w:val="18"/>
                <w:szCs w:val="18"/>
              </w:rPr>
            </w:pPr>
            <w:r>
              <w:rPr>
                <w:rFonts w:hint="eastAsia"/>
                <w:color w:val="000000"/>
                <w:kern w:val="0"/>
                <w:sz w:val="18"/>
                <w:szCs w:val="18"/>
              </w:rPr>
              <w:t>第四十八条</w:t>
            </w:r>
            <w:r>
              <w:rPr>
                <w:color w:val="000000"/>
                <w:kern w:val="0"/>
                <w:sz w:val="18"/>
                <w:szCs w:val="18"/>
              </w:rPr>
              <w:t xml:space="preserve"> </w:t>
            </w:r>
            <w:r>
              <w:rPr>
                <w:rFonts w:hint="eastAsia"/>
                <w:color w:val="000000"/>
                <w:kern w:val="0"/>
                <w:sz w:val="18"/>
                <w:szCs w:val="18"/>
              </w:rPr>
              <w:t>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spacing w:line="260" w:lineRule="exact"/>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特种设备出现故障或者发生异常情况，特种设备使用单位应当对其进行全面检查，消除事故隐患，方可继续使用。第八十四条</w:t>
            </w:r>
            <w:r>
              <w:rPr>
                <w:color w:val="000000"/>
                <w:kern w:val="0"/>
                <w:sz w:val="18"/>
                <w:szCs w:val="18"/>
              </w:rPr>
              <w:t xml:space="preserve"> </w:t>
            </w:r>
            <w:r>
              <w:rPr>
                <w:rFonts w:hint="eastAsia"/>
                <w:color w:val="000000"/>
                <w:kern w:val="0"/>
                <w:sz w:val="18"/>
                <w:szCs w:val="18"/>
              </w:rPr>
              <w:t>违反本法规定，特种设备使用单位有下列行为之一的，责令停止使用有关特种设备，处三万元以上三十万元以下罚款：</w:t>
            </w:r>
          </w:p>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（一）使用未取得许可生产，未经检验或者检验不合格的特种设备，或者国家明令淘汰、已经报废的特种设备的；</w:t>
            </w:r>
          </w:p>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（二）特种设备出现故障或者发生异常情况，未对其进行全面检查、消除事故隐患，继续使用的；</w:t>
            </w:r>
          </w:p>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（三）特种设备存在严重事故隐患，无改造、修理价值，或者达到安全技术规范规定的其他报废条件，未依法履行报废义务，并办理使用登记证书注销手续的。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未发生安全事故</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发生一般安全事故</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发生较大安全事故</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发生重大安全事故的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发生特别重大安全事故的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万以下罚款</w:t>
            </w:r>
          </w:p>
        </w:tc>
      </w:tr>
    </w:tbl>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320217469000</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对排水户以欺骗、贿赂等不正当手段取得排水许可的处罚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【法律】《中华人民共和国行政许可法》 </w:t>
            </w:r>
          </w:p>
          <w:p>
            <w:pPr>
              <w:spacing w:line="320" w:lineRule="exact"/>
              <w:jc w:val="left"/>
              <w:rPr>
                <w:color w:val="000000"/>
                <w:kern w:val="0"/>
                <w:sz w:val="18"/>
                <w:szCs w:val="18"/>
              </w:rPr>
            </w:pPr>
            <w:r>
              <w:rPr>
                <w:rFonts w:hint="eastAsia"/>
                <w:color w:val="000000"/>
                <w:kern w:val="0"/>
                <w:sz w:val="18"/>
                <w:szCs w:val="18"/>
              </w:rP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color w:val="000000"/>
                <w:kern w:val="0"/>
                <w:sz w:val="18"/>
                <w:szCs w:val="18"/>
              </w:rPr>
              <w:t xml:space="preserve">    第六十九条第二款  被许可人以欺骗、贿赂等不正当手段取得行政许可的，应当予以撤销。</w:t>
            </w:r>
          </w:p>
          <w:p>
            <w:pPr>
              <w:spacing w:line="320" w:lineRule="exact"/>
              <w:jc w:val="left"/>
              <w:rPr>
                <w:color w:val="000000"/>
                <w:kern w:val="0"/>
                <w:sz w:val="18"/>
                <w:szCs w:val="18"/>
              </w:rPr>
            </w:pPr>
            <w:r>
              <w:rPr>
                <w:rFonts w:hint="eastAsia"/>
                <w:color w:val="000000"/>
                <w:kern w:val="0"/>
                <w:sz w:val="18"/>
                <w:szCs w:val="18"/>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spacing w:line="320" w:lineRule="exact"/>
              <w:jc w:val="left"/>
              <w:rPr>
                <w:color w:val="000000"/>
                <w:kern w:val="0"/>
                <w:sz w:val="18"/>
                <w:szCs w:val="18"/>
              </w:rPr>
            </w:pPr>
            <w:r>
              <w:rPr>
                <w:rFonts w:hint="eastAsia"/>
                <w:color w:val="000000"/>
                <w:kern w:val="0"/>
                <w:sz w:val="18"/>
                <w:szCs w:val="18"/>
              </w:rPr>
              <w:t xml:space="preserve">【规章】《城镇污水排入排水管网许可管理办法》（住房和城乡建设部令第56号）  </w:t>
            </w:r>
          </w:p>
          <w:p>
            <w:pPr>
              <w:spacing w:line="320" w:lineRule="exact"/>
              <w:jc w:val="left"/>
              <w:rPr>
                <w:color w:val="000000"/>
                <w:kern w:val="0"/>
                <w:sz w:val="18"/>
                <w:szCs w:val="18"/>
              </w:rPr>
            </w:pPr>
            <w:r>
              <w:rPr>
                <w:rFonts w:hint="eastAsia"/>
                <w:color w:val="000000"/>
                <w:kern w:val="0"/>
                <w:sz w:val="18"/>
                <w:szCs w:val="18"/>
              </w:rPr>
              <w:t xml:space="preserve">    第二十一条第二款  排水户以欺骗、贿赂等不正当手段取得排水许可的，应当予以撤销。</w:t>
            </w:r>
          </w:p>
          <w:p>
            <w:pPr>
              <w:spacing w:line="320" w:lineRule="exact"/>
              <w:jc w:val="left"/>
              <w:rPr>
                <w:color w:val="000000"/>
                <w:kern w:val="0"/>
                <w:sz w:val="18"/>
                <w:szCs w:val="18"/>
              </w:rPr>
            </w:pPr>
            <w:r>
              <w:rPr>
                <w:rFonts w:hint="eastAsia"/>
                <w:color w:val="000000"/>
                <w:kern w:val="0"/>
                <w:sz w:val="18"/>
                <w:szCs w:val="18"/>
              </w:rPr>
              <w:t xml:space="preserve">    第三十条　排水户以欺骗、贿赂等不正当手段取得排水许可的，可以处3万元以下罚款；造成损失的，依法承担赔偿责任；构成犯罪的，依法追究刑事责任。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取得排水许可，但未进行排放的</w:t>
            </w:r>
          </w:p>
        </w:tc>
        <w:tc>
          <w:tcPr>
            <w:tcW w:w="100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98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取得排水许可，已进行排放的</w:t>
            </w:r>
          </w:p>
        </w:tc>
        <w:tc>
          <w:tcPr>
            <w:tcW w:w="100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对房地产开发企业在商品房买卖合同、住宅质量保证书、住宅使用说明书中未如实载明所销售房屋的绿色建筑等级及其技术措施的处罚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【地方性法规】《江苏省绿色建筑发展条例》</w:t>
            </w:r>
          </w:p>
          <w:p>
            <w:pPr>
              <w:spacing w:line="320" w:lineRule="exact"/>
              <w:jc w:val="left"/>
              <w:rPr>
                <w:color w:val="000000"/>
                <w:kern w:val="0"/>
                <w:sz w:val="18"/>
                <w:szCs w:val="18"/>
              </w:rPr>
            </w:pPr>
            <w:r>
              <w:rPr>
                <w:rFonts w:hint="eastAsia"/>
                <w:color w:val="000000"/>
                <w:kern w:val="0"/>
                <w:sz w:val="18"/>
                <w:szCs w:val="18"/>
              </w:rPr>
              <w:t xml:space="preserve">        第二十四条  房地产开发企业应当在商品房买卖合同和住宅质量保证书、住宅使用说明书中载明所销售房屋的绿色建筑等级及其技术措施。</w:t>
            </w:r>
          </w:p>
          <w:p>
            <w:pPr>
              <w:spacing w:line="320" w:lineRule="exact"/>
              <w:jc w:val="left"/>
              <w:rPr>
                <w:color w:val="000000"/>
                <w:kern w:val="0"/>
                <w:sz w:val="18"/>
                <w:szCs w:val="18"/>
              </w:rPr>
            </w:pPr>
            <w:r>
              <w:rPr>
                <w:rFonts w:hint="eastAsia"/>
                <w:color w:val="000000"/>
                <w:kern w:val="0"/>
                <w:sz w:val="18"/>
                <w:szCs w:val="18"/>
              </w:rPr>
              <w:t xml:space="preserve">       第五十七条  违反本条例规定，房地产开发企业在商品房买卖合同、住宅质量保证书、住宅使用说明书中未如实载明所销售房屋的绿色建筑等级及其技术措施的，由建设主管部门责令限期改正；逾期未改正的，处交付使用的房屋销售总额百分之二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未按照要求整改，未如实载明所销售房屋的绿色建筑等级或技术措施的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1%</w:t>
            </w:r>
            <w:r>
              <w:rPr>
                <w:rFonts w:hint="eastAsia"/>
                <w:color w:val="000000"/>
                <w:kern w:val="0"/>
                <w:sz w:val="18"/>
                <w:szCs w:val="18"/>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未按照要求整改，未如实载明所销售房屋的绿色建筑等级和技术措施的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处交付使用的房屋销售总额</w:t>
            </w:r>
            <w:r>
              <w:rPr>
                <w:color w:val="000000"/>
                <w:kern w:val="0"/>
                <w:sz w:val="18"/>
                <w:szCs w:val="18"/>
              </w:rPr>
              <w:t>1%</w:t>
            </w:r>
            <w:r>
              <w:rPr>
                <w:rFonts w:hint="eastAsia"/>
                <w:color w:val="000000"/>
                <w:kern w:val="0"/>
                <w:sz w:val="18"/>
                <w:szCs w:val="18"/>
              </w:rPr>
              <w:t>以上</w:t>
            </w:r>
            <w:r>
              <w:rPr>
                <w:color w:val="000000"/>
                <w:kern w:val="0"/>
                <w:sz w:val="18"/>
                <w:szCs w:val="18"/>
              </w:rPr>
              <w:t>2%</w:t>
            </w:r>
            <w:r>
              <w:rPr>
                <w:rFonts w:hint="eastAsia"/>
                <w:color w:val="000000"/>
                <w:kern w:val="0"/>
                <w:sz w:val="18"/>
                <w:szCs w:val="18"/>
              </w:rPr>
              <w:t>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980"/>
        <w:gridCol w:w="5910"/>
        <w:gridCol w:w="1080"/>
        <w:gridCol w:w="6060"/>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5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320217471000</w:t>
            </w:r>
          </w:p>
        </w:tc>
      </w:tr>
      <w:tr>
        <w:tblPrEx>
          <w:tblCellMar>
            <w:top w:w="0" w:type="dxa"/>
            <w:left w:w="108" w:type="dxa"/>
            <w:bottom w:w="0" w:type="dxa"/>
            <w:right w:w="108" w:type="dxa"/>
          </w:tblCellMar>
        </w:tblPrEx>
        <w:trPr>
          <w:trHeight w:val="540"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5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r>
      <w:tr>
        <w:tblPrEx>
          <w:tblCellMar>
            <w:top w:w="0" w:type="dxa"/>
            <w:left w:w="108" w:type="dxa"/>
            <w:bottom w:w="0" w:type="dxa"/>
            <w:right w:w="108" w:type="dxa"/>
          </w:tblCellMar>
        </w:tblPrEx>
        <w:trPr>
          <w:trHeight w:val="181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5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燃气经营者应当按照国家有关工程建设标准和安全生产管理的规定，设置燃气设施防腐、绝缘、防雷、降压、隔离等保护装置和安全警示标志，定期进行巡查、检测、维修和维护，确保燃气设施的安全运行。</w:t>
            </w:r>
          </w:p>
          <w:p>
            <w:pPr>
              <w:spacing w:line="320" w:lineRule="exact"/>
              <w:jc w:val="left"/>
              <w:rPr>
                <w:color w:val="000000"/>
                <w:kern w:val="0"/>
                <w:sz w:val="18"/>
                <w:szCs w:val="18"/>
              </w:rPr>
            </w:pPr>
            <w:r>
              <w:rPr>
                <w:rFonts w:hint="eastAsia"/>
                <w:color w:val="000000"/>
                <w:kern w:val="0"/>
                <w:sz w:val="18"/>
                <w:szCs w:val="18"/>
              </w:rPr>
              <w:t>第四十一条第一款</w:t>
            </w:r>
            <w:r>
              <w:rPr>
                <w:color w:val="000000"/>
                <w:kern w:val="0"/>
                <w:sz w:val="18"/>
                <w:szCs w:val="18"/>
              </w:rPr>
              <w:t xml:space="preserve">  </w:t>
            </w:r>
            <w:r>
              <w:rPr>
                <w:rFonts w:hint="eastAsia"/>
                <w:color w:val="000000"/>
                <w:kern w:val="0"/>
                <w:sz w:val="18"/>
                <w:szCs w:val="18"/>
              </w:rPr>
              <w:t>燃气经营者应当建立健全燃气安全评估和风险管理体系，发现燃气安全事故隐患的，应当及时采取措施消除隐患。</w:t>
            </w:r>
          </w:p>
          <w:p>
            <w:pPr>
              <w:spacing w:line="320" w:lineRule="exact"/>
              <w:jc w:val="left"/>
              <w:rPr>
                <w:color w:val="000000"/>
                <w:kern w:val="0"/>
                <w:sz w:val="18"/>
                <w:szCs w:val="18"/>
              </w:rPr>
            </w:pPr>
            <w:r>
              <w:rPr>
                <w:rFonts w:hint="eastAsia"/>
                <w:color w:val="000000"/>
                <w:kern w:val="0"/>
                <w:sz w:val="18"/>
                <w:szCs w:val="18"/>
              </w:rPr>
              <w:t>第四十八条</w:t>
            </w:r>
            <w:r>
              <w:rPr>
                <w:color w:val="000000"/>
                <w:kern w:val="0"/>
                <w:sz w:val="18"/>
                <w:szCs w:val="18"/>
              </w:rPr>
              <w:t xml:space="preserve"> </w:t>
            </w:r>
            <w:r>
              <w:rPr>
                <w:rFonts w:hint="eastAsia"/>
                <w:color w:val="000000"/>
                <w:kern w:val="0"/>
                <w:sz w:val="18"/>
                <w:szCs w:val="18"/>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5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91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0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处1元以上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91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0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91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0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64"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320217472000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对从事城市生活垃圾经营性清扫、收集、运输、处置的企业，未经批准擅自停业、歇业的处罚</w:t>
            </w:r>
          </w:p>
        </w:tc>
      </w:tr>
      <w:tr>
        <w:tblPrEx>
          <w:tblCellMar>
            <w:top w:w="0" w:type="dxa"/>
            <w:left w:w="108" w:type="dxa"/>
            <w:bottom w:w="0" w:type="dxa"/>
            <w:right w:w="108" w:type="dxa"/>
          </w:tblCellMar>
        </w:tblPrEx>
        <w:trPr>
          <w:trHeight w:val="2561"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【规章】《城市生活垃圾管理办法》（建设部令第</w:t>
            </w:r>
            <w:r>
              <w:rPr>
                <w:color w:val="000000"/>
                <w:kern w:val="0"/>
                <w:sz w:val="18"/>
                <w:szCs w:val="18"/>
              </w:rPr>
              <w:t>157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第三十五条　从事城市生活垃圾经营性清扫、收集、运输、处置的企业需停业、歇业的，应当提前半年向所在地直辖市、市、县人民政府建设（环境卫生）主管部门报告，经同意后方可停业或者歇业。</w:t>
            </w:r>
          </w:p>
          <w:p>
            <w:pPr>
              <w:spacing w:line="320" w:lineRule="exact"/>
              <w:jc w:val="left"/>
              <w:rPr>
                <w:color w:val="000000"/>
                <w:kern w:val="0"/>
                <w:sz w:val="18"/>
                <w:szCs w:val="18"/>
              </w:rPr>
            </w:pPr>
            <w:r>
              <w:rPr>
                <w:rFonts w:hint="eastAsia"/>
                <w:color w:val="000000"/>
                <w:kern w:val="0"/>
                <w:sz w:val="18"/>
                <w:szCs w:val="18"/>
              </w:rPr>
              <w:t>第四十六条违反本办法规定，从事城市生活垃圾经营性清扫、收集、运输的企业，未经批准擅自停业、歇业的，由直辖市、市、县人民政府建设（环境卫生）主管部门责令限期改正，并可处以</w:t>
            </w:r>
            <w:r>
              <w:rPr>
                <w:color w:val="000000"/>
                <w:kern w:val="0"/>
                <w:sz w:val="18"/>
                <w:szCs w:val="18"/>
              </w:rPr>
              <w:t xml:space="preserve"> 1 </w:t>
            </w:r>
            <w:r>
              <w:rPr>
                <w:rFonts w:hint="eastAsia"/>
                <w:color w:val="000000"/>
                <w:kern w:val="0"/>
                <w:sz w:val="18"/>
                <w:szCs w:val="18"/>
              </w:rPr>
              <w:t>万元以上</w:t>
            </w:r>
            <w:r>
              <w:rPr>
                <w:color w:val="000000"/>
                <w:kern w:val="0"/>
                <w:sz w:val="18"/>
                <w:szCs w:val="18"/>
              </w:rPr>
              <w:t xml:space="preserve"> 3</w:t>
            </w:r>
            <w:r>
              <w:rPr>
                <w:rFonts w:hint="eastAsia"/>
                <w:color w:val="000000"/>
                <w:kern w:val="0"/>
                <w:sz w:val="18"/>
                <w:szCs w:val="18"/>
              </w:rPr>
              <w:t>万元以下罚款；从事城市生活垃圾经营性处置的企业，未经批准擅自停业、歇业的，由直辖市、市、县人民政府建设（环境卫生）主管部门责令限期改正，并可处以</w:t>
            </w:r>
            <w:r>
              <w:rPr>
                <w:color w:val="000000"/>
                <w:kern w:val="0"/>
                <w:sz w:val="18"/>
                <w:szCs w:val="18"/>
              </w:rPr>
              <w:t xml:space="preserve"> 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万元以下罚款。造成损失的，依法承担赔偿责任。</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对从事城市生活垃圾经营性清扫、收集、运输的企业：可处</w:t>
            </w:r>
            <w:r>
              <w:rPr>
                <w:color w:val="000000"/>
                <w:kern w:val="0"/>
                <w:sz w:val="18"/>
                <w:szCs w:val="18"/>
              </w:rPr>
              <w:t>1-2</w:t>
            </w:r>
            <w:r>
              <w:rPr>
                <w:rFonts w:hint="eastAsia"/>
                <w:color w:val="000000"/>
                <w:kern w:val="0"/>
                <w:sz w:val="18"/>
                <w:szCs w:val="18"/>
              </w:rPr>
              <w:t>万元罚款。</w:t>
            </w:r>
          </w:p>
          <w:p>
            <w:pPr>
              <w:rPr>
                <w:color w:val="000000"/>
                <w:kern w:val="0"/>
                <w:sz w:val="18"/>
                <w:szCs w:val="18"/>
              </w:rPr>
            </w:pPr>
            <w:r>
              <w:rPr>
                <w:rFonts w:hint="eastAsia"/>
                <w:color w:val="000000"/>
                <w:kern w:val="0"/>
                <w:sz w:val="18"/>
                <w:szCs w:val="18"/>
              </w:rPr>
              <w:t>对从事城市生活垃圾经营性处置的企业：可处</w:t>
            </w:r>
            <w:r>
              <w:rPr>
                <w:color w:val="000000"/>
                <w:kern w:val="0"/>
                <w:sz w:val="18"/>
                <w:szCs w:val="18"/>
              </w:rPr>
              <w:t>5-7</w:t>
            </w:r>
            <w:r>
              <w:rPr>
                <w:rFonts w:hint="eastAsia"/>
                <w:color w:val="000000"/>
                <w:kern w:val="0"/>
                <w:sz w:val="18"/>
                <w:szCs w:val="18"/>
              </w:rPr>
              <w:t>万元罚款。</w:t>
            </w:r>
          </w:p>
        </w:tc>
      </w:tr>
      <w:tr>
        <w:tblPrEx>
          <w:tblCellMar>
            <w:top w:w="0" w:type="dxa"/>
            <w:left w:w="108" w:type="dxa"/>
            <w:bottom w:w="0" w:type="dxa"/>
            <w:right w:w="108" w:type="dxa"/>
          </w:tblCellMar>
        </w:tblPrEx>
        <w:trPr>
          <w:trHeight w:val="1082"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对从事城市生活垃圾经营性清扫、收集、运输的企业：可处</w:t>
            </w:r>
            <w:r>
              <w:rPr>
                <w:color w:val="000000"/>
                <w:kern w:val="0"/>
                <w:sz w:val="18"/>
                <w:szCs w:val="18"/>
              </w:rPr>
              <w:t>2-3</w:t>
            </w:r>
            <w:r>
              <w:rPr>
                <w:rFonts w:hint="eastAsia"/>
                <w:color w:val="000000"/>
                <w:kern w:val="0"/>
                <w:sz w:val="18"/>
                <w:szCs w:val="18"/>
              </w:rPr>
              <w:t>万元罚款。</w:t>
            </w:r>
          </w:p>
          <w:p>
            <w:pPr>
              <w:rPr>
                <w:color w:val="000000"/>
                <w:kern w:val="0"/>
                <w:sz w:val="18"/>
                <w:szCs w:val="18"/>
              </w:rPr>
            </w:pPr>
            <w:r>
              <w:rPr>
                <w:rFonts w:hint="eastAsia"/>
                <w:color w:val="000000"/>
                <w:kern w:val="0"/>
                <w:sz w:val="18"/>
                <w:szCs w:val="18"/>
              </w:rPr>
              <w:t>对从事城市生活垃圾经营性处置的企业：可处</w:t>
            </w:r>
            <w:r>
              <w:rPr>
                <w:color w:val="000000"/>
                <w:kern w:val="0"/>
                <w:sz w:val="18"/>
                <w:szCs w:val="18"/>
              </w:rPr>
              <w:t>7-10</w:t>
            </w:r>
            <w:r>
              <w:rPr>
                <w:rFonts w:hint="eastAsia"/>
                <w:color w:val="000000"/>
                <w:kern w:val="0"/>
                <w:sz w:val="18"/>
                <w:szCs w:val="18"/>
              </w:rPr>
              <w:t>万元罚款。</w:t>
            </w:r>
          </w:p>
        </w:tc>
      </w:tr>
    </w:tbl>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320217473000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对擅自在街道两侧和公共场地搭建临时性建（构）筑物或者其他设施的处罚</w:t>
            </w:r>
          </w:p>
        </w:tc>
      </w:tr>
      <w:tr>
        <w:tblPrEx>
          <w:tblCellMar>
            <w:top w:w="0" w:type="dxa"/>
            <w:left w:w="108" w:type="dxa"/>
            <w:bottom w:w="0" w:type="dxa"/>
            <w:right w:w="108" w:type="dxa"/>
          </w:tblCellMar>
        </w:tblPrEx>
        <w:trPr>
          <w:trHeight w:val="282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【行政法规】《城市市容和环境卫生管理条例》（国务院令1992年第101号）</w:t>
            </w:r>
          </w:p>
          <w:p>
            <w:pPr>
              <w:spacing w:line="320" w:lineRule="exact"/>
              <w:jc w:val="left"/>
              <w:rPr>
                <w:color w:val="000000"/>
                <w:kern w:val="0"/>
                <w:sz w:val="18"/>
                <w:szCs w:val="18"/>
              </w:rPr>
            </w:pPr>
            <w:r>
              <w:rPr>
                <w:rFonts w:hint="eastAsia"/>
                <w:color w:val="000000"/>
                <w:kern w:val="0"/>
                <w:sz w:val="18"/>
                <w:szCs w:val="18"/>
              </w:rPr>
              <w:t xml:space="preserve">    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     </w:t>
            </w:r>
          </w:p>
          <w:p>
            <w:pPr>
              <w:spacing w:line="320" w:lineRule="exact"/>
              <w:jc w:val="left"/>
              <w:rPr>
                <w:color w:val="000000"/>
                <w:kern w:val="0"/>
                <w:sz w:val="18"/>
                <w:szCs w:val="18"/>
              </w:rPr>
            </w:pPr>
            <w:r>
              <w:rPr>
                <w:rFonts w:hint="eastAsia"/>
                <w:color w:val="000000"/>
                <w:kern w:val="0"/>
                <w:sz w:val="18"/>
                <w:szCs w:val="18"/>
              </w:rPr>
              <w:t xml:space="preserve">    第三十六条　有下列行为之一者，由城市人民政府市容环境卫生行政主管部门或者其委托的单位责令其停止违法行为，限期清理、拆除或者采取其他补救措施，并可处以罚款：</w:t>
            </w:r>
          </w:p>
          <w:p>
            <w:pPr>
              <w:spacing w:line="320" w:lineRule="exact"/>
              <w:jc w:val="left"/>
              <w:rPr>
                <w:color w:val="000000"/>
                <w:kern w:val="0"/>
                <w:sz w:val="18"/>
                <w:szCs w:val="18"/>
              </w:rPr>
            </w:pPr>
            <w:r>
              <w:rPr>
                <w:rFonts w:hint="eastAsia"/>
                <w:color w:val="000000"/>
                <w:kern w:val="0"/>
                <w:sz w:val="18"/>
                <w:szCs w:val="18"/>
              </w:rPr>
              <w:t>　　（二）未经城市人民政府市容环境卫生行政主管部门批准，擅自在街道两侧和公共场地堆放物料，搭建建筑物、构筑物或者其他设施，影响市容的；</w:t>
            </w:r>
          </w:p>
          <w:p>
            <w:pPr>
              <w:spacing w:line="320" w:lineRule="exact"/>
              <w:jc w:val="left"/>
              <w:rPr>
                <w:color w:val="000000"/>
                <w:kern w:val="0"/>
                <w:sz w:val="18"/>
                <w:szCs w:val="18"/>
              </w:rPr>
            </w:pPr>
            <w:r>
              <w:rPr>
                <w:rFonts w:hint="eastAsia"/>
                <w:color w:val="000000"/>
                <w:kern w:val="0"/>
                <w:sz w:val="18"/>
                <w:szCs w:val="18"/>
              </w:rPr>
              <w:t xml:space="preserve">【地方性法规】《江苏省城市市容和环境卫生管理条例》 </w:t>
            </w:r>
          </w:p>
          <w:p>
            <w:pPr>
              <w:spacing w:line="320" w:lineRule="exact"/>
              <w:jc w:val="left"/>
              <w:rPr>
                <w:color w:val="000000"/>
                <w:kern w:val="0"/>
                <w:sz w:val="18"/>
                <w:szCs w:val="18"/>
              </w:rPr>
            </w:pPr>
            <w:r>
              <w:rPr>
                <w:rFonts w:hint="eastAsia"/>
                <w:color w:val="000000"/>
                <w:kern w:val="0"/>
                <w:sz w:val="18"/>
                <w:szCs w:val="18"/>
              </w:rPr>
              <w:t xml:space="preserve">         第十八条 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w:t>
            </w:r>
          </w:p>
          <w:p>
            <w:pPr>
              <w:spacing w:line="320" w:lineRule="exact"/>
              <w:jc w:val="lef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（四）擅自在街道两侧和公共场地搭建临时性建（构）筑物或者其他设施的，责令限期改正；逾期不改正的，对单位处五千元以上五万元以下罚款，对个人处五百元以上五千元以下罚款。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面积在</w:t>
            </w:r>
            <w:r>
              <w:rPr>
                <w:color w:val="000000"/>
                <w:sz w:val="18"/>
                <w:szCs w:val="18"/>
              </w:rPr>
              <w:t>2</w:t>
            </w:r>
            <w:r>
              <w:rPr>
                <w:rFonts w:hint="eastAsia"/>
                <w:color w:val="000000"/>
                <w:sz w:val="18"/>
                <w:szCs w:val="18"/>
              </w:rPr>
              <w:t>平方米以下或者长度在</w:t>
            </w:r>
            <w:r>
              <w:rPr>
                <w:color w:val="000000"/>
                <w:sz w:val="18"/>
                <w:szCs w:val="18"/>
              </w:rPr>
              <w:t>2</w:t>
            </w:r>
            <w:r>
              <w:rPr>
                <w:rFonts w:hint="eastAsia"/>
                <w:color w:val="000000"/>
                <w:sz w:val="18"/>
                <w:szCs w:val="18"/>
              </w:rPr>
              <w:t>米以下的</w:t>
            </w:r>
          </w:p>
        </w:tc>
        <w:tc>
          <w:tcPr>
            <w:tcW w:w="1016" w:type="dxa"/>
            <w:vMerge w:val="restart"/>
            <w:tcBorders>
              <w:top w:val="nil"/>
              <w:left w:val="single" w:color="auto" w:sz="4" w:space="0"/>
              <w:bottom w:val="single" w:color="auto" w:sz="4" w:space="0"/>
              <w:right w:val="single" w:color="auto" w:sz="4" w:space="0"/>
            </w:tcBorders>
            <w:vAlign w:val="center"/>
          </w:tcPr>
          <w:p>
            <w:pPr>
              <w:rPr>
                <w:color w:val="000000"/>
                <w:sz w:val="18"/>
                <w:szCs w:val="18"/>
              </w:rPr>
            </w:pPr>
            <w:r>
              <w:rPr>
                <w:rFonts w:hint="eastAsia"/>
                <w:color w:val="00000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sz w:val="18"/>
                <w:szCs w:val="18"/>
              </w:rPr>
            </w:pPr>
            <w:r>
              <w:rPr>
                <w:rFonts w:hint="eastAsia"/>
                <w:color w:val="000000"/>
                <w:sz w:val="18"/>
                <w:szCs w:val="18"/>
              </w:rPr>
              <w:t>对单位：处50</w:t>
            </w:r>
            <w:r>
              <w:rPr>
                <w:color w:val="000000"/>
                <w:sz w:val="18"/>
                <w:szCs w:val="18"/>
              </w:rPr>
              <w:t>00</w:t>
            </w:r>
            <w:r>
              <w:rPr>
                <w:rFonts w:hint="eastAsia"/>
                <w:color w:val="000000"/>
                <w:sz w:val="18"/>
                <w:szCs w:val="18"/>
              </w:rPr>
              <w:t>元以上20000元以下罚款</w:t>
            </w:r>
          </w:p>
          <w:p>
            <w:pPr>
              <w:spacing w:line="320" w:lineRule="exact"/>
              <w:jc w:val="left"/>
              <w:rPr>
                <w:color w:val="000000"/>
                <w:kern w:val="0"/>
                <w:sz w:val="18"/>
                <w:szCs w:val="18"/>
              </w:rPr>
            </w:pPr>
            <w:r>
              <w:rPr>
                <w:rFonts w:hint="eastAsia"/>
                <w:color w:val="000000"/>
                <w:sz w:val="18"/>
                <w:szCs w:val="18"/>
              </w:rPr>
              <w:t>对个人：处5</w:t>
            </w:r>
            <w:r>
              <w:rPr>
                <w:color w:val="000000"/>
                <w:sz w:val="18"/>
                <w:szCs w:val="18"/>
              </w:rPr>
              <w:t>00</w:t>
            </w:r>
            <w:r>
              <w:rPr>
                <w:rFonts w:hint="eastAsia"/>
                <w:color w:val="000000"/>
                <w:sz w:val="18"/>
                <w:szCs w:val="18"/>
              </w:rPr>
              <w:t>元以上2</w:t>
            </w:r>
            <w:r>
              <w:rPr>
                <w:color w:val="000000"/>
                <w:sz w:val="18"/>
                <w:szCs w:val="18"/>
              </w:rPr>
              <w:t>000</w:t>
            </w:r>
            <w:r>
              <w:rPr>
                <w:rFonts w:hint="eastAsia"/>
                <w:color w:val="000000"/>
                <w:sz w:val="18"/>
                <w:szCs w:val="18"/>
              </w:rPr>
              <w:t>元以下罚款</w:t>
            </w:r>
          </w:p>
        </w:tc>
      </w:tr>
      <w:tr>
        <w:tblPrEx>
          <w:tblCellMar>
            <w:top w:w="0" w:type="dxa"/>
            <w:left w:w="108" w:type="dxa"/>
            <w:bottom w:w="0" w:type="dxa"/>
            <w:right w:w="108" w:type="dxa"/>
          </w:tblCellMar>
        </w:tblPrEx>
        <w:trPr>
          <w:trHeight w:val="5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面积在</w:t>
            </w:r>
            <w:r>
              <w:rPr>
                <w:color w:val="000000"/>
                <w:sz w:val="18"/>
                <w:szCs w:val="18"/>
              </w:rPr>
              <w:t>2</w:t>
            </w:r>
            <w:r>
              <w:rPr>
                <w:rFonts w:hint="eastAsia"/>
                <w:color w:val="000000"/>
                <w:sz w:val="18"/>
                <w:szCs w:val="18"/>
              </w:rPr>
              <w:t>平方米以上</w:t>
            </w:r>
            <w:r>
              <w:rPr>
                <w:color w:val="000000"/>
                <w:sz w:val="18"/>
                <w:szCs w:val="18"/>
              </w:rPr>
              <w:t>15</w:t>
            </w:r>
            <w:r>
              <w:rPr>
                <w:rFonts w:hint="eastAsia"/>
                <w:color w:val="000000"/>
                <w:sz w:val="18"/>
                <w:szCs w:val="18"/>
              </w:rPr>
              <w:t>平方米以下或者长度在</w:t>
            </w:r>
            <w:r>
              <w:rPr>
                <w:color w:val="000000"/>
                <w:sz w:val="18"/>
                <w:szCs w:val="18"/>
              </w:rPr>
              <w:t>2</w:t>
            </w:r>
            <w:r>
              <w:rPr>
                <w:rFonts w:hint="eastAsia"/>
                <w:color w:val="000000"/>
                <w:sz w:val="18"/>
                <w:szCs w:val="18"/>
              </w:rPr>
              <w:t>米以上</w:t>
            </w:r>
            <w:r>
              <w:rPr>
                <w:color w:val="000000"/>
                <w:sz w:val="18"/>
                <w:szCs w:val="18"/>
              </w:rPr>
              <w:t>15</w:t>
            </w:r>
            <w:r>
              <w:rPr>
                <w:rFonts w:hint="eastAsia"/>
                <w:color w:val="000000"/>
                <w:sz w:val="18"/>
                <w:szCs w:val="18"/>
              </w:rPr>
              <w:t>米以下的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sz w:val="18"/>
                <w:szCs w:val="18"/>
              </w:rPr>
            </w:pPr>
            <w:r>
              <w:rPr>
                <w:rFonts w:hint="eastAsia"/>
                <w:color w:val="000000"/>
                <w:sz w:val="18"/>
                <w:szCs w:val="18"/>
              </w:rPr>
              <w:t>对单位：处200</w:t>
            </w:r>
            <w:r>
              <w:rPr>
                <w:color w:val="000000"/>
                <w:sz w:val="18"/>
                <w:szCs w:val="18"/>
              </w:rPr>
              <w:t>00</w:t>
            </w:r>
            <w:r>
              <w:rPr>
                <w:rFonts w:hint="eastAsia"/>
                <w:color w:val="000000"/>
                <w:sz w:val="18"/>
                <w:szCs w:val="18"/>
              </w:rPr>
              <w:t>元以上30000元以下罚款</w:t>
            </w:r>
          </w:p>
          <w:p>
            <w:pPr>
              <w:spacing w:line="320" w:lineRule="exact"/>
              <w:jc w:val="left"/>
              <w:rPr>
                <w:color w:val="000000"/>
                <w:kern w:val="0"/>
                <w:sz w:val="18"/>
                <w:szCs w:val="18"/>
              </w:rPr>
            </w:pPr>
            <w:r>
              <w:rPr>
                <w:rFonts w:hint="eastAsia"/>
                <w:color w:val="000000"/>
                <w:sz w:val="18"/>
                <w:szCs w:val="18"/>
              </w:rPr>
              <w:t>对个人：处2</w:t>
            </w:r>
            <w:r>
              <w:rPr>
                <w:color w:val="000000"/>
                <w:sz w:val="18"/>
                <w:szCs w:val="18"/>
              </w:rPr>
              <w:t>000</w:t>
            </w:r>
            <w:r>
              <w:rPr>
                <w:rFonts w:hint="eastAsia"/>
                <w:color w:val="000000"/>
                <w:sz w:val="18"/>
                <w:szCs w:val="18"/>
              </w:rPr>
              <w:t>元以上3</w:t>
            </w:r>
            <w:r>
              <w:rPr>
                <w:color w:val="000000"/>
                <w:sz w:val="18"/>
                <w:szCs w:val="18"/>
              </w:rPr>
              <w:t>000</w:t>
            </w:r>
            <w:r>
              <w:rPr>
                <w:rFonts w:hint="eastAsia"/>
                <w:color w:val="000000"/>
                <w:sz w:val="18"/>
                <w:szCs w:val="18"/>
              </w:rPr>
              <w:t>元以下罚款</w:t>
            </w:r>
          </w:p>
        </w:tc>
      </w:tr>
      <w:tr>
        <w:tblPrEx>
          <w:tblCellMar>
            <w:top w:w="0" w:type="dxa"/>
            <w:left w:w="108" w:type="dxa"/>
            <w:bottom w:w="0" w:type="dxa"/>
            <w:right w:w="108" w:type="dxa"/>
          </w:tblCellMar>
        </w:tblPrEx>
        <w:trPr>
          <w:trHeight w:val="5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面积在</w:t>
            </w:r>
            <w:r>
              <w:rPr>
                <w:color w:val="000000"/>
                <w:sz w:val="18"/>
                <w:szCs w:val="18"/>
              </w:rPr>
              <w:t>15</w:t>
            </w:r>
            <w:r>
              <w:rPr>
                <w:rFonts w:hint="eastAsia"/>
                <w:color w:val="000000"/>
                <w:sz w:val="18"/>
                <w:szCs w:val="18"/>
              </w:rPr>
              <w:t>平方米以上或者长度在</w:t>
            </w:r>
            <w:r>
              <w:rPr>
                <w:color w:val="000000"/>
                <w:sz w:val="18"/>
                <w:szCs w:val="18"/>
              </w:rPr>
              <w:t>15</w:t>
            </w:r>
            <w:r>
              <w:rPr>
                <w:rFonts w:hint="eastAsia"/>
                <w:color w:val="000000"/>
                <w:sz w:val="18"/>
                <w:szCs w:val="18"/>
              </w:rPr>
              <w:t>米以上的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sz w:val="18"/>
                <w:szCs w:val="18"/>
              </w:rPr>
            </w:pPr>
            <w:r>
              <w:rPr>
                <w:rFonts w:hint="eastAsia"/>
                <w:color w:val="000000"/>
                <w:sz w:val="18"/>
                <w:szCs w:val="18"/>
              </w:rPr>
              <w:t>对单位：处30000元以上50000元以下罚款</w:t>
            </w:r>
          </w:p>
          <w:p>
            <w:pPr>
              <w:spacing w:line="320" w:lineRule="exact"/>
              <w:jc w:val="left"/>
              <w:rPr>
                <w:color w:val="000000"/>
                <w:kern w:val="0"/>
                <w:sz w:val="18"/>
                <w:szCs w:val="18"/>
              </w:rPr>
            </w:pPr>
            <w:r>
              <w:rPr>
                <w:rFonts w:hint="eastAsia"/>
                <w:color w:val="000000"/>
                <w:sz w:val="18"/>
                <w:szCs w:val="18"/>
              </w:rPr>
              <w:t>对个人：处3</w:t>
            </w:r>
            <w:r>
              <w:rPr>
                <w:color w:val="000000"/>
                <w:sz w:val="18"/>
                <w:szCs w:val="18"/>
              </w:rPr>
              <w:t>000</w:t>
            </w:r>
            <w:r>
              <w:rPr>
                <w:rFonts w:hint="eastAsia"/>
                <w:color w:val="000000"/>
                <w:sz w:val="18"/>
                <w:szCs w:val="18"/>
              </w:rPr>
              <w:t>元以上5</w:t>
            </w:r>
            <w:r>
              <w:rPr>
                <w:color w:val="000000"/>
                <w:sz w:val="18"/>
                <w:szCs w:val="18"/>
              </w:rPr>
              <w:t>000</w:t>
            </w:r>
            <w:r>
              <w:rPr>
                <w:rFonts w:hint="eastAsia"/>
                <w:color w:val="000000"/>
                <w:sz w:val="18"/>
                <w:szCs w:val="18"/>
              </w:rPr>
              <w:t>元以下罚款</w:t>
            </w:r>
          </w:p>
        </w:tc>
      </w:tr>
    </w:tbl>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320217474000</w:t>
            </w:r>
            <w:r>
              <w:rPr>
                <w:rFonts w:hint="eastAsia"/>
                <w:b/>
                <w:bCs/>
                <w:color w:val="000000"/>
              </w:rPr>
              <w:t xml:space="preserve"> </w:t>
            </w:r>
          </w:p>
        </w:tc>
      </w:tr>
      <w:tr>
        <w:tblPrEx>
          <w:tblCellMar>
            <w:top w:w="0" w:type="dxa"/>
            <w:left w:w="108" w:type="dxa"/>
            <w:bottom w:w="0" w:type="dxa"/>
            <w:right w:w="108" w:type="dxa"/>
          </w:tblCellMar>
        </w:tblPrEx>
        <w:trPr>
          <w:trHeight w:val="540"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rPr>
            </w:pPr>
            <w:r>
              <w:rPr>
                <w:rFonts w:hint="eastAsia"/>
                <w:color w:val="000000"/>
                <w:kern w:val="0"/>
                <w:sz w:val="18"/>
                <w:szCs w:val="18"/>
              </w:rPr>
              <w:t>对中标人将中标项目转让给他人的，将中标项目肢解后分别转让给他人的，违反规定将中标项目的部分主体、关键性工作分包给他人的，或者分包人再次分包的处罚</w:t>
            </w:r>
          </w:p>
        </w:tc>
      </w:tr>
      <w:tr>
        <w:tblPrEx>
          <w:tblCellMar>
            <w:top w:w="0" w:type="dxa"/>
            <w:left w:w="108" w:type="dxa"/>
            <w:bottom w:w="0" w:type="dxa"/>
            <w:right w:w="108" w:type="dxa"/>
          </w:tblCellMar>
        </w:tblPrEx>
        <w:trPr>
          <w:trHeight w:val="211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00" w:lineRule="exact"/>
              <w:rPr>
                <w:color w:val="000000"/>
              </w:rPr>
            </w:pP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第四十八条第一款　中标人应当按照合同约定履行义务，完成中标项目。中标人不得向他人转让中标项目，也不得将中标项目肢解后分别向他人转让。</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中标人按照合同约定或者经招标人同意，可以将中标项目的部分非主体、非关键性工作分包给他人完成。接受分包的人应当具备相应的资格条件，并不得再次分包。</w:t>
            </w:r>
            <w:r>
              <w:rPr>
                <w:color w:val="000000"/>
                <w:kern w:val="0"/>
                <w:sz w:val="18"/>
                <w:szCs w:val="18"/>
              </w:rPr>
              <w:br w:type="textWrapping"/>
            </w:r>
            <w:r>
              <w:rPr>
                <w:rFonts w:hint="eastAsia"/>
                <w:color w:val="000000"/>
                <w:kern w:val="0"/>
                <w:sz w:val="18"/>
                <w:szCs w:val="18"/>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罚款，没收违法所得，责令停业整顿</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00" w:lineRule="exact"/>
              <w:rPr>
                <w:color w:val="000000"/>
                <w:kern w:val="0"/>
                <w:sz w:val="18"/>
                <w:szCs w:val="18"/>
              </w:rPr>
            </w:pPr>
            <w:r>
              <w:rPr>
                <w:rFonts w:hint="eastAsia"/>
                <w:color w:val="000000"/>
                <w:kern w:val="0"/>
                <w:sz w:val="18"/>
                <w:szCs w:val="18"/>
              </w:rPr>
              <w:t>将中标项目转让给他人，或者肢解后分别转让给他人，或者违反规定将中标项目的部分主体、关键性工作分包给他人，或者分包人再次分包的，接受人具有相应资质的</w:t>
            </w:r>
          </w:p>
        </w:tc>
        <w:tc>
          <w:tcPr>
            <w:tcW w:w="110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kern w:val="0"/>
                <w:sz w:val="18"/>
                <w:szCs w:val="18"/>
              </w:rPr>
              <w:t>裁量幅度</w:t>
            </w:r>
          </w:p>
        </w:tc>
        <w:tc>
          <w:tcPr>
            <w:tcW w:w="5714" w:type="dxa"/>
            <w:tcBorders>
              <w:top w:val="nil"/>
              <w:left w:val="nil"/>
              <w:bottom w:val="single" w:color="auto" w:sz="4" w:space="0"/>
              <w:right w:val="single" w:color="auto" w:sz="8" w:space="0"/>
            </w:tcBorders>
            <w:vAlign w:val="center"/>
          </w:tcPr>
          <w:p>
            <w:pPr>
              <w:spacing w:line="300" w:lineRule="exact"/>
              <w:rPr>
                <w:color w:val="000000"/>
                <w:kern w:val="0"/>
                <w:sz w:val="18"/>
                <w:szCs w:val="18"/>
              </w:rPr>
            </w:pPr>
            <w:r>
              <w:rPr>
                <w:rFonts w:hint="eastAsia"/>
                <w:color w:val="000000"/>
                <w:kern w:val="0"/>
                <w:sz w:val="18"/>
                <w:szCs w:val="18"/>
              </w:rPr>
              <w:t>没收违法所得，处转让或分包项目金额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6140" w:type="dxa"/>
            <w:tcBorders>
              <w:top w:val="single" w:color="auto" w:sz="4" w:space="0"/>
              <w:left w:val="nil"/>
              <w:bottom w:val="single" w:color="auto" w:sz="4" w:space="0"/>
              <w:right w:val="single" w:color="auto" w:sz="4" w:space="0"/>
            </w:tcBorders>
            <w:vAlign w:val="center"/>
          </w:tcPr>
          <w:p>
            <w:pPr>
              <w:spacing w:line="300" w:lineRule="exact"/>
              <w:rPr>
                <w:color w:val="000000"/>
                <w:kern w:val="0"/>
                <w:sz w:val="18"/>
                <w:szCs w:val="18"/>
              </w:rPr>
            </w:pPr>
            <w:r>
              <w:rPr>
                <w:rFonts w:hint="eastAsia"/>
                <w:color w:val="000000"/>
                <w:kern w:val="0"/>
                <w:sz w:val="18"/>
                <w:szCs w:val="18"/>
              </w:rPr>
              <w:t>将中标项目转让给他人，或者肢解后分别转让给他人，或者违反规定将中标项目的部分主体、关键性工作分包给他人，或者分包人再次分包的，接受人没有相应资质的</w:t>
            </w:r>
          </w:p>
        </w:tc>
        <w:tc>
          <w:tcPr>
            <w:tcW w:w="110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14" w:type="dxa"/>
            <w:tcBorders>
              <w:top w:val="nil"/>
              <w:left w:val="nil"/>
              <w:bottom w:val="single" w:color="auto" w:sz="4" w:space="0"/>
              <w:right w:val="single" w:color="auto" w:sz="8" w:space="0"/>
            </w:tcBorders>
            <w:vAlign w:val="center"/>
          </w:tcPr>
          <w:p>
            <w:pPr>
              <w:spacing w:line="300" w:lineRule="exact"/>
              <w:rPr>
                <w:color w:val="000000"/>
                <w:kern w:val="0"/>
                <w:sz w:val="18"/>
                <w:szCs w:val="18"/>
              </w:rPr>
            </w:pPr>
            <w:r>
              <w:rPr>
                <w:rFonts w:hint="eastAsia"/>
                <w:color w:val="000000"/>
                <w:kern w:val="0"/>
                <w:sz w:val="18"/>
                <w:szCs w:val="18"/>
              </w:rPr>
              <w:t>没收违法所得，处转让或分包项目金额</w:t>
            </w:r>
            <w:r>
              <w:rPr>
                <w:color w:val="000000"/>
                <w:kern w:val="0"/>
                <w:sz w:val="18"/>
                <w:szCs w:val="18"/>
              </w:rPr>
              <w:t>7‰</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6140" w:type="dxa"/>
            <w:tcBorders>
              <w:top w:val="single" w:color="auto" w:sz="4" w:space="0"/>
              <w:left w:val="nil"/>
              <w:bottom w:val="single" w:color="auto" w:sz="4" w:space="0"/>
              <w:right w:val="single" w:color="auto" w:sz="4" w:space="0"/>
            </w:tcBorders>
            <w:vAlign w:val="center"/>
          </w:tcPr>
          <w:p>
            <w:pPr>
              <w:spacing w:line="300" w:lineRule="exact"/>
              <w:rPr>
                <w:color w:val="000000"/>
                <w:kern w:val="0"/>
                <w:sz w:val="18"/>
                <w:szCs w:val="18"/>
              </w:rPr>
            </w:pPr>
            <w:r>
              <w:rPr>
                <w:rFonts w:hint="eastAsia"/>
                <w:color w:val="000000"/>
                <w:kern w:val="0"/>
                <w:sz w:val="18"/>
                <w:szCs w:val="18"/>
              </w:rPr>
              <w:t>将中标项目转让给他人，或者肢解后分别转让给他人，或者违反规定将中标项目的部分主体、关键性工作分包给他人，或者分包人再次分包的，</w:t>
            </w:r>
            <w:r>
              <w:rPr>
                <w:color w:val="000000"/>
                <w:kern w:val="0"/>
                <w:sz w:val="18"/>
                <w:szCs w:val="18"/>
              </w:rPr>
              <w:t xml:space="preserve"> </w:t>
            </w:r>
            <w:r>
              <w:rPr>
                <w:rFonts w:hint="eastAsia"/>
                <w:color w:val="000000"/>
                <w:kern w:val="0"/>
                <w:sz w:val="18"/>
                <w:szCs w:val="18"/>
              </w:rPr>
              <w:t>出现质量安全事故、拖欠农民工工资等相关情形的</w:t>
            </w:r>
          </w:p>
        </w:tc>
        <w:tc>
          <w:tcPr>
            <w:tcW w:w="110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14" w:type="dxa"/>
            <w:tcBorders>
              <w:top w:val="nil"/>
              <w:left w:val="nil"/>
              <w:bottom w:val="single" w:color="auto" w:sz="4" w:space="0"/>
              <w:right w:val="single" w:color="auto" w:sz="8" w:space="0"/>
            </w:tcBorders>
            <w:vAlign w:val="center"/>
          </w:tcPr>
          <w:p>
            <w:pPr>
              <w:spacing w:line="300" w:lineRule="exact"/>
              <w:rPr>
                <w:color w:val="000000"/>
                <w:kern w:val="0"/>
                <w:sz w:val="18"/>
                <w:szCs w:val="18"/>
              </w:rPr>
            </w:pPr>
            <w:r>
              <w:rPr>
                <w:rFonts w:hint="eastAsia"/>
                <w:color w:val="000000"/>
                <w:kern w:val="0"/>
                <w:sz w:val="18"/>
                <w:szCs w:val="18"/>
              </w:rPr>
              <w:t>没收违法所得，处转让或分包项目金额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以下罚款，责令停业整顿</w:t>
            </w:r>
          </w:p>
        </w:tc>
      </w:tr>
    </w:tbl>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960"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320217475000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96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对中标人不按照与招标人订立的合同履行义务，情节严重的处罚</w:t>
            </w:r>
          </w:p>
        </w:tc>
      </w:tr>
      <w:tr>
        <w:tblPrEx>
          <w:tblCellMar>
            <w:top w:w="0" w:type="dxa"/>
            <w:left w:w="108" w:type="dxa"/>
            <w:bottom w:w="0" w:type="dxa"/>
            <w:right w:w="108" w:type="dxa"/>
          </w:tblCellMar>
        </w:tblPrEx>
        <w:trPr>
          <w:trHeight w:val="1290" w:hRule="atLeast"/>
        </w:trPr>
        <w:tc>
          <w:tcPr>
            <w:tcW w:w="1070"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00" w:lineRule="exact"/>
              <w:rPr>
                <w:color w:val="000000"/>
              </w:rPr>
            </w:pPr>
            <w:r>
              <w:rPr>
                <w:color w:val="000000"/>
              </w:rPr>
              <w:t xml:space="preserve"> </w:t>
            </w:r>
            <w:r>
              <w:rPr>
                <w:color w:val="000000"/>
                <w:kern w:val="0"/>
                <w:sz w:val="18"/>
                <w:szCs w:val="18"/>
              </w:rPr>
              <w:t xml:space="preserve">  </w:t>
            </w: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第四十八条第一款　中标人应当按照合同约定履行义务，完成中标项目。中标人不得向他人转让中标项目，也不得将中标项目肢解后分别向他人转让。</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第六十条第二款　中标人不按照与招标人订立的合同履行义务，情节严重的，取消其二年至五年内参加依法必须进行招标的项目的投标资格并予以公告，直至由工商行政管理机关吊销营业执照。</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96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取消二年至五年内投标资格</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61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经招标人催告仍不履行的</w:t>
            </w:r>
          </w:p>
        </w:tc>
        <w:tc>
          <w:tcPr>
            <w:tcW w:w="110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14" w:type="dxa"/>
            <w:tcBorders>
              <w:top w:val="nil"/>
              <w:left w:val="nil"/>
              <w:bottom w:val="single" w:color="auto" w:sz="4" w:space="0"/>
              <w:right w:val="single" w:color="auto" w:sz="8" w:space="0"/>
            </w:tcBorders>
            <w:vAlign w:val="center"/>
          </w:tcPr>
          <w:p>
            <w:pPr>
              <w:rPr>
                <w:color w:val="000000"/>
              </w:rPr>
            </w:pPr>
            <w:r>
              <w:rPr>
                <w:rFonts w:hint="eastAsia"/>
                <w:color w:val="000000"/>
              </w:rPr>
              <w:t>取消二年至三年内投标资格</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61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经司法机关判决履行仍不履行的</w:t>
            </w:r>
          </w:p>
        </w:tc>
        <w:tc>
          <w:tcPr>
            <w:tcW w:w="110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14" w:type="dxa"/>
            <w:tcBorders>
              <w:top w:val="nil"/>
              <w:left w:val="nil"/>
              <w:bottom w:val="single" w:color="auto" w:sz="4" w:space="0"/>
              <w:right w:val="single" w:color="auto" w:sz="8" w:space="0"/>
            </w:tcBorders>
            <w:vAlign w:val="center"/>
          </w:tcPr>
          <w:p>
            <w:pPr>
              <w:rPr>
                <w:color w:val="000000"/>
              </w:rPr>
            </w:pPr>
            <w:r>
              <w:rPr>
                <w:rFonts w:hint="eastAsia"/>
                <w:color w:val="000000"/>
              </w:rPr>
              <w:t>取消三年至五年内投标资格</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47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320217476000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对擅自在街道两侧和公共场地堆放物料的处罚</w:t>
            </w:r>
          </w:p>
        </w:tc>
      </w:tr>
      <w:tr>
        <w:tblPrEx>
          <w:tblCellMar>
            <w:top w:w="0" w:type="dxa"/>
            <w:left w:w="108" w:type="dxa"/>
            <w:bottom w:w="0" w:type="dxa"/>
            <w:right w:w="108" w:type="dxa"/>
          </w:tblCellMar>
        </w:tblPrEx>
        <w:trPr>
          <w:trHeight w:val="702"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00" w:lineRule="exact"/>
              <w:rPr>
                <w:color w:val="000000"/>
                <w:kern w:val="0"/>
                <w:sz w:val="18"/>
                <w:szCs w:val="18"/>
              </w:rPr>
            </w:pPr>
            <w:r>
              <w:rPr>
                <w:rFonts w:hint="eastAsia"/>
                <w:color w:val="000000"/>
                <w:kern w:val="0"/>
                <w:sz w:val="18"/>
                <w:szCs w:val="18"/>
              </w:rPr>
              <w:t>【行政法规】《城市市容和环境卫生管理条例》（国务院令1992年第101号）</w:t>
            </w:r>
          </w:p>
          <w:p>
            <w:pPr>
              <w:spacing w:line="300" w:lineRule="exact"/>
              <w:rPr>
                <w:color w:val="000000"/>
                <w:kern w:val="0"/>
                <w:sz w:val="18"/>
                <w:szCs w:val="18"/>
              </w:rPr>
            </w:pPr>
            <w:r>
              <w:rPr>
                <w:rFonts w:hint="eastAsia"/>
                <w:color w:val="000000"/>
                <w:kern w:val="0"/>
                <w:sz w:val="18"/>
                <w:szCs w:val="18"/>
              </w:rPr>
              <w:t xml:space="preserve">    第三十六条　有下列行为之一者，由城市人民政府市容环境卫生行政主管部门或者其委托的单位责令其停止违法行为，限期清理、拆除或者采取其他补救措施，并可处以罚款：　</w:t>
            </w:r>
          </w:p>
          <w:p>
            <w:pPr>
              <w:spacing w:line="300" w:lineRule="exact"/>
              <w:rPr>
                <w:color w:val="000000"/>
                <w:kern w:val="0"/>
                <w:sz w:val="18"/>
                <w:szCs w:val="18"/>
              </w:rPr>
            </w:pPr>
            <w:r>
              <w:rPr>
                <w:rFonts w:hint="eastAsia"/>
                <w:color w:val="000000"/>
                <w:kern w:val="0"/>
                <w:sz w:val="18"/>
                <w:szCs w:val="18"/>
              </w:rPr>
              <w:t>　　（二）未经城市人民政府市容环境卫生行政主管部门批准，擅自在街道两侧和公共场地堆放物料，搭建建筑物、构筑物或者其他设施，影响市容的；</w:t>
            </w:r>
          </w:p>
          <w:p>
            <w:pPr>
              <w:spacing w:line="300" w:lineRule="exact"/>
              <w:rPr>
                <w:color w:val="000000"/>
                <w:kern w:val="0"/>
                <w:sz w:val="18"/>
                <w:szCs w:val="18"/>
              </w:rPr>
            </w:pPr>
            <w:r>
              <w:rPr>
                <w:rFonts w:hint="eastAsia"/>
                <w:color w:val="000000"/>
                <w:kern w:val="0"/>
                <w:sz w:val="18"/>
                <w:szCs w:val="18"/>
              </w:rPr>
              <w:t xml:space="preserve">【地方性法规】《江苏省城市市容和环境卫生管理条例》 </w:t>
            </w:r>
          </w:p>
          <w:p>
            <w:pPr>
              <w:spacing w:line="300" w:lineRule="exact"/>
              <w:rPr>
                <w:color w:val="000000"/>
                <w:kern w:val="0"/>
                <w:sz w:val="18"/>
                <w:szCs w:val="18"/>
              </w:rPr>
            </w:pPr>
            <w:r>
              <w:rPr>
                <w:rFonts w:hint="eastAsia"/>
                <w:color w:val="000000"/>
                <w:kern w:val="0"/>
                <w:sz w:val="18"/>
                <w:szCs w:val="18"/>
              </w:rPr>
              <w:t xml:space="preserve">     第十八条 任何单位和个人不得擅自在街道两侧和公共场地堆放物料，搭建建（构）筑物或者其他设施。因建设等特殊需要，在街道两侧和公共场地临时堆放物料、搭建临时性建（构）筑物或者其他设施的，应当征得设区的市、县（市、区）城市管理主管部门同意后按照有关规定办理审批手续。</w:t>
            </w:r>
          </w:p>
          <w:p>
            <w:pPr>
              <w:spacing w:line="300" w:lineRule="exac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300" w:lineRule="exact"/>
              <w:rPr>
                <w:color w:val="000000"/>
              </w:rPr>
            </w:pPr>
            <w:r>
              <w:rPr>
                <w:rFonts w:hint="eastAsia"/>
                <w:color w:val="000000"/>
                <w:kern w:val="0"/>
                <w:sz w:val="18"/>
                <w:szCs w:val="18"/>
              </w:rPr>
              <w:t xml:space="preserve">      （三）擅自在街道两侧和公共场地堆放物料的，责令限期改正；逾期不改正的，处五百元以上五千元以下罚款。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在</w:t>
            </w:r>
            <w:r>
              <w:rPr>
                <w:color w:val="000000"/>
                <w:sz w:val="18"/>
                <w:szCs w:val="18"/>
              </w:rPr>
              <w:t>2</w:t>
            </w:r>
            <w:r>
              <w:rPr>
                <w:rFonts w:hint="eastAsia"/>
                <w:color w:val="000000"/>
                <w:sz w:val="18"/>
                <w:szCs w:val="18"/>
              </w:rPr>
              <w:t>立方米以下的</w:t>
            </w:r>
          </w:p>
        </w:tc>
        <w:tc>
          <w:tcPr>
            <w:tcW w:w="1016" w:type="dxa"/>
            <w:vMerge w:val="restart"/>
            <w:tcBorders>
              <w:top w:val="nil"/>
              <w:left w:val="single" w:color="auto" w:sz="4" w:space="0"/>
              <w:bottom w:val="single" w:color="auto" w:sz="4" w:space="0"/>
              <w:right w:val="single" w:color="auto" w:sz="4" w:space="0"/>
            </w:tcBorders>
            <w:vAlign w:val="center"/>
          </w:tcPr>
          <w:p>
            <w:pPr>
              <w:rPr>
                <w:color w:val="000000"/>
                <w:sz w:val="18"/>
                <w:szCs w:val="18"/>
              </w:rPr>
            </w:pPr>
            <w:r>
              <w:rPr>
                <w:rFonts w:hint="eastAsia"/>
                <w:color w:val="00000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处5</w:t>
            </w:r>
            <w:r>
              <w:rPr>
                <w:color w:val="000000"/>
                <w:sz w:val="18"/>
                <w:szCs w:val="18"/>
              </w:rPr>
              <w:t>00</w:t>
            </w:r>
            <w:r>
              <w:rPr>
                <w:rFonts w:hint="eastAsia"/>
                <w:color w:val="000000"/>
                <w:sz w:val="18"/>
                <w:szCs w:val="18"/>
              </w:rPr>
              <w:t>元以上2000元以下罚款</w:t>
            </w:r>
          </w:p>
        </w:tc>
      </w:tr>
      <w:tr>
        <w:tblPrEx>
          <w:tblCellMar>
            <w:top w:w="0" w:type="dxa"/>
            <w:left w:w="108" w:type="dxa"/>
            <w:bottom w:w="0" w:type="dxa"/>
            <w:right w:w="108" w:type="dxa"/>
          </w:tblCellMar>
        </w:tblPrEx>
        <w:trPr>
          <w:trHeight w:val="5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在</w:t>
            </w:r>
            <w:r>
              <w:rPr>
                <w:color w:val="000000"/>
                <w:sz w:val="18"/>
                <w:szCs w:val="18"/>
              </w:rPr>
              <w:t>2</w:t>
            </w:r>
            <w:r>
              <w:rPr>
                <w:rFonts w:hint="eastAsia"/>
                <w:color w:val="000000"/>
                <w:sz w:val="18"/>
                <w:szCs w:val="18"/>
              </w:rPr>
              <w:t>立方米以上</w:t>
            </w:r>
            <w:r>
              <w:rPr>
                <w:color w:val="000000"/>
                <w:sz w:val="18"/>
                <w:szCs w:val="18"/>
              </w:rPr>
              <w:t>10</w:t>
            </w:r>
            <w:r>
              <w:rPr>
                <w:rFonts w:hint="eastAsia"/>
                <w:color w:val="000000"/>
                <w:sz w:val="18"/>
                <w:szCs w:val="18"/>
              </w:rPr>
              <w:t>立方米以下的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处2000元以上3000元以下罚款</w:t>
            </w:r>
          </w:p>
        </w:tc>
      </w:tr>
      <w:tr>
        <w:tblPrEx>
          <w:tblCellMar>
            <w:top w:w="0" w:type="dxa"/>
            <w:left w:w="108" w:type="dxa"/>
            <w:bottom w:w="0" w:type="dxa"/>
            <w:right w:w="108" w:type="dxa"/>
          </w:tblCellMar>
        </w:tblPrEx>
        <w:trPr>
          <w:trHeight w:val="5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在</w:t>
            </w:r>
            <w:r>
              <w:rPr>
                <w:color w:val="000000"/>
                <w:sz w:val="18"/>
                <w:szCs w:val="18"/>
              </w:rPr>
              <w:t>10</w:t>
            </w:r>
            <w:r>
              <w:rPr>
                <w:rFonts w:hint="eastAsia"/>
                <w:color w:val="000000"/>
                <w:sz w:val="18"/>
                <w:szCs w:val="18"/>
              </w:rPr>
              <w:t>立方米以上的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处3000元以上5</w:t>
            </w:r>
            <w:r>
              <w:rPr>
                <w:color w:val="000000"/>
                <w:sz w:val="18"/>
                <w:szCs w:val="18"/>
              </w:rPr>
              <w:t>000</w:t>
            </w:r>
            <w:r>
              <w:rPr>
                <w:rFonts w:hint="eastAsia"/>
                <w:color w:val="000000"/>
                <w:sz w:val="18"/>
                <w:szCs w:val="18"/>
              </w:rPr>
              <w:t>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320217477000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对擅自占用道路、公共广场、人行过街桥、人行地下通道以及其他公共场地摆摊设点，或者擅自占用道路在货运车辆上兜售物品的处罚</w:t>
            </w:r>
          </w:p>
        </w:tc>
      </w:tr>
      <w:tr>
        <w:tblPrEx>
          <w:tblCellMar>
            <w:top w:w="0" w:type="dxa"/>
            <w:left w:w="108" w:type="dxa"/>
            <w:bottom w:w="0" w:type="dxa"/>
            <w:right w:w="108" w:type="dxa"/>
          </w:tblCellMar>
        </w:tblPrEx>
        <w:trPr>
          <w:trHeight w:val="184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【地方性法规】《江苏省城市市容和环境卫生管理条例》 </w:t>
            </w:r>
          </w:p>
          <w:p>
            <w:pPr>
              <w:spacing w:line="320" w:lineRule="exact"/>
              <w:jc w:val="left"/>
              <w:rPr>
                <w:color w:val="000000"/>
                <w:kern w:val="0"/>
                <w:sz w:val="18"/>
                <w:szCs w:val="18"/>
              </w:rPr>
            </w:pPr>
            <w:r>
              <w:rPr>
                <w:rFonts w:hint="eastAsia"/>
                <w:color w:val="000000"/>
                <w:kern w:val="0"/>
                <w:sz w:val="18"/>
                <w:szCs w:val="18"/>
              </w:rPr>
              <w:t xml:space="preserve">       第十九条第一款     任何单位和个人不得擅自占用道路、公共广场、人行过街桥、人行地下通道等公共场地摆摊设点，不得擅自占用道路在货运车辆上兜售物品。经批准或者疏导临时占用道路、公共广场或者其他公共场地摆摊设点的，经营者应当按照规定的时间、区域经营并保持场地及周围环境卫生、整洁、有序。</w:t>
            </w:r>
          </w:p>
          <w:p>
            <w:pPr>
              <w:spacing w:line="320" w:lineRule="exact"/>
              <w:jc w:val="lef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六）擅自占用道路、公共广场、人行过街桥、人行地下通道以及其他公共场地摆摊设点的，责令停止违法行为；继续违法经营的，可以依法扣押涉案的物品及其装盛器具，处二十元以上二百元以下罚款；擅自占用道路在货运车辆上兜售物品的，处五百元以上五千元以下罚款。依法决定实施扣押的，应当履行法定程序，制作并当场交付扣押决定书和清单。</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91"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未影响通行的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占用道路、公共广场、人行过街桥、人行地下通道以及其他公共场地摆摊设点的：处</w:t>
            </w:r>
            <w:r>
              <w:rPr>
                <w:color w:val="000000"/>
                <w:kern w:val="0"/>
                <w:sz w:val="18"/>
                <w:szCs w:val="18"/>
              </w:rPr>
              <w:t>20</w:t>
            </w:r>
            <w:r>
              <w:rPr>
                <w:rFonts w:hint="eastAsia"/>
                <w:color w:val="000000"/>
                <w:kern w:val="0"/>
                <w:sz w:val="18"/>
                <w:szCs w:val="18"/>
              </w:rPr>
              <w:t>元以上</w:t>
            </w:r>
            <w:r>
              <w:rPr>
                <w:color w:val="000000"/>
                <w:kern w:val="0"/>
                <w:sz w:val="18"/>
                <w:szCs w:val="18"/>
              </w:rPr>
              <w:t>100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占用道路在货运车辆上兜售物品的：处500元以上3000元以下罚款</w:t>
            </w:r>
          </w:p>
        </w:tc>
      </w:tr>
      <w:tr>
        <w:tblPrEx>
          <w:tblCellMar>
            <w:top w:w="0" w:type="dxa"/>
            <w:left w:w="108" w:type="dxa"/>
            <w:bottom w:w="0" w:type="dxa"/>
            <w:right w:w="108" w:type="dxa"/>
          </w:tblCellMar>
        </w:tblPrEx>
        <w:trPr>
          <w:trHeight w:val="557"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影响通行的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占用道路、公共广场、人行过街桥、人行地下通道以及其他公共场地摆摊设点的：处</w:t>
            </w:r>
            <w:r>
              <w:rPr>
                <w:color w:val="000000"/>
                <w:kern w:val="0"/>
                <w:sz w:val="18"/>
                <w:szCs w:val="18"/>
              </w:rPr>
              <w:t>100</w:t>
            </w:r>
            <w:r>
              <w:rPr>
                <w:rFonts w:hint="eastAsia"/>
                <w:color w:val="000000"/>
                <w:kern w:val="0"/>
                <w:sz w:val="18"/>
                <w:szCs w:val="18"/>
              </w:rPr>
              <w:t>元以上</w:t>
            </w:r>
            <w:r>
              <w:rPr>
                <w:color w:val="000000"/>
                <w:kern w:val="0"/>
                <w:sz w:val="18"/>
                <w:szCs w:val="18"/>
              </w:rPr>
              <w:t>200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占用道路在货运车辆上兜售物品的：处3000元以上5000元以下罚款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320217478000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对从事餐厨废弃物处置服务的企业未严格按照相关规定和技术标准，处置餐厨废弃物的处罚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（一）严格按照相关规定和技术标准，处置餐厨废弃物；</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13"/>
        <w:gridCol w:w="6373"/>
        <w:gridCol w:w="1016"/>
        <w:gridCol w:w="5617"/>
      </w:tblGrid>
      <w:tr>
        <w:tblPrEx>
          <w:tblCellMar>
            <w:top w:w="0" w:type="dxa"/>
            <w:left w:w="108" w:type="dxa"/>
            <w:bottom w:w="0" w:type="dxa"/>
            <w:right w:w="108" w:type="dxa"/>
          </w:tblCellMar>
        </w:tblPrEx>
        <w:trPr>
          <w:trHeight w:val="285" w:hRule="atLeast"/>
        </w:trPr>
        <w:tc>
          <w:tcPr>
            <w:tcW w:w="1013"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320217479000</w:t>
            </w:r>
          </w:p>
        </w:tc>
      </w:tr>
      <w:tr>
        <w:tblPrEx>
          <w:tblCellMar>
            <w:top w:w="0" w:type="dxa"/>
            <w:left w:w="108" w:type="dxa"/>
            <w:bottom w:w="0" w:type="dxa"/>
            <w:right w:w="108" w:type="dxa"/>
          </w:tblCellMar>
        </w:tblPrEx>
        <w:trPr>
          <w:trHeight w:val="285" w:hRule="atLeast"/>
        </w:trPr>
        <w:tc>
          <w:tcPr>
            <w:tcW w:w="1013"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对未按照要求设置生活垃圾分类收集设施设备的处罚</w:t>
            </w:r>
          </w:p>
        </w:tc>
      </w:tr>
      <w:tr>
        <w:tblPrEx>
          <w:tblCellMar>
            <w:top w:w="0" w:type="dxa"/>
            <w:left w:w="108" w:type="dxa"/>
            <w:bottom w:w="0" w:type="dxa"/>
            <w:right w:w="108" w:type="dxa"/>
          </w:tblCellMar>
        </w:tblPrEx>
        <w:trPr>
          <w:trHeight w:val="2076" w:hRule="atLeast"/>
        </w:trPr>
        <w:tc>
          <w:tcPr>
            <w:tcW w:w="1013"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ind w:firstLine="360" w:firstLineChars="200"/>
              <w:jc w:val="left"/>
              <w:rPr>
                <w:color w:val="000000"/>
                <w:kern w:val="0"/>
                <w:sz w:val="18"/>
                <w:szCs w:val="18"/>
              </w:rPr>
            </w:pPr>
            <w:r>
              <w:rPr>
                <w:rFonts w:hint="eastAsia"/>
                <w:color w:val="000000"/>
                <w:kern w:val="0"/>
                <w:sz w:val="18"/>
                <w:szCs w:val="18"/>
              </w:rPr>
              <w:t xml:space="preserve">        第四十条 生活垃圾分类收集设施设备的设置、摆放和标识应当符合国家和省相关要求。</w:t>
            </w:r>
          </w:p>
          <w:p>
            <w:pPr>
              <w:spacing w:line="320" w:lineRule="exact"/>
              <w:ind w:firstLine="360" w:firstLineChars="200"/>
              <w:jc w:val="left"/>
              <w:rPr>
                <w:color w:val="000000"/>
                <w:kern w:val="0"/>
                <w:sz w:val="18"/>
                <w:szCs w:val="18"/>
              </w:rPr>
            </w:pPr>
            <w:r>
              <w:rPr>
                <w:rFonts w:hint="eastAsia"/>
                <w:color w:val="000000"/>
                <w:kern w:val="0"/>
                <w:sz w:val="18"/>
                <w:szCs w:val="18"/>
              </w:rPr>
              <w:t xml:space="preserve">     生活垃圾分类收集设施设备按照下列要求设置：</w:t>
            </w:r>
          </w:p>
          <w:p>
            <w:pPr>
              <w:spacing w:line="320" w:lineRule="exact"/>
              <w:ind w:firstLine="360" w:firstLineChars="200"/>
              <w:jc w:val="left"/>
              <w:rPr>
                <w:color w:val="000000"/>
                <w:kern w:val="0"/>
                <w:sz w:val="18"/>
                <w:szCs w:val="18"/>
              </w:rPr>
            </w:pPr>
            <w:r>
              <w:rPr>
                <w:rFonts w:hint="eastAsia"/>
                <w:color w:val="000000"/>
                <w:kern w:val="0"/>
                <w:sz w:val="18"/>
                <w:szCs w:val="18"/>
              </w:rPr>
              <w:t xml:space="preserve">    （一）居住区，供餐单位、宾馆酒店和集贸市场，机关、团体、企业事业单位的办公、生产经营场所等，应当因地制宜设置可回收物、有害垃圾、厨余垃圾、其他垃圾四类收集设施设备；</w:t>
            </w:r>
          </w:p>
          <w:p>
            <w:pPr>
              <w:spacing w:line="320" w:lineRule="exact"/>
              <w:ind w:firstLine="360" w:firstLineChars="200"/>
              <w:jc w:val="left"/>
              <w:rPr>
                <w:color w:val="000000"/>
                <w:kern w:val="0"/>
                <w:sz w:val="18"/>
                <w:szCs w:val="18"/>
              </w:rPr>
            </w:pPr>
            <w:r>
              <w:rPr>
                <w:rFonts w:hint="eastAsia"/>
                <w:color w:val="000000"/>
                <w:kern w:val="0"/>
                <w:sz w:val="18"/>
                <w:szCs w:val="18"/>
              </w:rPr>
              <w:t xml:space="preserve">    （二）道路、公共广场等公共场地应当设置可回收物、其他垃圾两类或者两类以上收集设施设备；</w:t>
            </w:r>
          </w:p>
          <w:p>
            <w:pPr>
              <w:spacing w:line="320" w:lineRule="exact"/>
              <w:ind w:firstLine="360" w:firstLineChars="200"/>
              <w:jc w:val="left"/>
              <w:rPr>
                <w:color w:val="000000"/>
                <w:kern w:val="0"/>
                <w:sz w:val="18"/>
                <w:szCs w:val="18"/>
              </w:rPr>
            </w:pPr>
            <w:r>
              <w:rPr>
                <w:rFonts w:hint="eastAsia"/>
                <w:color w:val="000000"/>
                <w:kern w:val="0"/>
                <w:sz w:val="18"/>
                <w:szCs w:val="18"/>
              </w:rPr>
              <w:t xml:space="preserve">    （三）港口、码头应当设置分类收集设施设备，接收各类船舶生活垃圾。</w:t>
            </w:r>
          </w:p>
          <w:p>
            <w:pPr>
              <w:spacing w:line="320" w:lineRule="exact"/>
              <w:ind w:firstLine="360" w:firstLineChars="200"/>
              <w:jc w:val="left"/>
              <w:rPr>
                <w:color w:val="000000"/>
                <w:kern w:val="0"/>
                <w:sz w:val="18"/>
                <w:szCs w:val="18"/>
              </w:rPr>
            </w:pPr>
            <w:r>
              <w:rPr>
                <w:rFonts w:hint="eastAsia"/>
                <w:color w:val="000000"/>
                <w:kern w:val="0"/>
                <w:sz w:val="18"/>
                <w:szCs w:val="18"/>
              </w:rPr>
              <w:t xml:space="preserve">        设置生活垃圾分类收集设施设备应当合理布局，同步配备垃圾分类知识宣传指示牌和易于识别的显著标识。</w:t>
            </w:r>
          </w:p>
          <w:p>
            <w:pPr>
              <w:spacing w:line="320" w:lineRule="exact"/>
              <w:ind w:firstLine="360" w:firstLineChars="200"/>
              <w:jc w:val="left"/>
              <w:rPr>
                <w:color w:val="000000"/>
                <w:kern w:val="0"/>
                <w:sz w:val="18"/>
                <w:szCs w:val="18"/>
              </w:rPr>
            </w:pPr>
            <w:r>
              <w:rPr>
                <w:rFonts w:hint="eastAsia"/>
                <w:color w:val="000000"/>
                <w:kern w:val="0"/>
                <w:sz w:val="18"/>
                <w:szCs w:val="18"/>
              </w:rPr>
              <w:t xml:space="preserve">     第六十五条 违反本条例垃圾分类管理规定，有下列行为之一的，由设区的市、县（市、区）城市管理主管部门按照以下规定处理：</w:t>
            </w:r>
          </w:p>
          <w:p>
            <w:pPr>
              <w:spacing w:line="320" w:lineRule="exact"/>
              <w:ind w:firstLine="360"/>
              <w:jc w:val="left"/>
              <w:rPr>
                <w:color w:val="000000"/>
                <w:kern w:val="0"/>
                <w:sz w:val="18"/>
                <w:szCs w:val="18"/>
              </w:rPr>
            </w:pPr>
            <w:r>
              <w:rPr>
                <w:rFonts w:hint="eastAsia"/>
                <w:color w:val="000000"/>
                <w:kern w:val="0"/>
                <w:sz w:val="18"/>
                <w:szCs w:val="18"/>
              </w:rPr>
              <w:t xml:space="preserve">     （一）未按照要求设置生活垃圾分类收集设施设备的，责令限期改正；逾期不改正的，处一千元以上一万元以下罚款。</w:t>
            </w:r>
          </w:p>
        </w:tc>
      </w:tr>
      <w:tr>
        <w:tblPrEx>
          <w:tblCellMar>
            <w:top w:w="0" w:type="dxa"/>
            <w:left w:w="108" w:type="dxa"/>
            <w:bottom w:w="0" w:type="dxa"/>
            <w:right w:w="108" w:type="dxa"/>
          </w:tblCellMar>
        </w:tblPrEx>
        <w:trPr>
          <w:trHeight w:val="340" w:hRule="atLeast"/>
        </w:trPr>
        <w:tc>
          <w:tcPr>
            <w:tcW w:w="1013"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340" w:hRule="atLeast"/>
        </w:trPr>
        <w:tc>
          <w:tcPr>
            <w:tcW w:w="14019"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3"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3"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未造成不良影响的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7"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处10</w:t>
            </w:r>
            <w:r>
              <w:rPr>
                <w:color w:val="000000"/>
                <w:kern w:val="0"/>
                <w:sz w:val="18"/>
                <w:szCs w:val="18"/>
              </w:rPr>
              <w:t>00</w:t>
            </w:r>
            <w:r>
              <w:rPr>
                <w:rFonts w:hint="eastAsia"/>
                <w:color w:val="000000"/>
                <w:kern w:val="0"/>
                <w:sz w:val="18"/>
                <w:szCs w:val="18"/>
              </w:rPr>
              <w:t>元以上5</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0" w:hRule="atLeast"/>
        </w:trPr>
        <w:tc>
          <w:tcPr>
            <w:tcW w:w="1013"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3"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造成不良影响的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7"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处50</w:t>
            </w:r>
            <w:r>
              <w:rPr>
                <w:color w:val="000000"/>
                <w:kern w:val="0"/>
                <w:sz w:val="18"/>
                <w:szCs w:val="18"/>
              </w:rPr>
              <w:t>00</w:t>
            </w:r>
            <w:r>
              <w:rPr>
                <w:rFonts w:hint="eastAsia"/>
                <w:color w:val="000000"/>
                <w:kern w:val="0"/>
                <w:sz w:val="18"/>
                <w:szCs w:val="18"/>
              </w:rPr>
              <w:t>元以上10</w:t>
            </w:r>
            <w:r>
              <w:rPr>
                <w:color w:val="000000"/>
                <w:kern w:val="0"/>
                <w:sz w:val="18"/>
                <w:szCs w:val="18"/>
              </w:rPr>
              <w:t>000</w:t>
            </w:r>
            <w:r>
              <w:rPr>
                <w:rFonts w:hint="eastAsia"/>
                <w:color w:val="000000"/>
                <w:kern w:val="0"/>
                <w:sz w:val="18"/>
                <w:szCs w:val="18"/>
              </w:rPr>
              <w:t>元以下罚款</w:t>
            </w:r>
          </w:p>
        </w:tc>
      </w:tr>
    </w:tbl>
    <w:p/>
    <w:p/>
    <w:p/>
    <w:p/>
    <w:p/>
    <w:p/>
    <w:tbl>
      <w:tblPr>
        <w:tblStyle w:val="15"/>
        <w:tblW w:w="0" w:type="auto"/>
        <w:tblInd w:w="88" w:type="dxa"/>
        <w:tblLayout w:type="fixed"/>
        <w:tblCellMar>
          <w:top w:w="0" w:type="dxa"/>
          <w:left w:w="108" w:type="dxa"/>
          <w:bottom w:w="0" w:type="dxa"/>
          <w:right w:w="108" w:type="dxa"/>
        </w:tblCellMar>
      </w:tblPr>
      <w:tblGrid>
        <w:gridCol w:w="980"/>
        <w:gridCol w:w="6140"/>
        <w:gridCol w:w="1000"/>
        <w:gridCol w:w="5956"/>
      </w:tblGrid>
      <w:tr>
        <w:tblPrEx>
          <w:tblCellMar>
            <w:top w:w="0" w:type="dxa"/>
            <w:left w:w="108" w:type="dxa"/>
            <w:bottom w:w="0" w:type="dxa"/>
            <w:right w:w="108" w:type="dxa"/>
          </w:tblCellMar>
        </w:tblPrEx>
        <w:trPr>
          <w:trHeight w:val="90"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9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320217480000</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对城镇污水处理设施维护运营单位擅自停运城镇污水处理设施，未按照规定事先报告或者采取应急处理措施的处罚</w:t>
            </w:r>
          </w:p>
        </w:tc>
      </w:tr>
      <w:tr>
        <w:tblPrEx>
          <w:tblCellMar>
            <w:top w:w="0" w:type="dxa"/>
            <w:left w:w="108" w:type="dxa"/>
            <w:bottom w:w="0" w:type="dxa"/>
            <w:right w:w="108" w:type="dxa"/>
          </w:tblCellMar>
        </w:tblPrEx>
        <w:trPr>
          <w:trHeight w:val="187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第三十一条　城镇污水处理设施维护运营单位不得擅自停运城镇污水处理设施，因检修等原因需要停运或者部分停运城镇污水处理设施的，应当在</w:t>
            </w:r>
            <w:r>
              <w:rPr>
                <w:color w:val="000000"/>
                <w:kern w:val="0"/>
                <w:sz w:val="18"/>
                <w:szCs w:val="18"/>
              </w:rPr>
              <w:t>90</w:t>
            </w:r>
            <w:r>
              <w:rPr>
                <w:rFonts w:hint="eastAsia"/>
                <w:color w:val="000000"/>
                <w:kern w:val="0"/>
                <w:sz w:val="18"/>
                <w:szCs w:val="18"/>
              </w:rPr>
              <w:t>个工作日前向城镇排水主管部门、环境保护主管部门报告。</w:t>
            </w:r>
          </w:p>
          <w:p>
            <w:pPr>
              <w:spacing w:line="320" w:lineRule="exact"/>
              <w:jc w:val="left"/>
              <w:rPr>
                <w:color w:val="000000"/>
                <w:kern w:val="0"/>
                <w:sz w:val="18"/>
                <w:szCs w:val="18"/>
              </w:rPr>
            </w:pPr>
            <w:r>
              <w:rPr>
                <w:rFonts w:hint="eastAsia"/>
                <w:color w:val="000000"/>
                <w:kern w:val="0"/>
                <w:sz w:val="18"/>
                <w:szCs w:val="18"/>
              </w:rPr>
              <w:t>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p>
          <w:p>
            <w:pPr>
              <w:spacing w:line="320" w:lineRule="exact"/>
              <w:jc w:val="left"/>
              <w:rPr>
                <w:color w:val="000000"/>
                <w:kern w:val="0"/>
                <w:sz w:val="18"/>
                <w:szCs w:val="18"/>
              </w:rPr>
            </w:pPr>
            <w:r>
              <w:rPr>
                <w:rFonts w:hint="eastAsia"/>
                <w:color w:val="000000"/>
                <w:kern w:val="0"/>
                <w:sz w:val="18"/>
                <w:szCs w:val="18"/>
              </w:rPr>
              <w:t>第五十二条第二款　违反本条例规定，城镇污水处理设施维护运营单位擅自停运城镇污水处理设施，未按照规定事先报告或者采取应急处理措施的，由城镇排水主管部门责令改正，给予警告；逾期不改正或者造成严重后果的，处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万元以下罚款；造成损失的，依法承担赔偿责任。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9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未按照要求改正，但未造成严重后果的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按照要求改正，但已造成严重后果的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40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未按照要求改正，且已经造成严重后果的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116"/>
        <w:gridCol w:w="6140"/>
        <w:gridCol w:w="1104"/>
        <w:gridCol w:w="5670"/>
      </w:tblGrid>
      <w:tr>
        <w:tblPrEx>
          <w:tblCellMar>
            <w:top w:w="0" w:type="dxa"/>
            <w:left w:w="108" w:type="dxa"/>
            <w:bottom w:w="0" w:type="dxa"/>
            <w:right w:w="108" w:type="dxa"/>
          </w:tblCellMar>
        </w:tblPrEx>
        <w:trPr>
          <w:trHeight w:val="285" w:hRule="atLeast"/>
        </w:trPr>
        <w:tc>
          <w:tcPr>
            <w:tcW w:w="111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1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320217481000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1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对房地产开发企业未取得资质等级证书或者超越资质等级从事房地产开发经营的处罚</w:t>
            </w:r>
          </w:p>
        </w:tc>
      </w:tr>
      <w:tr>
        <w:tblPrEx>
          <w:tblCellMar>
            <w:top w:w="0" w:type="dxa"/>
            <w:left w:w="108" w:type="dxa"/>
            <w:bottom w:w="0" w:type="dxa"/>
            <w:right w:w="108" w:type="dxa"/>
          </w:tblCellMar>
        </w:tblPrEx>
        <w:trPr>
          <w:trHeight w:val="1335" w:hRule="atLeast"/>
        </w:trPr>
        <w:tc>
          <w:tcPr>
            <w:tcW w:w="111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1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eastAsia="仿宋_GB2312"/>
                <w:b/>
                <w:bCs/>
                <w:color w:val="000000"/>
                <w:kern w:val="0"/>
                <w:sz w:val="18"/>
                <w:szCs w:val="18"/>
              </w:rPr>
              <w:t>【</w:t>
            </w:r>
            <w:r>
              <w:rPr>
                <w:rFonts w:hint="eastAsia"/>
                <w:color w:val="000000"/>
                <w:kern w:val="0"/>
                <w:sz w:val="18"/>
                <w:szCs w:val="18"/>
              </w:rPr>
              <w:t>行政法规</w:t>
            </w:r>
            <w:r>
              <w:rPr>
                <w:rFonts w:hint="eastAsia" w:eastAsia="仿宋_GB2312"/>
                <w:b/>
                <w:bCs/>
                <w:color w:val="000000"/>
                <w:kern w:val="0"/>
                <w:sz w:val="18"/>
                <w:szCs w:val="18"/>
              </w:rPr>
              <w:t>】</w:t>
            </w:r>
            <w:r>
              <w:rPr>
                <w:rFonts w:hint="eastAsia"/>
                <w:color w:val="000000"/>
                <w:kern w:val="0"/>
                <w:sz w:val="18"/>
                <w:szCs w:val="18"/>
              </w:rPr>
              <w:t>《城市房地产开发经营管理条例》（</w:t>
            </w:r>
            <w:r>
              <w:rPr>
                <w:color w:val="000000"/>
                <w:kern w:val="0"/>
                <w:sz w:val="18"/>
                <w:szCs w:val="18"/>
              </w:rPr>
              <w:t>1998</w:t>
            </w:r>
            <w:r>
              <w:rPr>
                <w:rFonts w:hint="eastAsia"/>
                <w:color w:val="000000"/>
                <w:kern w:val="0"/>
                <w:sz w:val="18"/>
                <w:szCs w:val="18"/>
              </w:rPr>
              <w:t>年国务院令</w:t>
            </w:r>
            <w:r>
              <w:rPr>
                <w:color w:val="000000"/>
                <w:kern w:val="0"/>
                <w:sz w:val="18"/>
                <w:szCs w:val="18"/>
              </w:rPr>
              <w:t>248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p>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违反本条例规定，未取得资质等级证书或者超越资质等级从事房地产开发经营的，由县级以上人民政府房地产开发主管部门责令限期改正，处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万元以下的罚款；逾期不改正的，由工商行政管理部门吊销营业执照。</w:t>
            </w:r>
          </w:p>
        </w:tc>
      </w:tr>
      <w:tr>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1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03" w:hRule="atLeast"/>
        </w:trPr>
        <w:tc>
          <w:tcPr>
            <w:tcW w:w="111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超越</w:t>
            </w:r>
            <w:r>
              <w:rPr>
                <w:color w:val="000000"/>
                <w:kern w:val="0"/>
                <w:sz w:val="18"/>
                <w:szCs w:val="18"/>
              </w:rPr>
              <w:t>1</w:t>
            </w:r>
            <w:r>
              <w:rPr>
                <w:rFonts w:hint="eastAsia"/>
                <w:color w:val="000000"/>
                <w:kern w:val="0"/>
                <w:sz w:val="18"/>
                <w:szCs w:val="18"/>
              </w:rPr>
              <w:t>个资质等级的</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7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02" w:hRule="atLeast"/>
        </w:trPr>
        <w:tc>
          <w:tcPr>
            <w:tcW w:w="1116"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超越</w:t>
            </w:r>
            <w:r>
              <w:rPr>
                <w:color w:val="000000"/>
                <w:kern w:val="0"/>
                <w:sz w:val="18"/>
                <w:szCs w:val="18"/>
              </w:rPr>
              <w:t>2</w:t>
            </w:r>
            <w:r>
              <w:rPr>
                <w:rFonts w:hint="eastAsia"/>
                <w:color w:val="000000"/>
                <w:kern w:val="0"/>
                <w:sz w:val="18"/>
                <w:szCs w:val="18"/>
              </w:rPr>
              <w:t>个以上资质等级的</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7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11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未取得资质等级证书从事三级及以下资质经营范围的项目开发经营的</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7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11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未取得资质等级证书从事二级及以上资质经营范围的项目开发经营的</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7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5247"/>
        <w:gridCol w:w="1276"/>
        <w:gridCol w:w="6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tcBorders>
              <w:top w:val="single" w:color="auto" w:sz="8"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tcBorders>
            <w:shd w:val="clear" w:color="auto" w:fill="FFFFFF"/>
            <w:vAlign w:val="center"/>
          </w:tcPr>
          <w:p>
            <w:pPr>
              <w:jc w:val="left"/>
              <w:textAlignment w:val="center"/>
              <w:rPr>
                <w:rFonts w:eastAsia="仿宋_GB2312"/>
                <w:b/>
                <w:bCs/>
                <w:color w:val="000000"/>
                <w:kern w:val="0"/>
                <w:sz w:val="18"/>
                <w:szCs w:val="18"/>
              </w:rPr>
            </w:pPr>
            <w:r>
              <w:rPr>
                <w:rFonts w:eastAsia="仿宋_GB2312"/>
                <w:b/>
                <w:color w:val="000000"/>
                <w:kern w:val="0"/>
                <w:sz w:val="20"/>
              </w:rPr>
              <w:t>320217482000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shd w:val="clear" w:color="auto" w:fill="FFFFFF"/>
            <w:vAlign w:val="center"/>
          </w:tcPr>
          <w:p>
            <w:pPr>
              <w:spacing w:line="260" w:lineRule="exact"/>
              <w:rPr>
                <w:color w:val="000000"/>
                <w:kern w:val="0"/>
                <w:sz w:val="18"/>
                <w:szCs w:val="18"/>
              </w:rPr>
            </w:pPr>
            <w:r>
              <w:rPr>
                <w:rFonts w:hint="eastAsia"/>
                <w:color w:val="000000"/>
                <w:kern w:val="0"/>
                <w:sz w:val="18"/>
                <w:szCs w:val="18"/>
              </w:rPr>
              <w:t>对建设单位隐瞒有关情况或者提供虚假材料申请施工许可证的处罚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010" w:type="dxa"/>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shd w:val="clear" w:color="auto" w:fill="FFFFFF"/>
            <w:vAlign w:val="center"/>
          </w:tcPr>
          <w:p>
            <w:pPr>
              <w:spacing w:line="260" w:lineRule="exact"/>
              <w:rPr>
                <w:color w:val="000000"/>
                <w:kern w:val="0"/>
                <w:sz w:val="18"/>
                <w:szCs w:val="18"/>
              </w:rPr>
            </w:pPr>
            <w:r>
              <w:rPr>
                <w:rFonts w:hint="eastAsia"/>
                <w:color w:val="000000"/>
                <w:kern w:val="0"/>
                <w:sz w:val="18"/>
                <w:szCs w:val="18"/>
              </w:rPr>
              <w:t>【法律】《中华人民共和国行政许可法》</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【规章】《建筑工程施工许可管理办法》（住房和城乡建设部令第</w:t>
            </w:r>
            <w:r>
              <w:rPr>
                <w:color w:val="000000"/>
                <w:kern w:val="0"/>
                <w:sz w:val="18"/>
                <w:szCs w:val="18"/>
              </w:rPr>
              <w:t>18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　　第十四条第一款　建设单位隐瞒有关情况或者提供虚假材料申请施工许可证的，发证机关不予受理或者不予许可，并处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万元以下罚款；构成犯罪的，依法追究刑事责任。</w:t>
            </w:r>
            <w:r>
              <w:rPr>
                <w:color w:val="000000"/>
                <w:kern w:val="0"/>
                <w:sz w:val="18"/>
                <w:szCs w:val="18"/>
              </w:rPr>
              <w:br w:type="textWrapping"/>
            </w:r>
            <w:r>
              <w:rPr>
                <w:rFonts w:hint="eastAsia"/>
                <w:color w:val="000000"/>
                <w:kern w:val="0"/>
                <w:sz w:val="18"/>
                <w:szCs w:val="18"/>
              </w:rPr>
              <w:t>　　第十五条　依照本办法规定，给予单位罚款处罚的，对单位直接负责的主管人员和其他直接责任人员处单位罚款数额</w:t>
            </w:r>
            <w:r>
              <w:rPr>
                <w:color w:val="000000"/>
                <w:kern w:val="0"/>
                <w:sz w:val="18"/>
                <w:szCs w:val="18"/>
              </w:rPr>
              <w:t>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r>
              <w:rPr>
                <w:color w:val="000000"/>
                <w:kern w:val="0"/>
                <w:sz w:val="18"/>
                <w:szCs w:val="18"/>
              </w:rPr>
              <w:br w:type="textWrapping"/>
            </w:r>
            <w:r>
              <w:rPr>
                <w:rFonts w:hint="eastAsia"/>
                <w:color w:val="000000"/>
                <w:kern w:val="0"/>
                <w:sz w:val="18"/>
                <w:szCs w:val="18"/>
              </w:rPr>
              <w:t>　　单位及相关责任人受到处罚的，作为不良行为记录予以通报。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shd w:val="clear" w:color="auto" w:fill="FFFFFF"/>
            <w:vAlign w:val="center"/>
          </w:tcPr>
          <w:p>
            <w:pPr>
              <w:spacing w:line="260" w:lineRule="exact"/>
              <w:jc w:val="left"/>
              <w:rPr>
                <w:color w:val="000000"/>
                <w:kern w:val="0"/>
                <w:sz w:val="18"/>
                <w:szCs w:val="18"/>
              </w:rPr>
            </w:pPr>
            <w:r>
              <w:rPr>
                <w:rFonts w:hint="eastAsia"/>
                <w:color w:val="000000"/>
                <w:kern w:val="0"/>
                <w:sz w:val="18"/>
                <w:szCs w:val="18"/>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shd w:val="clear" w:color="auto" w:fill="FFFFFF"/>
            <w:vAlign w:val="center"/>
          </w:tcPr>
          <w:p>
            <w:pPr>
              <w:spacing w:line="26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10" w:type="dxa"/>
            <w:vMerge w:val="restart"/>
            <w:shd w:val="clear" w:color="auto" w:fill="FFFFFF"/>
            <w:vAlign w:val="center"/>
          </w:tcPr>
          <w:p>
            <w:pPr>
              <w:spacing w:line="300" w:lineRule="exact"/>
              <w:jc w:val="center"/>
              <w:rPr>
                <w:color w:val="000000"/>
                <w:kern w:val="0"/>
                <w:sz w:val="18"/>
                <w:szCs w:val="18"/>
              </w:rPr>
            </w:pPr>
            <w:r>
              <w:rPr>
                <w:rFonts w:hint="eastAsia"/>
                <w:color w:val="000000"/>
                <w:kern w:val="0"/>
                <w:sz w:val="18"/>
                <w:szCs w:val="18"/>
              </w:rPr>
              <w:t>情形描述</w:t>
            </w:r>
          </w:p>
        </w:tc>
        <w:tc>
          <w:tcPr>
            <w:tcW w:w="5247"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尚未开工的</w:t>
            </w:r>
          </w:p>
        </w:tc>
        <w:tc>
          <w:tcPr>
            <w:tcW w:w="1276" w:type="dxa"/>
            <w:vMerge w:val="restart"/>
            <w:shd w:val="clear" w:color="auto" w:fill="FFFFFF"/>
            <w:vAlign w:val="center"/>
          </w:tcPr>
          <w:p>
            <w:pPr>
              <w:spacing w:line="300" w:lineRule="exact"/>
              <w:jc w:val="center"/>
              <w:rPr>
                <w:color w:val="000000"/>
                <w:kern w:val="0"/>
                <w:sz w:val="18"/>
                <w:szCs w:val="18"/>
              </w:rPr>
            </w:pPr>
            <w:r>
              <w:rPr>
                <w:rFonts w:hint="eastAsia"/>
                <w:color w:val="000000"/>
                <w:kern w:val="0"/>
                <w:sz w:val="18"/>
                <w:szCs w:val="18"/>
              </w:rPr>
              <w:t>裁量幅度</w:t>
            </w:r>
          </w:p>
        </w:tc>
        <w:tc>
          <w:tcPr>
            <w:tcW w:w="6497"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10" w:type="dxa"/>
            <w:vMerge w:val="continue"/>
            <w:shd w:val="clear" w:color="auto" w:fill="auto"/>
            <w:vAlign w:val="center"/>
          </w:tcPr>
          <w:p>
            <w:pPr>
              <w:spacing w:line="300" w:lineRule="exact"/>
              <w:jc w:val="left"/>
              <w:rPr>
                <w:color w:val="000000"/>
                <w:kern w:val="0"/>
                <w:sz w:val="18"/>
                <w:szCs w:val="18"/>
              </w:rPr>
            </w:pPr>
          </w:p>
        </w:tc>
        <w:tc>
          <w:tcPr>
            <w:tcW w:w="5247"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已开工但按要求改正的</w:t>
            </w:r>
          </w:p>
        </w:tc>
        <w:tc>
          <w:tcPr>
            <w:tcW w:w="1276" w:type="dxa"/>
            <w:vMerge w:val="continue"/>
            <w:shd w:val="clear" w:color="auto" w:fill="auto"/>
            <w:vAlign w:val="center"/>
          </w:tcPr>
          <w:p>
            <w:pPr>
              <w:spacing w:line="300" w:lineRule="exact"/>
              <w:jc w:val="left"/>
              <w:rPr>
                <w:color w:val="000000"/>
                <w:kern w:val="0"/>
                <w:sz w:val="18"/>
                <w:szCs w:val="18"/>
              </w:rPr>
            </w:pPr>
          </w:p>
        </w:tc>
        <w:tc>
          <w:tcPr>
            <w:tcW w:w="6497"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0" w:type="dxa"/>
            <w:vMerge w:val="continue"/>
            <w:shd w:val="clear" w:color="auto" w:fill="auto"/>
            <w:vAlign w:val="center"/>
          </w:tcPr>
          <w:p>
            <w:pPr>
              <w:spacing w:line="300" w:lineRule="exact"/>
              <w:jc w:val="left"/>
              <w:rPr>
                <w:color w:val="000000"/>
                <w:kern w:val="0"/>
                <w:sz w:val="18"/>
                <w:szCs w:val="18"/>
              </w:rPr>
            </w:pPr>
          </w:p>
        </w:tc>
        <w:tc>
          <w:tcPr>
            <w:tcW w:w="5247"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已开工且未按要求改正的</w:t>
            </w:r>
          </w:p>
        </w:tc>
        <w:tc>
          <w:tcPr>
            <w:tcW w:w="1276" w:type="dxa"/>
            <w:vMerge w:val="continue"/>
            <w:shd w:val="clear" w:color="auto" w:fill="auto"/>
            <w:vAlign w:val="center"/>
          </w:tcPr>
          <w:p>
            <w:pPr>
              <w:spacing w:line="300" w:lineRule="exact"/>
              <w:jc w:val="left"/>
              <w:rPr>
                <w:color w:val="000000"/>
                <w:kern w:val="0"/>
                <w:sz w:val="18"/>
                <w:szCs w:val="18"/>
              </w:rPr>
            </w:pPr>
          </w:p>
        </w:tc>
        <w:tc>
          <w:tcPr>
            <w:tcW w:w="6497"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0" w:type="dxa"/>
            <w:vMerge w:val="continue"/>
            <w:tcBorders>
              <w:bottom w:val="single" w:color="auto" w:sz="8" w:space="0"/>
            </w:tcBorders>
            <w:shd w:val="clear" w:color="auto" w:fill="auto"/>
            <w:vAlign w:val="center"/>
          </w:tcPr>
          <w:p>
            <w:pPr>
              <w:spacing w:line="300" w:lineRule="exact"/>
              <w:jc w:val="left"/>
              <w:rPr>
                <w:color w:val="000000"/>
                <w:kern w:val="0"/>
                <w:sz w:val="18"/>
                <w:szCs w:val="18"/>
              </w:rPr>
            </w:pPr>
          </w:p>
        </w:tc>
        <w:tc>
          <w:tcPr>
            <w:tcW w:w="5247" w:type="dxa"/>
            <w:tcBorders>
              <w:bottom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已开工且造成安全事故的</w:t>
            </w:r>
          </w:p>
        </w:tc>
        <w:tc>
          <w:tcPr>
            <w:tcW w:w="1276" w:type="dxa"/>
            <w:vMerge w:val="continue"/>
            <w:tcBorders>
              <w:bottom w:val="single" w:color="auto" w:sz="8" w:space="0"/>
            </w:tcBorders>
            <w:shd w:val="clear" w:color="auto" w:fill="auto"/>
            <w:vAlign w:val="center"/>
          </w:tcPr>
          <w:p>
            <w:pPr>
              <w:spacing w:line="300" w:lineRule="exact"/>
              <w:jc w:val="left"/>
              <w:rPr>
                <w:color w:val="000000"/>
                <w:kern w:val="0"/>
                <w:sz w:val="18"/>
                <w:szCs w:val="18"/>
              </w:rPr>
            </w:pPr>
          </w:p>
        </w:tc>
        <w:tc>
          <w:tcPr>
            <w:tcW w:w="6497" w:type="dxa"/>
            <w:tcBorders>
              <w:bottom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3</w:t>
            </w:r>
            <w:r>
              <w:rPr>
                <w:rFonts w:hint="eastAsia"/>
                <w:color w:val="000000"/>
                <w:kern w:val="0"/>
                <w:sz w:val="18"/>
                <w:szCs w:val="18"/>
              </w:rPr>
              <w:t>万元罚款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10%</w:t>
            </w:r>
            <w:r>
              <w:rPr>
                <w:rFonts w:hint="eastAsia"/>
                <w:color w:val="000000"/>
                <w:kern w:val="0"/>
                <w:sz w:val="18"/>
                <w:szCs w:val="18"/>
              </w:rPr>
              <w:t>罚款</w:t>
            </w:r>
          </w:p>
        </w:tc>
      </w:tr>
    </w:tbl>
    <w:p/>
    <w:p/>
    <w:p/>
    <w:p/>
    <w:p/>
    <w:tbl>
      <w:tblPr>
        <w:tblStyle w:val="15"/>
        <w:tblW w:w="0" w:type="auto"/>
        <w:tblInd w:w="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140"/>
        <w:gridCol w:w="1030"/>
        <w:gridCol w:w="5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tcBorders>
              <w:top w:val="single" w:color="auto" w:sz="8"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tcBorders>
            <w:shd w:val="clear" w:color="auto" w:fill="FFFFFF"/>
            <w:vAlign w:val="center"/>
          </w:tcPr>
          <w:p>
            <w:pPr>
              <w:jc w:val="left"/>
              <w:textAlignment w:val="center"/>
              <w:rPr>
                <w:rFonts w:eastAsia="仿宋_GB2312"/>
                <w:b/>
                <w:bCs/>
                <w:color w:val="000000"/>
                <w:kern w:val="0"/>
                <w:sz w:val="18"/>
                <w:szCs w:val="18"/>
              </w:rPr>
            </w:pPr>
            <w:r>
              <w:rPr>
                <w:rFonts w:eastAsia="仿宋_GB2312"/>
                <w:b/>
                <w:color w:val="000000"/>
                <w:kern w:val="0"/>
                <w:sz w:val="20"/>
              </w:rPr>
              <w:t>320217483000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shd w:val="clear" w:color="auto" w:fill="FFFFFF"/>
            <w:vAlign w:val="center"/>
          </w:tcPr>
          <w:p>
            <w:pPr>
              <w:spacing w:line="320" w:lineRule="exact"/>
              <w:rPr>
                <w:color w:val="000000"/>
                <w:kern w:val="0"/>
                <w:sz w:val="18"/>
                <w:szCs w:val="18"/>
              </w:rPr>
            </w:pPr>
            <w:r>
              <w:rPr>
                <w:rFonts w:hint="eastAsia"/>
                <w:color w:val="000000"/>
                <w:kern w:val="0"/>
                <w:sz w:val="18"/>
                <w:szCs w:val="18"/>
              </w:rPr>
              <w:t>对建设单位伪造或者涂改施工许可证的处罚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10" w:type="dxa"/>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shd w:val="clear" w:color="auto" w:fill="FFFFFF"/>
            <w:vAlign w:val="center"/>
          </w:tcPr>
          <w:p>
            <w:pPr>
              <w:spacing w:line="320" w:lineRule="exact"/>
              <w:rPr>
                <w:color w:val="000000"/>
                <w:kern w:val="0"/>
                <w:sz w:val="18"/>
                <w:szCs w:val="18"/>
              </w:rPr>
            </w:pPr>
            <w:r>
              <w:rPr>
                <w:rFonts w:hint="eastAsia"/>
                <w:color w:val="000000"/>
                <w:kern w:val="0"/>
                <w:sz w:val="18"/>
                <w:szCs w:val="18"/>
              </w:rPr>
              <w:t>【法律】《中华人民共和国行政许可法》</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【规章】《建筑工程施工许可管理办法》（住房和城乡建设部令第</w:t>
            </w:r>
            <w:r>
              <w:rPr>
                <w:color w:val="000000"/>
                <w:kern w:val="0"/>
                <w:sz w:val="18"/>
                <w:szCs w:val="18"/>
              </w:rPr>
              <w:t>18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　　第十四条第二款　建设单位伪造或者涂改施工许可证的，由发证机关责令停止施工，并处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万元以下罚款；构成犯罪的，依法追究刑事责任。</w:t>
            </w:r>
            <w:r>
              <w:rPr>
                <w:color w:val="000000"/>
                <w:kern w:val="0"/>
                <w:sz w:val="18"/>
                <w:szCs w:val="18"/>
              </w:rPr>
              <w:br w:type="textWrapping"/>
            </w:r>
            <w:r>
              <w:rPr>
                <w:rFonts w:hint="eastAsia"/>
                <w:color w:val="000000"/>
                <w:kern w:val="0"/>
                <w:sz w:val="18"/>
                <w:szCs w:val="18"/>
              </w:rPr>
              <w:t>　　第十五条　依照本办法规定，给予单位罚款处罚的，对单位直接负责的主管人员和其他直接责任人员处单位罚款数额</w:t>
            </w:r>
            <w:r>
              <w:rPr>
                <w:color w:val="000000"/>
                <w:kern w:val="0"/>
                <w:sz w:val="18"/>
                <w:szCs w:val="18"/>
              </w:rPr>
              <w:t>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r>
              <w:rPr>
                <w:color w:val="000000"/>
                <w:kern w:val="0"/>
                <w:sz w:val="18"/>
                <w:szCs w:val="18"/>
              </w:rPr>
              <w:br w:type="textWrapping"/>
            </w:r>
            <w:r>
              <w:rPr>
                <w:rFonts w:hint="eastAsia"/>
                <w:color w:val="000000"/>
                <w:kern w:val="0"/>
                <w:sz w:val="18"/>
                <w:szCs w:val="18"/>
              </w:rPr>
              <w:t>　　单位及相关责任人受到处罚的，作为不良行为记录予以通报。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shd w:val="clear" w:color="auto" w:fill="FFFFFF"/>
            <w:vAlign w:val="center"/>
          </w:tcPr>
          <w:p>
            <w:pPr>
              <w:spacing w:line="320" w:lineRule="exact"/>
              <w:jc w:val="left"/>
              <w:rPr>
                <w:color w:val="000000"/>
                <w:kern w:val="0"/>
                <w:sz w:val="18"/>
                <w:szCs w:val="18"/>
              </w:rPr>
            </w:pPr>
            <w:r>
              <w:rPr>
                <w:rFonts w:hint="eastAsia"/>
                <w:color w:val="000000"/>
                <w:kern w:val="0"/>
                <w:sz w:val="18"/>
                <w:szCs w:val="18"/>
              </w:rPr>
              <w:t>责令停止施工，罚款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0" w:type="dxa"/>
            <w:vMerge w:val="restart"/>
            <w:shd w:val="clear" w:color="auto" w:fill="FFFFFF"/>
            <w:vAlign w:val="center"/>
          </w:tcPr>
          <w:p>
            <w:pPr>
              <w:spacing w:line="300" w:lineRule="exact"/>
              <w:jc w:val="center"/>
              <w:rPr>
                <w:color w:val="000000"/>
                <w:kern w:val="0"/>
                <w:sz w:val="18"/>
                <w:szCs w:val="18"/>
              </w:rPr>
            </w:pPr>
            <w:r>
              <w:rPr>
                <w:rFonts w:hint="eastAsia"/>
                <w:color w:val="000000"/>
                <w:kern w:val="0"/>
                <w:sz w:val="18"/>
                <w:szCs w:val="18"/>
              </w:rPr>
              <w:t>情形描述</w:t>
            </w:r>
          </w:p>
        </w:tc>
        <w:tc>
          <w:tcPr>
            <w:tcW w:w="614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尚未开工的</w:t>
            </w:r>
          </w:p>
        </w:tc>
        <w:tc>
          <w:tcPr>
            <w:tcW w:w="1030" w:type="dxa"/>
            <w:vMerge w:val="restart"/>
            <w:shd w:val="clear" w:color="auto" w:fill="FFFFFF"/>
            <w:vAlign w:val="center"/>
          </w:tcPr>
          <w:p>
            <w:pPr>
              <w:spacing w:line="300" w:lineRule="exact"/>
              <w:jc w:val="center"/>
              <w:rPr>
                <w:color w:val="000000"/>
                <w:kern w:val="0"/>
                <w:sz w:val="18"/>
                <w:szCs w:val="18"/>
              </w:rPr>
            </w:pPr>
            <w:r>
              <w:rPr>
                <w:rFonts w:hint="eastAsia"/>
                <w:color w:val="000000"/>
                <w:kern w:val="0"/>
                <w:sz w:val="18"/>
                <w:szCs w:val="18"/>
              </w:rPr>
              <w:t>裁量幅度</w:t>
            </w:r>
          </w:p>
        </w:tc>
        <w:tc>
          <w:tcPr>
            <w:tcW w:w="585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0" w:type="dxa"/>
            <w:vMerge w:val="continue"/>
            <w:shd w:val="clear" w:color="auto" w:fill="auto"/>
            <w:vAlign w:val="center"/>
          </w:tcPr>
          <w:p>
            <w:pPr>
              <w:spacing w:line="300" w:lineRule="exact"/>
              <w:jc w:val="left"/>
              <w:rPr>
                <w:color w:val="000000"/>
                <w:kern w:val="0"/>
                <w:sz w:val="18"/>
                <w:szCs w:val="18"/>
              </w:rPr>
            </w:pPr>
          </w:p>
        </w:tc>
        <w:tc>
          <w:tcPr>
            <w:tcW w:w="614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已开工但按要求改正的</w:t>
            </w:r>
          </w:p>
        </w:tc>
        <w:tc>
          <w:tcPr>
            <w:tcW w:w="1030" w:type="dxa"/>
            <w:vMerge w:val="continue"/>
            <w:shd w:val="clear" w:color="auto" w:fill="auto"/>
            <w:vAlign w:val="center"/>
          </w:tcPr>
          <w:p>
            <w:pPr>
              <w:spacing w:line="300" w:lineRule="exact"/>
              <w:jc w:val="left"/>
              <w:rPr>
                <w:color w:val="000000"/>
                <w:kern w:val="0"/>
                <w:sz w:val="18"/>
                <w:szCs w:val="18"/>
              </w:rPr>
            </w:pPr>
          </w:p>
        </w:tc>
        <w:tc>
          <w:tcPr>
            <w:tcW w:w="585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0" w:type="dxa"/>
            <w:vMerge w:val="continue"/>
            <w:shd w:val="clear" w:color="auto" w:fill="auto"/>
            <w:vAlign w:val="center"/>
          </w:tcPr>
          <w:p>
            <w:pPr>
              <w:spacing w:line="300" w:lineRule="exact"/>
              <w:jc w:val="left"/>
              <w:rPr>
                <w:color w:val="000000"/>
                <w:kern w:val="0"/>
                <w:sz w:val="18"/>
                <w:szCs w:val="18"/>
              </w:rPr>
            </w:pPr>
          </w:p>
        </w:tc>
        <w:tc>
          <w:tcPr>
            <w:tcW w:w="614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已开工且未按要求改正的</w:t>
            </w:r>
          </w:p>
        </w:tc>
        <w:tc>
          <w:tcPr>
            <w:tcW w:w="1030" w:type="dxa"/>
            <w:vMerge w:val="continue"/>
            <w:shd w:val="clear" w:color="auto" w:fill="auto"/>
            <w:vAlign w:val="center"/>
          </w:tcPr>
          <w:p>
            <w:pPr>
              <w:spacing w:line="300" w:lineRule="exact"/>
              <w:jc w:val="left"/>
              <w:rPr>
                <w:color w:val="000000"/>
                <w:kern w:val="0"/>
                <w:sz w:val="18"/>
                <w:szCs w:val="18"/>
              </w:rPr>
            </w:pPr>
          </w:p>
        </w:tc>
        <w:tc>
          <w:tcPr>
            <w:tcW w:w="585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0" w:type="dxa"/>
            <w:vMerge w:val="continue"/>
            <w:tcBorders>
              <w:bottom w:val="single" w:color="auto" w:sz="8" w:space="0"/>
            </w:tcBorders>
            <w:shd w:val="clear" w:color="auto" w:fill="auto"/>
            <w:vAlign w:val="center"/>
          </w:tcPr>
          <w:p>
            <w:pPr>
              <w:spacing w:line="300" w:lineRule="exact"/>
              <w:jc w:val="left"/>
              <w:rPr>
                <w:color w:val="000000"/>
                <w:kern w:val="0"/>
                <w:sz w:val="18"/>
                <w:szCs w:val="18"/>
              </w:rPr>
            </w:pPr>
          </w:p>
        </w:tc>
        <w:tc>
          <w:tcPr>
            <w:tcW w:w="6140" w:type="dxa"/>
            <w:tcBorders>
              <w:bottom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已开工且造成安全事故的</w:t>
            </w:r>
          </w:p>
        </w:tc>
        <w:tc>
          <w:tcPr>
            <w:tcW w:w="1030" w:type="dxa"/>
            <w:vMerge w:val="continue"/>
            <w:tcBorders>
              <w:bottom w:val="single" w:color="auto" w:sz="8" w:space="0"/>
            </w:tcBorders>
            <w:shd w:val="clear" w:color="auto" w:fill="auto"/>
            <w:vAlign w:val="center"/>
          </w:tcPr>
          <w:p>
            <w:pPr>
              <w:spacing w:line="300" w:lineRule="exact"/>
              <w:jc w:val="left"/>
              <w:rPr>
                <w:color w:val="000000"/>
                <w:kern w:val="0"/>
                <w:sz w:val="18"/>
                <w:szCs w:val="18"/>
              </w:rPr>
            </w:pPr>
          </w:p>
        </w:tc>
        <w:tc>
          <w:tcPr>
            <w:tcW w:w="5850" w:type="dxa"/>
            <w:tcBorders>
              <w:bottom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3</w:t>
            </w:r>
            <w:r>
              <w:rPr>
                <w:rFonts w:hint="eastAsia"/>
                <w:color w:val="000000"/>
                <w:kern w:val="0"/>
                <w:sz w:val="18"/>
                <w:szCs w:val="18"/>
              </w:rPr>
              <w:t>万元罚款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10%</w:t>
            </w:r>
            <w:r>
              <w:rPr>
                <w:rFonts w:hint="eastAsia"/>
                <w:color w:val="000000"/>
                <w:kern w:val="0"/>
                <w:sz w:val="18"/>
                <w:szCs w:val="18"/>
              </w:rPr>
              <w:t>罚款</w:t>
            </w:r>
          </w:p>
        </w:tc>
      </w:tr>
    </w:tbl>
    <w:p/>
    <w:p/>
    <w:p/>
    <w:p/>
    <w:p/>
    <w:tbl>
      <w:tblPr>
        <w:tblStyle w:val="15"/>
        <w:tblW w:w="0" w:type="auto"/>
        <w:tblInd w:w="88" w:type="dxa"/>
        <w:tblLayout w:type="fixed"/>
        <w:tblCellMar>
          <w:top w:w="0" w:type="dxa"/>
          <w:left w:w="108" w:type="dxa"/>
          <w:bottom w:w="0" w:type="dxa"/>
          <w:right w:w="108" w:type="dxa"/>
        </w:tblCellMar>
      </w:tblPr>
      <w:tblGrid>
        <w:gridCol w:w="1154"/>
        <w:gridCol w:w="5812"/>
        <w:gridCol w:w="1214"/>
        <w:gridCol w:w="5850"/>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876"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320217484000</w:t>
            </w:r>
            <w:r>
              <w:rPr>
                <w:rFonts w:hint="eastAsia"/>
                <w:b/>
                <w:bCs/>
                <w:color w:val="000000"/>
              </w:rPr>
              <w:t xml:space="preserve"> </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对监理单位未审核建筑起重机械特种设备制造许可证、产品合格证、制造监督检验证明、备案证明等文件的处罚</w:t>
            </w:r>
          </w:p>
        </w:tc>
      </w:tr>
      <w:tr>
        <w:tblPrEx>
          <w:tblCellMar>
            <w:top w:w="0" w:type="dxa"/>
            <w:left w:w="108" w:type="dxa"/>
            <w:bottom w:w="0" w:type="dxa"/>
            <w:right w:w="108" w:type="dxa"/>
          </w:tblCellMar>
        </w:tblPrEx>
        <w:trPr>
          <w:trHeight w:val="1350"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76" w:type="dxa"/>
            <w:gridSpan w:val="3"/>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【规章】《建筑起重机械安全监督管理规定》（</w:t>
            </w:r>
            <w:r>
              <w:rPr>
                <w:color w:val="000000"/>
                <w:kern w:val="0"/>
                <w:sz w:val="18"/>
                <w:szCs w:val="18"/>
              </w:rPr>
              <w:t>2008</w:t>
            </w:r>
            <w:r>
              <w:rPr>
                <w:rFonts w:hint="eastAsia"/>
                <w:color w:val="000000"/>
                <w:kern w:val="0"/>
                <w:sz w:val="18"/>
                <w:szCs w:val="18"/>
              </w:rPr>
              <w:t>建设部第</w:t>
            </w:r>
            <w:r>
              <w:rPr>
                <w:color w:val="000000"/>
                <w:kern w:val="0"/>
                <w:sz w:val="18"/>
                <w:szCs w:val="18"/>
              </w:rPr>
              <w:t>166</w:t>
            </w:r>
            <w:r>
              <w:rPr>
                <w:rFonts w:hint="eastAsia"/>
                <w:color w:val="000000"/>
                <w:kern w:val="0"/>
                <w:sz w:val="18"/>
                <w:szCs w:val="18"/>
              </w:rPr>
              <w:t>号令）</w:t>
            </w:r>
          </w:p>
          <w:p>
            <w:pPr>
              <w:spacing w:line="320" w:lineRule="exact"/>
              <w:rPr>
                <w:color w:val="000000"/>
                <w:kern w:val="0"/>
                <w:sz w:val="18"/>
                <w:szCs w:val="18"/>
              </w:rPr>
            </w:pPr>
            <w:r>
              <w:rPr>
                <w:rFonts w:hint="eastAsia"/>
                <w:color w:val="000000"/>
                <w:kern w:val="0"/>
                <w:sz w:val="18"/>
                <w:szCs w:val="18"/>
              </w:rPr>
              <w:t>第二十二条　监理单位应当履行下列安全职责：</w:t>
            </w:r>
          </w:p>
          <w:p>
            <w:pPr>
              <w:spacing w:line="320" w:lineRule="exact"/>
              <w:rPr>
                <w:color w:val="000000"/>
                <w:kern w:val="0"/>
                <w:sz w:val="18"/>
                <w:szCs w:val="18"/>
              </w:rPr>
            </w:pPr>
            <w:r>
              <w:rPr>
                <w:rFonts w:hint="eastAsia"/>
                <w:color w:val="000000"/>
                <w:kern w:val="0"/>
                <w:sz w:val="18"/>
                <w:szCs w:val="18"/>
              </w:rPr>
              <w:t>（一）审核建筑起重机械特种设备制造许可证、产品合格证、制造监督检验证明、备案证明等文件。</w:t>
            </w:r>
          </w:p>
          <w:p>
            <w:pPr>
              <w:spacing w:line="320" w:lineRule="exac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违反本规定，监理单位未履行第二十二条第（一）、（二）、（四）、（五）项安全职责的，由县级以上地方人民政府建设主管部门责令限期改正，予以警告，并处以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76" w:type="dxa"/>
            <w:gridSpan w:val="3"/>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154"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12"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未造成安全事故的</w:t>
            </w:r>
          </w:p>
        </w:tc>
        <w:tc>
          <w:tcPr>
            <w:tcW w:w="1214"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12" w:type="dxa"/>
            <w:tcBorders>
              <w:top w:val="nil"/>
              <w:left w:val="nil"/>
              <w:bottom w:val="single" w:color="auto" w:sz="4" w:space="0"/>
              <w:right w:val="single" w:color="000000" w:sz="4" w:space="0"/>
            </w:tcBorders>
            <w:vAlign w:val="center"/>
          </w:tcPr>
          <w:p>
            <w:pPr>
              <w:rPr>
                <w:color w:val="000000"/>
              </w:rPr>
            </w:pPr>
            <w:r>
              <w:rPr>
                <w:rFonts w:hint="eastAsia"/>
                <w:color w:val="000000"/>
              </w:rPr>
              <w:t>造成一般及较大安全事故的</w:t>
            </w:r>
          </w:p>
        </w:tc>
        <w:tc>
          <w:tcPr>
            <w:tcW w:w="121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w:t>
            </w:r>
          </w:p>
        </w:tc>
      </w:tr>
      <w:tr>
        <w:tblPrEx>
          <w:tblCellMar>
            <w:top w:w="0" w:type="dxa"/>
            <w:left w:w="108" w:type="dxa"/>
            <w:bottom w:w="0" w:type="dxa"/>
            <w:right w:w="108" w:type="dxa"/>
          </w:tblCellMar>
        </w:tblPrEx>
        <w:trPr>
          <w:trHeight w:val="43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12" w:type="dxa"/>
            <w:vMerge w:val="restart"/>
            <w:tcBorders>
              <w:top w:val="single" w:color="auto" w:sz="4" w:space="0"/>
              <w:left w:val="single" w:color="auto" w:sz="4" w:space="0"/>
              <w:bottom w:val="single" w:color="000000" w:sz="4" w:space="0"/>
              <w:right w:val="single" w:color="000000" w:sz="4" w:space="0"/>
            </w:tcBorders>
            <w:vAlign w:val="center"/>
          </w:tcPr>
          <w:p>
            <w:pPr>
              <w:rPr>
                <w:color w:val="000000"/>
              </w:rPr>
            </w:pPr>
            <w:r>
              <w:rPr>
                <w:rFonts w:hint="eastAsia"/>
                <w:color w:val="000000"/>
              </w:rPr>
              <w:t>造成重大以上安全事故的</w:t>
            </w:r>
          </w:p>
        </w:tc>
        <w:tc>
          <w:tcPr>
            <w:tcW w:w="121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850" w:type="dxa"/>
            <w:vMerge w:val="restart"/>
            <w:tcBorders>
              <w:top w:val="nil"/>
              <w:left w:val="single" w:color="auto" w:sz="4" w:space="0"/>
              <w:bottom w:val="single" w:color="000000"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万元以下</w:t>
            </w:r>
            <w:r>
              <w:rPr>
                <w:color w:val="000000"/>
              </w:rPr>
              <w:t>3</w:t>
            </w:r>
            <w:r>
              <w:rPr>
                <w:rFonts w:hint="eastAsia"/>
                <w:color w:val="000000"/>
              </w:rPr>
              <w:t>万元以下罚款</w:t>
            </w:r>
          </w:p>
        </w:tc>
      </w:tr>
      <w:tr>
        <w:tblPrEx>
          <w:tblCellMar>
            <w:top w:w="0" w:type="dxa"/>
            <w:left w:w="108" w:type="dxa"/>
            <w:bottom w:w="0" w:type="dxa"/>
            <w:right w:w="108" w:type="dxa"/>
          </w:tblCellMar>
        </w:tblPrEx>
        <w:trPr>
          <w:trHeight w:val="43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12" w:type="dxa"/>
            <w:vMerge w:val="continue"/>
            <w:tcBorders>
              <w:top w:val="single" w:color="auto" w:sz="4" w:space="0"/>
              <w:left w:val="single" w:color="auto" w:sz="4" w:space="0"/>
              <w:bottom w:val="single" w:color="000000" w:sz="4" w:space="0"/>
              <w:right w:val="single" w:color="000000" w:sz="4" w:space="0"/>
            </w:tcBorders>
            <w:vAlign w:val="center"/>
          </w:tcPr>
          <w:p>
            <w:pPr>
              <w:rPr>
                <w:color w:val="000000"/>
              </w:rPr>
            </w:pPr>
          </w:p>
        </w:tc>
        <w:tc>
          <w:tcPr>
            <w:tcW w:w="121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850" w:type="dxa"/>
            <w:vMerge w:val="continue"/>
            <w:tcBorders>
              <w:top w:val="nil"/>
              <w:left w:val="single" w:color="auto" w:sz="4" w:space="0"/>
              <w:bottom w:val="single" w:color="000000" w:sz="4" w:space="0"/>
              <w:right w:val="single" w:color="auto" w:sz="8" w:space="0"/>
            </w:tcBorders>
            <w:vAlign w:val="center"/>
          </w:tcPr>
          <w:p>
            <w:pPr>
              <w:rPr>
                <w:color w:val="000000"/>
              </w:rPr>
            </w:pP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320217486000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对未经批准从事城市生活垃圾经营性清扫、收集、运输或者处置活动</w:t>
            </w:r>
            <w:r>
              <w:rPr>
                <w:color w:val="000000"/>
              </w:rPr>
              <w:t xml:space="preserve"> </w:t>
            </w:r>
            <w:r>
              <w:rPr>
                <w:rFonts w:hint="eastAsia"/>
                <w:color w:val="000000"/>
              </w:rPr>
              <w:t>的处罚</w:t>
            </w:r>
          </w:p>
        </w:tc>
      </w:tr>
      <w:tr>
        <w:tblPrEx>
          <w:tblCellMar>
            <w:top w:w="0" w:type="dxa"/>
            <w:left w:w="108" w:type="dxa"/>
            <w:bottom w:w="0" w:type="dxa"/>
            <w:right w:w="108" w:type="dxa"/>
          </w:tblCellMar>
        </w:tblPrEx>
        <w:trPr>
          <w:trHeight w:val="219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【规章】《城市生活垃圾管理办法》（建设部令第</w:t>
            </w:r>
            <w:r>
              <w:rPr>
                <w:color w:val="000000"/>
                <w:kern w:val="0"/>
                <w:sz w:val="18"/>
                <w:szCs w:val="18"/>
              </w:rPr>
              <w:t>157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pPr>
              <w:spacing w:line="320" w:lineRule="exact"/>
              <w:jc w:val="left"/>
              <w:rPr>
                <w:color w:val="000000"/>
                <w:kern w:val="0"/>
                <w:sz w:val="18"/>
                <w:szCs w:val="18"/>
              </w:rPr>
            </w:pPr>
            <w:r>
              <w:rPr>
                <w:rFonts w:hint="eastAsia"/>
                <w:color w:val="000000"/>
                <w:kern w:val="0"/>
                <w:sz w:val="18"/>
                <w:szCs w:val="18"/>
              </w:rPr>
              <w:t>第四十三条违反本办法第十七条、第二十五条规定，未经批准从事城市生活垃圾经营性清扫、收集、运输或者处置活动的，由直辖市、市、县人民政府建设（环境卫生）主管部门责令停止违法行为，并处以</w:t>
            </w:r>
            <w:r>
              <w:rPr>
                <w:color w:val="000000"/>
                <w:kern w:val="0"/>
                <w:sz w:val="18"/>
                <w:szCs w:val="18"/>
              </w:rPr>
              <w:t xml:space="preserve"> 3 </w:t>
            </w:r>
            <w:r>
              <w:rPr>
                <w:rFonts w:hint="eastAsia"/>
                <w:color w:val="000000"/>
                <w:kern w:val="0"/>
                <w:sz w:val="18"/>
                <w:szCs w:val="18"/>
              </w:rPr>
              <w:t>万元的罚款。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p>
        </w:tc>
        <w:tc>
          <w:tcPr>
            <w:tcW w:w="1016" w:type="dxa"/>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1658"/>
        <w:gridCol w:w="4482"/>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320217487000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54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对房地产开发企业未依法承担所售商品房相应的质量保修责任，或者未按照规定将预留的工程质量保证金交由工程所在地住房和城乡建设行政主管部门管理的处罚</w:t>
            </w:r>
          </w:p>
        </w:tc>
      </w:tr>
      <w:tr>
        <w:tblPrEx>
          <w:tblCellMar>
            <w:top w:w="0" w:type="dxa"/>
            <w:left w:w="108" w:type="dxa"/>
            <w:bottom w:w="0" w:type="dxa"/>
            <w:right w:w="108" w:type="dxa"/>
          </w:tblCellMar>
        </w:tblPrEx>
        <w:trPr>
          <w:trHeight w:val="165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第十七条第一款</w:t>
            </w:r>
            <w:r>
              <w:rPr>
                <w:color w:val="000000"/>
                <w:kern w:val="0"/>
                <w:sz w:val="18"/>
                <w:szCs w:val="18"/>
              </w:rPr>
              <w:t xml:space="preserve">  </w:t>
            </w:r>
            <w:r>
              <w:rPr>
                <w:rFonts w:hint="eastAsia"/>
                <w:color w:val="000000"/>
                <w:kern w:val="0"/>
                <w:sz w:val="18"/>
                <w:szCs w:val="18"/>
              </w:rPr>
              <w:t>建设单位是工程质量的第一责任人，应当执行法定基本建设程序，履行下列工程质量义务：</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房地产开发企业应当对所售商品房承担质量保修责任，在质量保修期内发生的属于保修范围的质量问题应当履行保修义务，并依法承担相应的赔偿责任；在工程竣工验收前，应当将预留的工程质量保证金交由工程所在地住房和城乡建设行政主管部门管理。</w:t>
            </w:r>
            <w:r>
              <w:rPr>
                <w:color w:val="000000"/>
                <w:kern w:val="0"/>
                <w:sz w:val="18"/>
                <w:szCs w:val="18"/>
              </w:rPr>
              <w:br w:type="textWrapping"/>
            </w:r>
            <w:r>
              <w:rPr>
                <w:rFonts w:hint="eastAsia"/>
                <w:color w:val="000000"/>
                <w:kern w:val="0"/>
                <w:sz w:val="18"/>
                <w:szCs w:val="18"/>
              </w:rPr>
              <w:t>第二十三条第一款</w:t>
            </w:r>
            <w:r>
              <w:rPr>
                <w:color w:val="000000"/>
                <w:kern w:val="0"/>
                <w:sz w:val="18"/>
                <w:szCs w:val="18"/>
              </w:rPr>
              <w:t xml:space="preserve">  </w:t>
            </w:r>
            <w:r>
              <w:rPr>
                <w:rFonts w:hint="eastAsia"/>
                <w:color w:val="000000"/>
                <w:kern w:val="0"/>
                <w:sz w:val="18"/>
                <w:szCs w:val="18"/>
              </w:rPr>
              <w:t>违反本办法第十七条第（二）项规定，房地产开发企业未依法承担所售商品房相应的质量保修责任，或者未按照规定将预留的工程质量保证金交由工程所在地住房和城乡建设行政主管部门管理的，由住房和城乡建设行政主管部门责令改正，并可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40"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165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w:t>
            </w: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未造成社会影响的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不处罚款</w:t>
            </w:r>
          </w:p>
        </w:tc>
      </w:tr>
      <w:tr>
        <w:tblPrEx>
          <w:tblCellMar>
            <w:top w:w="0" w:type="dxa"/>
            <w:left w:w="108" w:type="dxa"/>
            <w:bottom w:w="0" w:type="dxa"/>
            <w:right w:w="108" w:type="dxa"/>
          </w:tblCellMar>
        </w:tblPrEx>
        <w:trPr>
          <w:trHeight w:val="54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48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已造成社会影响的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540"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320217488000</w:t>
            </w:r>
          </w:p>
        </w:tc>
      </w:tr>
      <w:tr>
        <w:tblPrEx>
          <w:tblCellMar>
            <w:top w:w="0" w:type="dxa"/>
            <w:left w:w="108" w:type="dxa"/>
            <w:bottom w:w="0" w:type="dxa"/>
            <w:right w:w="108" w:type="dxa"/>
          </w:tblCellMar>
        </w:tblPrEx>
        <w:trPr>
          <w:trHeight w:val="54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对施工图审查机构未按照本办法规定开展建筑节能专项审查的、施工单位未按照规定组织编制建筑节能专项施工方案的、监理单位未按照规定编制建筑节能专项监理实施细则的处罚</w:t>
            </w:r>
          </w:p>
        </w:tc>
      </w:tr>
      <w:tr>
        <w:tblPrEx>
          <w:tblCellMar>
            <w:top w:w="0" w:type="dxa"/>
            <w:left w:w="108" w:type="dxa"/>
            <w:bottom w:w="0" w:type="dxa"/>
            <w:right w:w="108" w:type="dxa"/>
          </w:tblCellMar>
        </w:tblPrEx>
        <w:trPr>
          <w:trHeight w:val="2520"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【规章】《江苏省建筑节能管理办法》（省人民令第</w:t>
            </w:r>
            <w:r>
              <w:rPr>
                <w:color w:val="000000"/>
                <w:kern w:val="0"/>
                <w:sz w:val="18"/>
                <w:szCs w:val="18"/>
              </w:rPr>
              <w:t>59</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施工图审查机构应当在其出具的审查意见书和审查合格证明中，单列建筑节能审查内容。经审查不符合建筑节能强制性标准的，不得发放施工图审查合格证书。</w:t>
            </w:r>
            <w:r>
              <w:rPr>
                <w:color w:val="000000"/>
                <w:kern w:val="0"/>
                <w:sz w:val="18"/>
                <w:szCs w:val="18"/>
              </w:rPr>
              <w:br w:type="textWrapping"/>
            </w:r>
            <w:r>
              <w:rPr>
                <w:rFonts w:hint="eastAsia"/>
                <w:color w:val="000000"/>
                <w:kern w:val="0"/>
                <w:sz w:val="18"/>
                <w:szCs w:val="18"/>
              </w:rPr>
              <w:t>经审查合格的施工图设计文件所确定的建筑节能设计内容，不得擅自变更；确需变更的，应当报原施工图审查机构重新审查。</w:t>
            </w:r>
            <w:r>
              <w:rPr>
                <w:color w:val="000000"/>
                <w:kern w:val="0"/>
                <w:sz w:val="18"/>
                <w:szCs w:val="18"/>
              </w:rPr>
              <w:br w:type="textWrapping"/>
            </w:r>
            <w:r>
              <w:rPr>
                <w:rFonts w:hint="eastAsia"/>
                <w:color w:val="000000"/>
                <w:kern w:val="0"/>
                <w:sz w:val="18"/>
                <w:szCs w:val="18"/>
              </w:rPr>
              <w:t>第十九条第一款　施工单位应当按照审查合格的施工图设计文件和相关建筑节能施工技术规范，编制建筑节能专项施工方案，报建设单位批准后组织施工。</w:t>
            </w:r>
            <w:r>
              <w:rPr>
                <w:color w:val="000000"/>
                <w:kern w:val="0"/>
                <w:sz w:val="18"/>
                <w:szCs w:val="18"/>
              </w:rPr>
              <w:br w:type="textWrapping"/>
            </w:r>
            <w:r>
              <w:rPr>
                <w:rFonts w:hint="eastAsia"/>
                <w:color w:val="000000"/>
                <w:kern w:val="0"/>
                <w:sz w:val="18"/>
                <w:szCs w:val="18"/>
              </w:rPr>
              <w:t>第二十条第一款</w:t>
            </w:r>
            <w:r>
              <w:rPr>
                <w:color w:val="000000"/>
                <w:kern w:val="0"/>
                <w:sz w:val="18"/>
                <w:szCs w:val="18"/>
              </w:rPr>
              <w:t xml:space="preserve"> </w:t>
            </w:r>
            <w:r>
              <w:rPr>
                <w:rFonts w:hint="eastAsia"/>
                <w:color w:val="000000"/>
                <w:kern w:val="0"/>
                <w:sz w:val="18"/>
                <w:szCs w:val="18"/>
              </w:rPr>
              <w:t>工程监理单位应当按照工程监理规范的要求，编制建筑节能专项监理实施细则并实施监理。</w:t>
            </w:r>
            <w:r>
              <w:rPr>
                <w:color w:val="000000"/>
                <w:kern w:val="0"/>
                <w:sz w:val="18"/>
                <w:szCs w:val="18"/>
              </w:rPr>
              <w:br w:type="textWrapping"/>
            </w:r>
            <w:r>
              <w:rPr>
                <w:rFonts w:hint="eastAsia"/>
                <w:color w:val="000000"/>
                <w:kern w:val="0"/>
                <w:sz w:val="18"/>
                <w:szCs w:val="18"/>
              </w:rPr>
              <w:t>第三十九条　违反本办法规定，有下列行为之一的，由县级以上地方人民政府建设行政主管部门予以处罚：</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四）施工图审查机构未按照本办法规定开展建筑节能专项审查的、施工单位未按照规定组织编制建筑节能专项施工方案的、监理单位未按照规定编制建筑节能专项监理实施细则的，责令改正，并处二千元以上一万元以下罚款。</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7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6000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4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7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p/>
    <w:p/>
    <w:p/>
    <w:p/>
    <w:p/>
    <w:p/>
    <w:tbl>
      <w:tblPr>
        <w:tblStyle w:val="15"/>
        <w:tblW w:w="0" w:type="auto"/>
        <w:tblInd w:w="88" w:type="dxa"/>
        <w:tblLayout w:type="fixed"/>
        <w:tblCellMar>
          <w:top w:w="0" w:type="dxa"/>
          <w:left w:w="108" w:type="dxa"/>
          <w:bottom w:w="0" w:type="dxa"/>
          <w:right w:w="108" w:type="dxa"/>
        </w:tblCellMar>
      </w:tblPr>
      <w:tblGrid>
        <w:gridCol w:w="1040"/>
        <w:gridCol w:w="6140"/>
        <w:gridCol w:w="1076"/>
        <w:gridCol w:w="5760"/>
      </w:tblGrid>
      <w:tr>
        <w:tblPrEx>
          <w:tblCellMar>
            <w:top w:w="0" w:type="dxa"/>
            <w:left w:w="108" w:type="dxa"/>
            <w:bottom w:w="0" w:type="dxa"/>
            <w:right w:w="108" w:type="dxa"/>
          </w:tblCellMar>
        </w:tblPrEx>
        <w:trPr>
          <w:trHeight w:val="285" w:hRule="atLeast"/>
        </w:trPr>
        <w:tc>
          <w:tcPr>
            <w:tcW w:w="1040"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left w:val="nil"/>
              <w:bottom w:val="single" w:color="auto" w:sz="4" w:space="0"/>
              <w:right w:val="single" w:color="000000" w:sz="8" w:space="0"/>
            </w:tcBorders>
            <w:vAlign w:val="center"/>
          </w:tcPr>
          <w:p>
            <w:pPr>
              <w:spacing w:line="240" w:lineRule="exact"/>
              <w:jc w:val="left"/>
              <w:rPr>
                <w:b/>
                <w:color w:val="000000"/>
                <w:kern w:val="0"/>
                <w:sz w:val="18"/>
                <w:szCs w:val="18"/>
              </w:rPr>
            </w:pPr>
            <w:r>
              <w:rPr>
                <w:b/>
                <w:color w:val="000000"/>
                <w:kern w:val="0"/>
                <w:sz w:val="18"/>
                <w:szCs w:val="18"/>
              </w:rPr>
              <w:t>320217489000</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行为名称</w:t>
            </w:r>
          </w:p>
        </w:tc>
        <w:tc>
          <w:tcPr>
            <w:tcW w:w="1297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对国有资金投资施工总承包项目未使用工程量清单计价方式的处罚</w:t>
            </w:r>
          </w:p>
        </w:tc>
      </w:tr>
      <w:tr>
        <w:tblPrEx>
          <w:tblCellMar>
            <w:top w:w="0" w:type="dxa"/>
            <w:left w:w="108" w:type="dxa"/>
            <w:bottom w:w="0" w:type="dxa"/>
            <w:right w:w="108" w:type="dxa"/>
          </w:tblCellMar>
        </w:tblPrEx>
        <w:trPr>
          <w:trHeight w:val="2748" w:hRule="atLeast"/>
        </w:trPr>
        <w:tc>
          <w:tcPr>
            <w:tcW w:w="104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法律依据</w:t>
            </w:r>
          </w:p>
        </w:tc>
        <w:tc>
          <w:tcPr>
            <w:tcW w:w="1297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【规章】《江苏省建设工程造价管理办法》（省政府令第163号）</w:t>
            </w:r>
          </w:p>
          <w:p>
            <w:pPr>
              <w:spacing w:line="240" w:lineRule="exact"/>
              <w:jc w:val="left"/>
              <w:rPr>
                <w:color w:val="000000"/>
                <w:kern w:val="0"/>
                <w:sz w:val="18"/>
                <w:szCs w:val="18"/>
              </w:rPr>
            </w:pPr>
            <w:r>
              <w:rPr>
                <w:rFonts w:hint="eastAsia"/>
                <w:color w:val="000000"/>
                <w:kern w:val="0"/>
                <w:sz w:val="18"/>
                <w:szCs w:val="18"/>
              </w:rPr>
              <w:t xml:space="preserve">       第十二条  国有资金投资项目施工发包与承包，应当采用工程量清单方式计价。</w:t>
            </w:r>
          </w:p>
          <w:p>
            <w:pPr>
              <w:spacing w:line="240" w:lineRule="exact"/>
              <w:jc w:val="left"/>
              <w:rPr>
                <w:color w:val="000000"/>
                <w:kern w:val="0"/>
                <w:sz w:val="18"/>
                <w:szCs w:val="18"/>
              </w:rPr>
            </w:pPr>
            <w:r>
              <w:rPr>
                <w:rFonts w:hint="eastAsia"/>
                <w:color w:val="000000"/>
                <w:kern w:val="0"/>
                <w:sz w:val="18"/>
                <w:szCs w:val="18"/>
              </w:rPr>
              <w:t>鼓励其他建设工程施工发包与承包采用工程量清单方式计价。</w:t>
            </w:r>
          </w:p>
          <w:p>
            <w:pPr>
              <w:spacing w:line="240" w:lineRule="exact"/>
              <w:jc w:val="left"/>
              <w:rPr>
                <w:color w:val="000000"/>
                <w:kern w:val="0"/>
                <w:sz w:val="18"/>
                <w:szCs w:val="18"/>
              </w:rPr>
            </w:pPr>
            <w:r>
              <w:rPr>
                <w:rFonts w:hint="eastAsia"/>
                <w:color w:val="000000"/>
                <w:kern w:val="0"/>
                <w:sz w:val="18"/>
                <w:szCs w:val="18"/>
              </w:rPr>
              <w:t xml:space="preserve">        第三十一条  违反本办法规定，有下列行为之一的，由县级以上地方人民政府住房城乡建设主管部门给予警告，责令改正，并处以五千元以上三万元以下的罚款：</w:t>
            </w:r>
          </w:p>
          <w:p>
            <w:pPr>
              <w:spacing w:line="240" w:lineRule="exact"/>
              <w:jc w:val="left"/>
              <w:rPr>
                <w:color w:val="000000"/>
                <w:kern w:val="0"/>
                <w:sz w:val="18"/>
                <w:szCs w:val="18"/>
              </w:rPr>
            </w:pPr>
            <w:r>
              <w:rPr>
                <w:rFonts w:hint="eastAsia"/>
                <w:color w:val="000000"/>
                <w:kern w:val="0"/>
                <w:sz w:val="18"/>
                <w:szCs w:val="18"/>
              </w:rPr>
              <w:t xml:space="preserve">      （一）国有资金投资施工总承包项目未使用工程量清单计价方式的；</w:t>
            </w:r>
          </w:p>
          <w:p>
            <w:pPr>
              <w:spacing w:line="240" w:lineRule="exact"/>
              <w:jc w:val="left"/>
              <w:rPr>
                <w:color w:val="000000"/>
                <w:kern w:val="0"/>
                <w:sz w:val="18"/>
                <w:szCs w:val="18"/>
              </w:rPr>
            </w:pPr>
            <w:r>
              <w:rPr>
                <w:rFonts w:hint="eastAsia"/>
                <w:color w:val="000000"/>
                <w:kern w:val="0"/>
                <w:sz w:val="18"/>
                <w:szCs w:val="18"/>
              </w:rPr>
              <w:t xml:space="preserve">       依照前款规定给予单位处罚的，可以同时对单位直接负责的主管人员和其他直接责任人员给予警告，并处以三百元以上一千元以下的罚款。</w:t>
            </w:r>
          </w:p>
        </w:tc>
      </w:tr>
      <w:tr>
        <w:tblPrEx>
          <w:tblCellMar>
            <w:top w:w="0" w:type="dxa"/>
            <w:left w:w="108" w:type="dxa"/>
            <w:bottom w:w="0" w:type="dxa"/>
            <w:right w:w="108" w:type="dxa"/>
          </w:tblCellMar>
        </w:tblPrEx>
        <w:trPr>
          <w:trHeight w:val="285" w:hRule="atLeast"/>
        </w:trPr>
        <w:tc>
          <w:tcPr>
            <w:tcW w:w="104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297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责令改正，警告，罚款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40" w:type="dxa"/>
            <w:vMerge w:val="restart"/>
            <w:tcBorders>
              <w:top w:val="nil"/>
              <w:left w:val="single" w:color="auto" w:sz="8"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240" w:lineRule="exact"/>
              <w:jc w:val="left"/>
              <w:rPr>
                <w:color w:val="000000"/>
                <w:kern w:val="0"/>
                <w:sz w:val="18"/>
                <w:szCs w:val="18"/>
              </w:rPr>
            </w:pPr>
            <w:r>
              <w:rPr>
                <w:rFonts w:hint="eastAsia"/>
                <w:color w:val="000000"/>
                <w:kern w:val="0"/>
                <w:sz w:val="18"/>
                <w:szCs w:val="18"/>
              </w:rPr>
              <w:t>按照要求整改的，未开工建设的</w:t>
            </w:r>
          </w:p>
        </w:tc>
        <w:tc>
          <w:tcPr>
            <w:tcW w:w="1076" w:type="dxa"/>
            <w:vMerge w:val="restart"/>
            <w:tcBorders>
              <w:top w:val="nil"/>
              <w:left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nil"/>
              <w:right w:val="single" w:color="auto" w:sz="8" w:space="0"/>
            </w:tcBorders>
            <w:vAlign w:val="bottom"/>
          </w:tcPr>
          <w:p>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5000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元以下的罚款</w:t>
            </w:r>
          </w:p>
          <w:p>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300</w:t>
            </w:r>
            <w:r>
              <w:rPr>
                <w:rFonts w:hint="eastAsia"/>
                <w:color w:val="000000"/>
                <w:kern w:val="0"/>
                <w:sz w:val="18"/>
                <w:szCs w:val="18"/>
              </w:rPr>
              <w:t>元以上</w:t>
            </w:r>
            <w:r>
              <w:rPr>
                <w:color w:val="000000"/>
                <w:kern w:val="0"/>
                <w:sz w:val="18"/>
                <w:szCs w:val="18"/>
              </w:rPr>
              <w:t>400</w:t>
            </w:r>
            <w:r>
              <w:rPr>
                <w:rFonts w:hint="eastAsia"/>
                <w:color w:val="000000"/>
                <w:kern w:val="0"/>
                <w:sz w:val="18"/>
                <w:szCs w:val="18"/>
              </w:rPr>
              <w:t>以下的罚款</w:t>
            </w:r>
          </w:p>
        </w:tc>
      </w:tr>
      <w:tr>
        <w:tblPrEx>
          <w:tblCellMar>
            <w:top w:w="0" w:type="dxa"/>
            <w:left w:w="108" w:type="dxa"/>
            <w:bottom w:w="0" w:type="dxa"/>
            <w:right w:w="108" w:type="dxa"/>
          </w:tblCellMar>
        </w:tblPrEx>
        <w:trPr>
          <w:trHeight w:val="744" w:hRule="atLeast"/>
        </w:trPr>
        <w:tc>
          <w:tcPr>
            <w:tcW w:w="1040" w:type="dxa"/>
            <w:vMerge w:val="continue"/>
            <w:tcBorders>
              <w:left w:val="single" w:color="auto" w:sz="8"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240" w:lineRule="exact"/>
              <w:jc w:val="left"/>
              <w:rPr>
                <w:color w:val="000000"/>
                <w:kern w:val="0"/>
                <w:sz w:val="18"/>
                <w:szCs w:val="18"/>
              </w:rPr>
            </w:pPr>
            <w:r>
              <w:rPr>
                <w:rFonts w:hint="eastAsia"/>
                <w:color w:val="000000"/>
                <w:kern w:val="0"/>
                <w:sz w:val="18"/>
                <w:szCs w:val="18"/>
              </w:rPr>
              <w:t>未按照要求整改，未开工建设的</w:t>
            </w:r>
          </w:p>
        </w:tc>
        <w:tc>
          <w:tcPr>
            <w:tcW w:w="1076" w:type="dxa"/>
            <w:vMerge w:val="continue"/>
            <w:tcBorders>
              <w:left w:val="single" w:color="auto" w:sz="4" w:space="0"/>
              <w:right w:val="single" w:color="auto" w:sz="4" w:space="0"/>
            </w:tcBorders>
            <w:vAlign w:val="center"/>
          </w:tcPr>
          <w:p>
            <w:pPr>
              <w:spacing w:line="240" w:lineRule="exact"/>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p>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400</w:t>
            </w:r>
            <w:r>
              <w:rPr>
                <w:rFonts w:hint="eastAsia"/>
                <w:color w:val="000000"/>
                <w:kern w:val="0"/>
                <w:sz w:val="18"/>
                <w:szCs w:val="18"/>
              </w:rPr>
              <w:t>元以上</w:t>
            </w:r>
            <w:r>
              <w:rPr>
                <w:color w:val="000000"/>
                <w:kern w:val="0"/>
                <w:sz w:val="18"/>
                <w:szCs w:val="18"/>
              </w:rPr>
              <w:t>600</w:t>
            </w:r>
            <w:r>
              <w:rPr>
                <w:rFonts w:hint="eastAsia"/>
                <w:color w:val="000000"/>
                <w:kern w:val="0"/>
                <w:sz w:val="18"/>
                <w:szCs w:val="18"/>
              </w:rPr>
              <w:t>以下的罚款</w:t>
            </w:r>
          </w:p>
        </w:tc>
      </w:tr>
      <w:tr>
        <w:tblPrEx>
          <w:tblCellMar>
            <w:top w:w="0" w:type="dxa"/>
            <w:left w:w="108" w:type="dxa"/>
            <w:bottom w:w="0" w:type="dxa"/>
            <w:right w:w="108" w:type="dxa"/>
          </w:tblCellMar>
        </w:tblPrEx>
        <w:trPr>
          <w:trHeight w:val="480" w:hRule="atLeast"/>
        </w:trPr>
        <w:tc>
          <w:tcPr>
            <w:tcW w:w="1040" w:type="dxa"/>
            <w:vMerge w:val="continue"/>
            <w:tcBorders>
              <w:left w:val="single" w:color="auto" w:sz="8"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240" w:lineRule="exact"/>
              <w:jc w:val="left"/>
              <w:rPr>
                <w:color w:val="000000"/>
                <w:kern w:val="0"/>
                <w:sz w:val="18"/>
                <w:szCs w:val="18"/>
              </w:rPr>
            </w:pPr>
            <w:r>
              <w:rPr>
                <w:rFonts w:hint="eastAsia"/>
                <w:color w:val="000000"/>
                <w:kern w:val="0"/>
                <w:sz w:val="18"/>
                <w:szCs w:val="18"/>
              </w:rPr>
              <w:t>按照要求整改的，已开工建设的</w:t>
            </w:r>
          </w:p>
        </w:tc>
        <w:tc>
          <w:tcPr>
            <w:tcW w:w="1076" w:type="dxa"/>
            <w:vMerge w:val="continue"/>
            <w:tcBorders>
              <w:left w:val="single" w:color="auto" w:sz="4" w:space="0"/>
              <w:right w:val="single" w:color="auto" w:sz="4" w:space="0"/>
            </w:tcBorders>
            <w:vAlign w:val="center"/>
          </w:tcPr>
          <w:p>
            <w:pPr>
              <w:spacing w:line="24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600</w:t>
            </w:r>
            <w:r>
              <w:rPr>
                <w:rFonts w:hint="eastAsia"/>
                <w:color w:val="000000"/>
                <w:kern w:val="0"/>
                <w:sz w:val="18"/>
                <w:szCs w:val="18"/>
              </w:rPr>
              <w:t>元以上</w:t>
            </w:r>
            <w:r>
              <w:rPr>
                <w:color w:val="000000"/>
                <w:kern w:val="0"/>
                <w:sz w:val="18"/>
                <w:szCs w:val="18"/>
              </w:rPr>
              <w:t>800</w:t>
            </w:r>
            <w:r>
              <w:rPr>
                <w:rFonts w:hint="eastAsia"/>
                <w:color w:val="000000"/>
                <w:kern w:val="0"/>
                <w:sz w:val="18"/>
                <w:szCs w:val="18"/>
              </w:rPr>
              <w:t>以下的罚款</w:t>
            </w:r>
          </w:p>
        </w:tc>
      </w:tr>
      <w:tr>
        <w:tblPrEx>
          <w:tblCellMar>
            <w:top w:w="0" w:type="dxa"/>
            <w:left w:w="108" w:type="dxa"/>
            <w:bottom w:w="0" w:type="dxa"/>
            <w:right w:w="108" w:type="dxa"/>
          </w:tblCellMar>
        </w:tblPrEx>
        <w:trPr>
          <w:trHeight w:val="480" w:hRule="atLeast"/>
        </w:trPr>
        <w:tc>
          <w:tcPr>
            <w:tcW w:w="1040" w:type="dxa"/>
            <w:vMerge w:val="continue"/>
            <w:tcBorders>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240" w:lineRule="exact"/>
              <w:jc w:val="left"/>
              <w:rPr>
                <w:color w:val="000000"/>
                <w:kern w:val="0"/>
                <w:sz w:val="18"/>
                <w:szCs w:val="18"/>
              </w:rPr>
            </w:pPr>
            <w:r>
              <w:rPr>
                <w:rFonts w:hint="eastAsia"/>
                <w:color w:val="000000"/>
                <w:kern w:val="0"/>
                <w:sz w:val="18"/>
                <w:szCs w:val="18"/>
              </w:rPr>
              <w:t>未按照要求整改，已开工建设的</w:t>
            </w:r>
          </w:p>
        </w:tc>
        <w:tc>
          <w:tcPr>
            <w:tcW w:w="1076" w:type="dxa"/>
            <w:vMerge w:val="continue"/>
            <w:tcBorders>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pPr>
              <w:spacing w:line="24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800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以下的罚款</w:t>
            </w:r>
          </w:p>
        </w:tc>
      </w:tr>
    </w:tbl>
    <w:p/>
    <w:p/>
    <w:p/>
    <w:p/>
    <w:p/>
    <w:tbl>
      <w:tblPr>
        <w:tblStyle w:val="15"/>
        <w:tblW w:w="0" w:type="auto"/>
        <w:tblInd w:w="78" w:type="dxa"/>
        <w:tblLayout w:type="fixed"/>
        <w:tblCellMar>
          <w:top w:w="0" w:type="dxa"/>
          <w:left w:w="108" w:type="dxa"/>
          <w:bottom w:w="0" w:type="dxa"/>
          <w:right w:w="108" w:type="dxa"/>
        </w:tblCellMar>
      </w:tblPr>
      <w:tblGrid>
        <w:gridCol w:w="1070"/>
        <w:gridCol w:w="1795"/>
        <w:gridCol w:w="4345"/>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320217491000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对住宅物业的建设单位未通过招投标的方式选聘物业服务企业或者未经批准，擅自采用协议方式选聘物业服务企业的处罚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第二十四条第二款</w:t>
            </w:r>
            <w:r>
              <w:rPr>
                <w:color w:val="000000"/>
                <w:kern w:val="0"/>
                <w:sz w:val="18"/>
                <w:szCs w:val="18"/>
              </w:rPr>
              <w:t xml:space="preserve">  </w:t>
            </w:r>
            <w:r>
              <w:rPr>
                <w:rFonts w:hint="eastAsia"/>
                <w:color w:val="000000"/>
                <w:kern w:val="0"/>
                <w:sz w:val="18"/>
                <w:szCs w:val="18"/>
              </w:rPr>
              <w:t>住宅物业的建设单位，应当通过招投标的方式选聘物业服务企业；投标人少于</w:t>
            </w:r>
            <w:r>
              <w:rPr>
                <w:color w:val="000000"/>
                <w:kern w:val="0"/>
                <w:sz w:val="18"/>
                <w:szCs w:val="18"/>
              </w:rPr>
              <w:t>3</w:t>
            </w:r>
            <w:r>
              <w:rPr>
                <w:rFonts w:hint="eastAsia"/>
                <w:color w:val="000000"/>
                <w:kern w:val="0"/>
                <w:sz w:val="18"/>
                <w:szCs w:val="18"/>
              </w:rPr>
              <w:t>个或者住宅规模较小的，经物业所在地的区、县人民政府房地产行政主管部门批准，可以采用协议方式选聘物业服务企业。</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第五十六条</w:t>
            </w:r>
            <w:r>
              <w:rPr>
                <w:color w:val="000000"/>
                <w:kern w:val="0"/>
                <w:sz w:val="18"/>
                <w:szCs w:val="18"/>
              </w:rPr>
              <w:t xml:space="preserve"> </w:t>
            </w:r>
            <w:r>
              <w:rPr>
                <w:rFonts w:hint="eastAsia"/>
                <w:color w:val="000000"/>
                <w:kern w:val="0"/>
                <w:sz w:val="18"/>
                <w:szCs w:val="18"/>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Pr>
                <w:color w:val="000000"/>
                <w:kern w:val="0"/>
                <w:sz w:val="18"/>
                <w:szCs w:val="18"/>
              </w:rPr>
              <w:t>10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795"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4345"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未造成危害后果的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不处罚款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795"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345"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造成危害后果的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116"/>
        <w:gridCol w:w="6140"/>
        <w:gridCol w:w="1104"/>
        <w:gridCol w:w="5670"/>
      </w:tblGrid>
      <w:tr>
        <w:tblPrEx>
          <w:tblCellMar>
            <w:top w:w="0" w:type="dxa"/>
            <w:left w:w="108" w:type="dxa"/>
            <w:bottom w:w="0" w:type="dxa"/>
            <w:right w:w="108" w:type="dxa"/>
          </w:tblCellMar>
        </w:tblPrEx>
        <w:trPr>
          <w:trHeight w:val="285" w:hRule="atLeast"/>
        </w:trPr>
        <w:tc>
          <w:tcPr>
            <w:tcW w:w="111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1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320217492000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1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对建设单位擅自处分属于业主的物业共用部位、共用设施设备的所有权或者使用权的处罚</w:t>
            </w:r>
          </w:p>
        </w:tc>
      </w:tr>
      <w:tr>
        <w:tblPrEx>
          <w:tblCellMar>
            <w:top w:w="0" w:type="dxa"/>
            <w:left w:w="108" w:type="dxa"/>
            <w:bottom w:w="0" w:type="dxa"/>
            <w:right w:w="108" w:type="dxa"/>
          </w:tblCellMar>
        </w:tblPrEx>
        <w:trPr>
          <w:trHeight w:val="1170" w:hRule="atLeast"/>
        </w:trPr>
        <w:tc>
          <w:tcPr>
            <w:tcW w:w="111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1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【行政法规】《物业管理条例》（2003年6月8日国务院令第379号公布，根据国务院令第504号、国务院令第666号、国务院令第698号修订）</w:t>
            </w:r>
          </w:p>
          <w:p>
            <w:pPr>
              <w:spacing w:line="320" w:lineRule="exact"/>
              <w:jc w:val="left"/>
              <w:rPr>
                <w:color w:val="000000"/>
                <w:kern w:val="0"/>
                <w:sz w:val="18"/>
                <w:szCs w:val="18"/>
              </w:rPr>
            </w:pPr>
            <w:r>
              <w:rPr>
                <w:rFonts w:hint="eastAsia"/>
                <w:color w:val="000000"/>
                <w:kern w:val="0"/>
                <w:sz w:val="18"/>
                <w:szCs w:val="18"/>
              </w:rPr>
              <w:t xml:space="preserve">        第二十七条　业主依法享有的物业共用部位、共用设施设备的所有权或者使用权，建设单位不得擅自处分。</w:t>
            </w:r>
          </w:p>
          <w:p>
            <w:pPr>
              <w:spacing w:line="320" w:lineRule="exact"/>
              <w:jc w:val="left"/>
              <w:rPr>
                <w:color w:val="000000"/>
                <w:kern w:val="0"/>
                <w:sz w:val="18"/>
                <w:szCs w:val="18"/>
              </w:rPr>
            </w:pPr>
            <w:r>
              <w:rPr>
                <w:rFonts w:hint="eastAsia"/>
                <w:color w:val="000000"/>
                <w:kern w:val="0"/>
                <w:sz w:val="18"/>
                <w:szCs w:val="18"/>
              </w:rPr>
              <w:t xml:space="preserve">        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r>
      <w:tr>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1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11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仅擅自处分共用设施设备使用权的</w:t>
            </w:r>
          </w:p>
        </w:tc>
        <w:tc>
          <w:tcPr>
            <w:tcW w:w="110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7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11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仅擅自处分共用部位使用权的</w:t>
            </w:r>
          </w:p>
        </w:tc>
        <w:tc>
          <w:tcPr>
            <w:tcW w:w="110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7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116"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擅自处分共用部位和共用设施设备使用权但未涉及所有权的</w:t>
            </w:r>
          </w:p>
        </w:tc>
        <w:tc>
          <w:tcPr>
            <w:tcW w:w="110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7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11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擅自处分共用设施设备所有权但未擅自处分共同部位所有权的</w:t>
            </w:r>
          </w:p>
        </w:tc>
        <w:tc>
          <w:tcPr>
            <w:tcW w:w="110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7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11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擅自处分共用部位所有权但未擅自处分共用设施设备所有权的</w:t>
            </w:r>
          </w:p>
        </w:tc>
        <w:tc>
          <w:tcPr>
            <w:tcW w:w="110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7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11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擅自处分共同部位和共同设施设备所有权的</w:t>
            </w:r>
          </w:p>
        </w:tc>
        <w:tc>
          <w:tcPr>
            <w:tcW w:w="110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7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940"/>
        <w:gridCol w:w="16"/>
      </w:tblGrid>
      <w:tr>
        <w:tblPrEx>
          <w:tblCellMar>
            <w:top w:w="0" w:type="dxa"/>
            <w:left w:w="108" w:type="dxa"/>
            <w:bottom w:w="0" w:type="dxa"/>
            <w:right w:w="108" w:type="dxa"/>
          </w:tblCellMar>
        </w:tblPrEx>
        <w:trPr>
          <w:gridAfter w:val="1"/>
          <w:wAfter w:w="16" w:type="dxa"/>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6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320217493000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16" w:type="dxa"/>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6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对燃气经营者未向燃气用户持续、稳定、安全供应符合国家质量标准的燃气，或者未对燃气用户的燃气设施定期进行安全检查的处罚</w:t>
            </w:r>
          </w:p>
        </w:tc>
      </w:tr>
      <w:tr>
        <w:tblPrEx>
          <w:tblCellMar>
            <w:top w:w="0" w:type="dxa"/>
            <w:left w:w="108" w:type="dxa"/>
            <w:bottom w:w="0" w:type="dxa"/>
            <w:right w:w="108" w:type="dxa"/>
          </w:tblCellMar>
        </w:tblPrEx>
        <w:trPr>
          <w:gridAfter w:val="1"/>
          <w:wAfter w:w="16" w:type="dxa"/>
          <w:trHeight w:val="157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6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w:t>
            </w:r>
            <w:r>
              <w:rPr>
                <w:color w:val="000000"/>
                <w:kern w:val="0"/>
                <w:sz w:val="18"/>
                <w:szCs w:val="18"/>
              </w:rPr>
              <w:t>2010</w:t>
            </w:r>
            <w:r>
              <w:rPr>
                <w:rFonts w:hint="eastAsia"/>
                <w:color w:val="000000"/>
                <w:kern w:val="0"/>
                <w:sz w:val="18"/>
                <w:szCs w:val="18"/>
              </w:rPr>
              <w:t>年国务院令第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第十七条第一款</w:t>
            </w:r>
            <w:r>
              <w:rPr>
                <w:color w:val="000000"/>
                <w:kern w:val="0"/>
                <w:sz w:val="18"/>
                <w:szCs w:val="18"/>
              </w:rPr>
              <w:t xml:space="preserve">  </w:t>
            </w:r>
            <w:r>
              <w:rPr>
                <w:rFonts w:hint="eastAsia"/>
                <w:color w:val="000000"/>
                <w:kern w:val="0"/>
                <w:sz w:val="18"/>
                <w:szCs w:val="18"/>
              </w:rPr>
              <w:t>燃气经营者应当向燃气用户持续、稳定、安全供应符合国家质量标准的燃气</w:t>
            </w:r>
            <w:r>
              <w:rPr>
                <w:color w:val="000000"/>
                <w:kern w:val="0"/>
                <w:sz w:val="18"/>
                <w:szCs w:val="18"/>
              </w:rPr>
              <w:t>,</w:t>
            </w:r>
            <w:r>
              <w:rPr>
                <w:rFonts w:hint="eastAsia"/>
                <w:color w:val="000000"/>
                <w:kern w:val="0"/>
                <w:sz w:val="18"/>
                <w:szCs w:val="18"/>
              </w:rPr>
              <w:t>指导燃气用户安全用气、节约用气</w:t>
            </w:r>
            <w:r>
              <w:rPr>
                <w:color w:val="000000"/>
                <w:kern w:val="0"/>
                <w:sz w:val="18"/>
                <w:szCs w:val="18"/>
              </w:rPr>
              <w:t>,</w:t>
            </w:r>
            <w:r>
              <w:rPr>
                <w:rFonts w:hint="eastAsia"/>
                <w:color w:val="000000"/>
                <w:kern w:val="0"/>
                <w:sz w:val="18"/>
                <w:szCs w:val="18"/>
              </w:rPr>
              <w:t>并对燃气设施定期进行安全检查。。</w:t>
            </w:r>
          </w:p>
          <w:p>
            <w:pPr>
              <w:spacing w:line="320" w:lineRule="exact"/>
              <w:jc w:val="left"/>
              <w:rPr>
                <w:color w:val="000000"/>
                <w:kern w:val="0"/>
                <w:sz w:val="18"/>
                <w:szCs w:val="18"/>
              </w:rPr>
            </w:pPr>
            <w:r>
              <w:rPr>
                <w:rFonts w:hint="eastAsia"/>
                <w:color w:val="000000"/>
                <w:kern w:val="0"/>
                <w:sz w:val="18"/>
                <w:szCs w:val="18"/>
              </w:rPr>
              <w:t>第四十六条</w:t>
            </w:r>
            <w:r>
              <w:rPr>
                <w:color w:val="000000"/>
                <w:kern w:val="0"/>
                <w:sz w:val="18"/>
                <w:szCs w:val="18"/>
              </w:rPr>
              <w:t xml:space="preserve">  </w:t>
            </w:r>
            <w:r>
              <w:rPr>
                <w:rFonts w:hint="eastAsia"/>
                <w:color w:val="000000"/>
                <w:kern w:val="0"/>
                <w:sz w:val="18"/>
                <w:szCs w:val="18"/>
              </w:rPr>
              <w:t>违反本条例规定，燃气经营者有下列行为之一的，由燃气管理部门责令限期改正，处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万元以下罚款；有违法所得的，没收违法所得；情节严重的，吊销燃气经营许可证；造成损失的，依法承担赔偿责任；构成犯罪的，依法追究刑事责任：</w:t>
            </w:r>
          </w:p>
          <w:p>
            <w:pPr>
              <w:spacing w:line="320" w:lineRule="exact"/>
              <w:jc w:val="left"/>
              <w:rPr>
                <w:color w:val="000000"/>
                <w:kern w:val="0"/>
                <w:sz w:val="18"/>
                <w:szCs w:val="18"/>
              </w:rPr>
            </w:pPr>
            <w:r>
              <w:rPr>
                <w:rFonts w:hint="eastAsia"/>
                <w:color w:val="000000"/>
                <w:kern w:val="0"/>
                <w:sz w:val="18"/>
                <w:szCs w:val="18"/>
              </w:rPr>
              <w:t>（七）燃气经营者未向燃气用户持续、稳定、安全供应符合国家质量标准的燃气，或者未对燃气用户的燃气设施定期进行安全检查。</w:t>
            </w:r>
          </w:p>
        </w:tc>
      </w:tr>
      <w:tr>
        <w:tblPrEx>
          <w:tblCellMar>
            <w:top w:w="0" w:type="dxa"/>
            <w:left w:w="108" w:type="dxa"/>
            <w:bottom w:w="0" w:type="dxa"/>
            <w:right w:w="108" w:type="dxa"/>
          </w:tblCellMar>
        </w:tblPrEx>
        <w:trPr>
          <w:gridAfter w:val="1"/>
          <w:wAfter w:w="16" w:type="dxa"/>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6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罚款，没收违法所得，吊销许可证</w:t>
            </w:r>
          </w:p>
        </w:tc>
      </w:tr>
      <w:tr>
        <w:tblPrEx>
          <w:tblCellMar>
            <w:top w:w="0" w:type="dxa"/>
            <w:left w:w="108" w:type="dxa"/>
            <w:bottom w:w="0" w:type="dxa"/>
            <w:right w:w="108" w:type="dxa"/>
          </w:tblCellMar>
        </w:tblPrEx>
        <w:trPr>
          <w:gridAfter w:val="1"/>
          <w:wAfter w:w="16" w:type="dxa"/>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未发生安全事故的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tcBorders>
              <w:top w:val="nil"/>
              <w:left w:val="nil"/>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处1万元以上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造成重大或特别重大燃气安全事故的</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56"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万元以下罚款，吊销燃气经营许可证</w:t>
            </w:r>
          </w:p>
        </w:tc>
      </w:tr>
    </w:tbl>
    <w:p/>
    <w:p/>
    <w:p/>
    <w:p/>
    <w:p/>
    <w:p/>
    <w:p/>
    <w:p/>
    <w:p/>
    <w:tbl>
      <w:tblPr>
        <w:tblStyle w:val="15"/>
        <w:tblW w:w="0" w:type="auto"/>
        <w:tblInd w:w="88" w:type="dxa"/>
        <w:tblLayout w:type="fixed"/>
        <w:tblCellMar>
          <w:top w:w="0" w:type="dxa"/>
          <w:left w:w="108" w:type="dxa"/>
          <w:bottom w:w="0" w:type="dxa"/>
          <w:right w:w="108" w:type="dxa"/>
        </w:tblCellMar>
      </w:tblPr>
      <w:tblGrid>
        <w:gridCol w:w="980"/>
        <w:gridCol w:w="5910"/>
        <w:gridCol w:w="1080"/>
        <w:gridCol w:w="6060"/>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5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320217494000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5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对销售充装单位擅自为非自有气瓶充装的瓶装燃气的处罚</w:t>
            </w:r>
          </w:p>
        </w:tc>
      </w:tr>
      <w:tr>
        <w:tblPrEx>
          <w:tblCellMar>
            <w:top w:w="0" w:type="dxa"/>
            <w:left w:w="108" w:type="dxa"/>
            <w:bottom w:w="0" w:type="dxa"/>
            <w:right w:w="108" w:type="dxa"/>
          </w:tblCellMar>
        </w:tblPrEx>
        <w:trPr>
          <w:trHeight w:val="1080"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5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第十八条</w:t>
            </w:r>
            <w:r>
              <w:rPr>
                <w:color w:val="000000"/>
                <w:kern w:val="0"/>
                <w:sz w:val="18"/>
                <w:szCs w:val="18"/>
              </w:rPr>
              <w:t xml:space="preserve"> </w:t>
            </w:r>
            <w:r>
              <w:rPr>
                <w:rFonts w:hint="eastAsia"/>
                <w:color w:val="000000"/>
                <w:kern w:val="0"/>
                <w:sz w:val="18"/>
                <w:szCs w:val="18"/>
              </w:rPr>
              <w:t>燃气经营者不得有下列行为：</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（八）销售未经许可的充装单位充装的瓶装燃气或者销售充装单位擅自为非自有气瓶充装的瓶装燃气。</w:t>
            </w:r>
          </w:p>
          <w:p>
            <w:pPr>
              <w:spacing w:line="320" w:lineRule="exact"/>
              <w:jc w:val="left"/>
              <w:rPr>
                <w:color w:val="000000"/>
                <w:kern w:val="0"/>
                <w:sz w:val="18"/>
                <w:szCs w:val="18"/>
              </w:rPr>
            </w:pPr>
            <w:r>
              <w:rPr>
                <w:rFonts w:hint="eastAsia"/>
                <w:color w:val="000000"/>
                <w:kern w:val="0"/>
                <w:sz w:val="18"/>
                <w:szCs w:val="18"/>
              </w:rPr>
              <w:t>第四十七条第二款</w:t>
            </w:r>
            <w:r>
              <w:rPr>
                <w:color w:val="000000"/>
                <w:kern w:val="0"/>
                <w:sz w:val="18"/>
                <w:szCs w:val="18"/>
              </w:rPr>
              <w:t xml:space="preserve">  </w:t>
            </w:r>
            <w:r>
              <w:rPr>
                <w:rFonts w:hint="eastAsia"/>
                <w:color w:val="000000"/>
                <w:kern w:val="0"/>
                <w:sz w:val="18"/>
                <w:szCs w:val="18"/>
              </w:rPr>
              <w:t>违反本条例规定，销售充装单位擅自为非自有气瓶充装的瓶装燃气的，由燃气管理部门责令改正，可以处</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5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91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按照要求改正的，但未发生安全事故的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0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91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未按照要求改正，但未发生安全事故的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0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91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造成安全事故的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0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980"/>
        <w:gridCol w:w="46"/>
        <w:gridCol w:w="6094"/>
        <w:gridCol w:w="1000"/>
        <w:gridCol w:w="5910"/>
        <w:gridCol w:w="30"/>
      </w:tblGrid>
      <w:tr>
        <w:tblPrEx>
          <w:tblCellMar>
            <w:top w:w="0" w:type="dxa"/>
            <w:left w:w="108" w:type="dxa"/>
            <w:bottom w:w="0" w:type="dxa"/>
            <w:right w:w="108" w:type="dxa"/>
          </w:tblCellMar>
        </w:tblPrEx>
        <w:trPr>
          <w:gridAfter w:val="1"/>
          <w:wAfter w:w="30" w:type="dxa"/>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320217495000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对在城乡供水主干管道及其相关设施的保护范围内，擅自建造建筑物和构筑物、埋设线杆，或者从事挖坑取土、种植树木等危害城乡供水主干管道及其相关设施活动的处罚</w:t>
            </w:r>
          </w:p>
        </w:tc>
      </w:tr>
      <w:tr>
        <w:tblPrEx>
          <w:tblCellMar>
            <w:top w:w="0" w:type="dxa"/>
            <w:left w:w="108" w:type="dxa"/>
            <w:bottom w:w="0" w:type="dxa"/>
            <w:right w:w="108" w:type="dxa"/>
          </w:tblCellMar>
        </w:tblPrEx>
        <w:trPr>
          <w:gridAfter w:val="1"/>
          <w:wAfter w:w="30" w:type="dxa"/>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【行政法规】《城市供水条例》（1994年7月19日国务院令第158号发布，根据国务院令第698号、国务院令第726号修订）</w:t>
            </w:r>
          </w:p>
          <w:p>
            <w:pPr>
              <w:spacing w:line="320" w:lineRule="exact"/>
              <w:jc w:val="left"/>
              <w:rPr>
                <w:color w:val="000000"/>
                <w:kern w:val="0"/>
                <w:sz w:val="18"/>
                <w:szCs w:val="18"/>
              </w:rPr>
            </w:pPr>
            <w:r>
              <w:rPr>
                <w:rFonts w:hint="eastAsia"/>
                <w:color w:val="000000"/>
                <w:kern w:val="0"/>
                <w:sz w:val="18"/>
                <w:szCs w:val="18"/>
              </w:rPr>
              <w:t xml:space="preserve">        第二十九条　在规定的城市公共供水管道及其附属设施的地面和地下的安全保护范围内，禁止挖坑取土或者修建建筑物、构筑物等危害供水设施安全的活动。</w:t>
            </w:r>
          </w:p>
          <w:p>
            <w:pPr>
              <w:spacing w:line="320" w:lineRule="exact"/>
              <w:jc w:val="left"/>
              <w:rPr>
                <w:color w:val="000000"/>
                <w:kern w:val="0"/>
                <w:sz w:val="18"/>
                <w:szCs w:val="18"/>
              </w:rPr>
            </w:pPr>
            <w:r>
              <w:rPr>
                <w:rFonts w:hint="eastAsia"/>
                <w:color w:val="000000"/>
                <w:kern w:val="0"/>
                <w:sz w:val="18"/>
                <w:szCs w:val="18"/>
              </w:rPr>
              <w:t xml:space="preserve">        第三十五条　违反本条例规定，有下列行为之一的，由城市供水行政主管部门或者其授权的单位责令限期改正，可以处以罚款：</w:t>
            </w:r>
          </w:p>
          <w:p>
            <w:pPr>
              <w:spacing w:line="320" w:lineRule="exact"/>
              <w:jc w:val="left"/>
              <w:rPr>
                <w:color w:val="000000"/>
                <w:kern w:val="0"/>
                <w:sz w:val="18"/>
                <w:szCs w:val="18"/>
              </w:rPr>
            </w:pPr>
            <w:r>
              <w:rPr>
                <w:rFonts w:hint="eastAsia"/>
                <w:color w:val="000000"/>
                <w:kern w:val="0"/>
                <w:sz w:val="18"/>
                <w:szCs w:val="18"/>
              </w:rPr>
              <w:t xml:space="preserve">        (二)在规定的城市公共供水管道及其附属设施的安全保护范围内进行危害供水设施安全活动的；</w:t>
            </w: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第五十二条 违反本条例规定，在城乡供水主干管道及其相关设施的保护范围内，擅自建造建筑物和构筑物、埋设线杆，或者从事挖坑取土、种植树木等危害城乡供水主干管道及其相关设施活动的，由城乡供水主管部门责令改正，并处以一千元以上五千元以下罚款；造成损失的，赔偿损失。</w:t>
            </w:r>
          </w:p>
        </w:tc>
      </w:tr>
      <w:tr>
        <w:tblPrEx>
          <w:tblCellMar>
            <w:top w:w="0" w:type="dxa"/>
            <w:left w:w="108" w:type="dxa"/>
            <w:bottom w:w="0" w:type="dxa"/>
            <w:right w:w="108" w:type="dxa"/>
          </w:tblCellMar>
        </w:tblPrEx>
        <w:trPr>
          <w:gridAfter w:val="1"/>
          <w:wAfter w:w="30" w:type="dxa"/>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gridAfter w:val="1"/>
          <w:wAfter w:w="30" w:type="dxa"/>
          <w:trHeight w:val="285" w:hRule="atLeast"/>
        </w:trPr>
        <w:tc>
          <w:tcPr>
            <w:tcW w:w="1403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按照要求改正且未造成损失或者水质突发事件的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90"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未按照要求改正且造成损失或者水质突发事件的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940" w:type="dxa"/>
            <w:gridSpan w:val="2"/>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376"/>
        <w:gridCol w:w="998"/>
        <w:gridCol w:w="5632"/>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320217496000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对不按设置规划设置户外广告设施的处罚</w:t>
            </w:r>
          </w:p>
        </w:tc>
      </w:tr>
      <w:tr>
        <w:tblPrEx>
          <w:tblCellMar>
            <w:top w:w="0" w:type="dxa"/>
            <w:left w:w="108" w:type="dxa"/>
            <w:bottom w:w="0" w:type="dxa"/>
            <w:right w:w="108" w:type="dxa"/>
          </w:tblCellMar>
        </w:tblPrEx>
        <w:trPr>
          <w:trHeight w:val="162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【地方性法规】《江苏省广告条例》</w:t>
            </w:r>
          </w:p>
          <w:p>
            <w:pPr>
              <w:spacing w:line="320" w:lineRule="exact"/>
              <w:jc w:val="left"/>
              <w:rPr>
                <w:color w:val="000000"/>
                <w:kern w:val="0"/>
                <w:sz w:val="18"/>
                <w:szCs w:val="18"/>
              </w:rPr>
            </w:pPr>
            <w:r>
              <w:rPr>
                <w:rFonts w:hint="eastAsia"/>
                <w:color w:val="000000"/>
                <w:kern w:val="0"/>
                <w:sz w:val="18"/>
                <w:szCs w:val="18"/>
              </w:rPr>
              <w:t>第三十条第一款 建造用于发布户外广告的专用设施，应当符合户外广告设置规划，并按照法律、法规的规定办理相关审批手续。不符合户外广告设置规划的，有关审批部门不得批准。</w:t>
            </w:r>
          </w:p>
          <w:p>
            <w:pPr>
              <w:spacing w:line="320" w:lineRule="exact"/>
              <w:jc w:val="left"/>
              <w:rPr>
                <w:color w:val="000000"/>
                <w:kern w:val="0"/>
                <w:sz w:val="18"/>
                <w:szCs w:val="18"/>
              </w:rPr>
            </w:pPr>
            <w:r>
              <w:rPr>
                <w:rFonts w:hint="eastAsia"/>
                <w:color w:val="000000"/>
                <w:kern w:val="0"/>
                <w:sz w:val="18"/>
                <w:szCs w:val="18"/>
              </w:rPr>
              <w:t xml:space="preserve">第二款  城市管理行政主管部门负责城市和镇的建成区内户外广告设施的设置管理工作。   </w:t>
            </w:r>
          </w:p>
          <w:p>
            <w:pPr>
              <w:spacing w:line="320" w:lineRule="exact"/>
              <w:jc w:val="left"/>
              <w:rPr>
                <w:color w:val="000000"/>
                <w:kern w:val="0"/>
                <w:sz w:val="18"/>
                <w:szCs w:val="18"/>
              </w:rPr>
            </w:pPr>
            <w:r>
              <w:rPr>
                <w:rFonts w:hint="eastAsia"/>
                <w:color w:val="000000"/>
                <w:kern w:val="0"/>
                <w:sz w:val="18"/>
                <w:szCs w:val="18"/>
              </w:rPr>
              <w:t>第五十七条   违反本条例第三十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强制拆除或者申请人民法院强制拆除。</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998"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1</w:t>
            </w:r>
            <w:r>
              <w:rPr>
                <w:rFonts w:hint="eastAsia"/>
                <w:color w:val="000000"/>
                <w:sz w:val="18"/>
                <w:szCs w:val="18"/>
              </w:rPr>
              <w:t>万元以上</w:t>
            </w:r>
            <w:r>
              <w:rPr>
                <w:color w:val="000000"/>
                <w:sz w:val="18"/>
                <w:szCs w:val="18"/>
              </w:rPr>
              <w:t>2</w:t>
            </w:r>
            <w:r>
              <w:rPr>
                <w:rFonts w:hint="eastAsia"/>
                <w:color w:val="00000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998"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2</w:t>
            </w:r>
            <w:r>
              <w:rPr>
                <w:rFonts w:hint="eastAsia"/>
                <w:color w:val="000000"/>
                <w:sz w:val="18"/>
                <w:szCs w:val="18"/>
              </w:rPr>
              <w:t>万元以上</w:t>
            </w:r>
            <w:r>
              <w:rPr>
                <w:color w:val="000000"/>
                <w:sz w:val="18"/>
                <w:szCs w:val="18"/>
              </w:rPr>
              <w:t>5</w:t>
            </w:r>
            <w:r>
              <w:rPr>
                <w:rFonts w:hint="eastAsia"/>
                <w:color w:val="000000"/>
                <w:sz w:val="18"/>
                <w:szCs w:val="18"/>
              </w:rPr>
              <w:t>万元以下罚款</w:t>
            </w:r>
          </w:p>
        </w:tc>
      </w:tr>
    </w:tbl>
    <w:p/>
    <w:p/>
    <w:p/>
    <w:p/>
    <w:p/>
    <w:p/>
    <w:p/>
    <w:p/>
    <w:p/>
    <w:p/>
    <w:p/>
    <w:tbl>
      <w:tblPr>
        <w:tblStyle w:val="15"/>
        <w:tblW w:w="0" w:type="auto"/>
        <w:tblInd w:w="93" w:type="dxa"/>
        <w:tblLayout w:type="fixed"/>
        <w:tblCellMar>
          <w:top w:w="0" w:type="dxa"/>
          <w:left w:w="108" w:type="dxa"/>
          <w:bottom w:w="0" w:type="dxa"/>
          <w:right w:w="108" w:type="dxa"/>
        </w:tblCellMar>
      </w:tblPr>
      <w:tblGrid>
        <w:gridCol w:w="1035"/>
        <w:gridCol w:w="1248"/>
        <w:gridCol w:w="4892"/>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4" w:space="0"/>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320217497000</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对未经注册擅自以注册房地产估价师的名义从事房地产估价活动的处罚</w:t>
            </w:r>
          </w:p>
        </w:tc>
      </w:tr>
      <w:tr>
        <w:tblPrEx>
          <w:tblCellMar>
            <w:top w:w="0" w:type="dxa"/>
            <w:left w:w="108" w:type="dxa"/>
            <w:bottom w:w="0" w:type="dxa"/>
            <w:right w:w="108" w:type="dxa"/>
          </w:tblCellMar>
        </w:tblPrEx>
        <w:trPr>
          <w:trHeight w:val="1110" w:hRule="atLeast"/>
        </w:trPr>
        <w:tc>
          <w:tcPr>
            <w:tcW w:w="1035"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第十九条　取得执业资格的人员，应当受聘于一个具有房地产估价机构资质的单位，经注册后方可从事房地产估价执业活动。</w:t>
            </w:r>
          </w:p>
          <w:p>
            <w:pPr>
              <w:spacing w:line="320" w:lineRule="exact"/>
              <w:jc w:val="left"/>
              <w:rPr>
                <w:color w:val="000000"/>
                <w:kern w:val="0"/>
                <w:sz w:val="18"/>
                <w:szCs w:val="18"/>
              </w:rPr>
            </w:pPr>
            <w:r>
              <w:rPr>
                <w:rFonts w:hint="eastAsia"/>
                <w:color w:val="000000"/>
                <w:kern w:val="0"/>
                <w:sz w:val="18"/>
                <w:szCs w:val="18"/>
              </w:rPr>
              <w:t>第三十六条　违反本办法规定，未经注册，擅自以注册房地产估价师名义从事房地产估价活动的，所签署的估价报告无效，由县级以上地方人民政府建设（房地产）主管部门给予警告，责令停止违法活动，并可处以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万元以下的罚款；造成损失的，依法承担赔偿责任。</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color="auto" w:sz="4" w:space="0"/>
              <w:left w:val="nil"/>
              <w:bottom w:val="single" w:color="auto" w:sz="4" w:space="0"/>
              <w:right w:val="single" w:color="000000"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25" w:type="dxa"/>
            <w:gridSpan w:val="5"/>
            <w:tcBorders>
              <w:top w:val="single" w:color="auto" w:sz="4" w:space="0"/>
              <w:left w:val="single" w:color="auto" w:sz="8" w:space="0"/>
              <w:bottom w:val="single" w:color="auto" w:sz="4" w:space="0"/>
              <w:right w:val="single" w:color="000000" w:sz="8"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248" w:type="dxa"/>
            <w:vMerge w:val="restart"/>
            <w:tcBorders>
              <w:top w:val="single" w:color="auto" w:sz="4" w:space="0"/>
              <w:left w:val="nil"/>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有违法所得</w:t>
            </w:r>
          </w:p>
        </w:tc>
        <w:tc>
          <w:tcPr>
            <w:tcW w:w="4892"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发现时已停止违法活动的</w:t>
            </w:r>
          </w:p>
        </w:tc>
        <w:tc>
          <w:tcPr>
            <w:tcW w:w="1120" w:type="dxa"/>
            <w:vMerge w:val="restart"/>
            <w:tcBorders>
              <w:top w:val="nil"/>
              <w:left w:val="single" w:color="auto" w:sz="4" w:space="0"/>
              <w:bottom w:val="single" w:color="auto" w:sz="4" w:space="0"/>
              <w:right w:val="single" w:color="auto" w:sz="4"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70" w:hRule="atLeast"/>
        </w:trPr>
        <w:tc>
          <w:tcPr>
            <w:tcW w:w="1035" w:type="dxa"/>
            <w:vMerge w:val="continue"/>
            <w:tcBorders>
              <w:top w:val="nil"/>
              <w:left w:val="single" w:color="auto" w:sz="8"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1248" w:type="dxa"/>
            <w:vMerge w:val="continue"/>
            <w:tcBorders>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p>
        </w:tc>
        <w:tc>
          <w:tcPr>
            <w:tcW w:w="4892" w:type="dxa"/>
            <w:tcBorders>
              <w:top w:val="single" w:color="auto" w:sz="4" w:space="0"/>
              <w:left w:val="nil"/>
              <w:bottom w:val="single" w:color="auto" w:sz="4" w:space="0"/>
              <w:right w:val="single" w:color="auto" w:sz="4"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发现时未停止违法活动的</w:t>
            </w:r>
          </w:p>
        </w:tc>
        <w:tc>
          <w:tcPr>
            <w:tcW w:w="1120" w:type="dxa"/>
            <w:vMerge w:val="continue"/>
            <w:tcBorders>
              <w:top w:val="nil"/>
              <w:left w:val="single" w:color="auto" w:sz="4" w:space="0"/>
              <w:bottom w:val="single" w:color="auto" w:sz="4" w:space="0"/>
              <w:right w:val="single" w:color="auto" w:sz="4" w:space="0"/>
            </w:tcBorders>
            <w:shd w:val="clear" w:color="auto" w:fill="auto"/>
            <w:vAlign w:val="center"/>
          </w:tcPr>
          <w:p>
            <w:pPr>
              <w:spacing w:line="320" w:lineRule="exact"/>
              <w:jc w:val="left"/>
              <w:rPr>
                <w:color w:val="000000"/>
                <w:kern w:val="0"/>
                <w:sz w:val="18"/>
                <w:szCs w:val="18"/>
              </w:rPr>
            </w:pPr>
          </w:p>
        </w:tc>
        <w:tc>
          <w:tcPr>
            <w:tcW w:w="5730" w:type="dxa"/>
            <w:tcBorders>
              <w:top w:val="nil"/>
              <w:left w:val="nil"/>
              <w:bottom w:val="single" w:color="auto" w:sz="4" w:space="0"/>
              <w:right w:val="single" w:color="auto" w:sz="8" w:space="0"/>
            </w:tcBorders>
            <w:shd w:val="clear" w:color="auto" w:fill="FFFFFF"/>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p/>
    <w:tbl>
      <w:tblPr>
        <w:tblStyle w:val="15"/>
        <w:tblW w:w="0" w:type="auto"/>
        <w:tblInd w:w="93" w:type="dxa"/>
        <w:tblLayout w:type="fixed"/>
        <w:tblCellMar>
          <w:top w:w="0" w:type="dxa"/>
          <w:left w:w="108" w:type="dxa"/>
          <w:bottom w:w="0" w:type="dxa"/>
          <w:right w:w="108" w:type="dxa"/>
        </w:tblCellMar>
      </w:tblPr>
      <w:tblGrid>
        <w:gridCol w:w="1035"/>
        <w:gridCol w:w="614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320217498000</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对注册房地产估价师未办理变更注册仍执业的处罚</w:t>
            </w:r>
          </w:p>
        </w:tc>
      </w:tr>
      <w:tr>
        <w:tblPrEx>
          <w:tblCellMar>
            <w:top w:w="0" w:type="dxa"/>
            <w:left w:w="108" w:type="dxa"/>
            <w:bottom w:w="0" w:type="dxa"/>
            <w:right w:w="108" w:type="dxa"/>
          </w:tblCellMar>
        </w:tblPrEx>
        <w:trPr>
          <w:trHeight w:val="139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第十二条第一款</w:t>
            </w:r>
            <w:r>
              <w:rPr>
                <w:color w:val="000000"/>
                <w:kern w:val="0"/>
                <w:sz w:val="18"/>
                <w:szCs w:val="18"/>
              </w:rPr>
              <w:t xml:space="preserve">  </w:t>
            </w:r>
            <w:r>
              <w:rPr>
                <w:rFonts w:hint="eastAsia"/>
                <w:color w:val="000000"/>
                <w:kern w:val="0"/>
                <w:sz w:val="18"/>
                <w:szCs w:val="18"/>
              </w:rPr>
              <w:t>注册房地产估价师变更执业单位，应当与原聘用单位解除劳动合同，并按本办法第八条规定的程序办理变更注册手续，变更注册后延续原注册有效期。</w:t>
            </w:r>
          </w:p>
          <w:p>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违反本办法规定，未办理变更注册仍执业的，由县级以上地方人民政府建设（房地产）主管部门责令限期改正；逾期不改正的，可处以</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5"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未签署估价报告，逾期</w:t>
            </w:r>
            <w:r>
              <w:rPr>
                <w:color w:val="000000"/>
                <w:kern w:val="0"/>
                <w:sz w:val="18"/>
                <w:szCs w:val="18"/>
              </w:rPr>
              <w:t>1</w:t>
            </w:r>
            <w:r>
              <w:rPr>
                <w:rFonts w:hint="eastAsia"/>
                <w:color w:val="000000"/>
                <w:kern w:val="0"/>
                <w:sz w:val="18"/>
                <w:szCs w:val="18"/>
              </w:rPr>
              <w:t>周内未改正的</w:t>
            </w:r>
          </w:p>
        </w:tc>
        <w:tc>
          <w:tcPr>
            <w:tcW w:w="1120" w:type="dxa"/>
            <w:vMerge w:val="restart"/>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624" w:hRule="atLeast"/>
        </w:trPr>
        <w:tc>
          <w:tcPr>
            <w:tcW w:w="1035"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签署估价报告的</w:t>
            </w:r>
          </w:p>
        </w:tc>
        <w:tc>
          <w:tcPr>
            <w:tcW w:w="1120" w:type="dxa"/>
            <w:vMerge w:val="continue"/>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p/>
    <w:p/>
    <w:p/>
    <w:tbl>
      <w:tblPr>
        <w:tblStyle w:val="15"/>
        <w:tblW w:w="0" w:type="auto"/>
        <w:tblInd w:w="93" w:type="dxa"/>
        <w:tblLayout w:type="fixed"/>
        <w:tblCellMar>
          <w:top w:w="0" w:type="dxa"/>
          <w:left w:w="108" w:type="dxa"/>
          <w:bottom w:w="0" w:type="dxa"/>
          <w:right w:w="108" w:type="dxa"/>
        </w:tblCellMar>
      </w:tblPr>
      <w:tblGrid>
        <w:gridCol w:w="1035"/>
        <w:gridCol w:w="1540"/>
        <w:gridCol w:w="460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320217499000</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对注册房地产估价师不履行义务的处罚</w:t>
            </w:r>
          </w:p>
        </w:tc>
      </w:tr>
      <w:tr>
        <w:tblPrEx>
          <w:tblCellMar>
            <w:top w:w="0" w:type="dxa"/>
            <w:left w:w="108" w:type="dxa"/>
            <w:bottom w:w="0" w:type="dxa"/>
            <w:right w:w="108" w:type="dxa"/>
          </w:tblCellMar>
        </w:tblPrEx>
        <w:trPr>
          <w:trHeight w:val="1560"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pPr>
              <w:spacing w:line="320" w:lineRule="exact"/>
              <w:jc w:val="left"/>
              <w:rPr>
                <w:color w:val="000000"/>
                <w:kern w:val="0"/>
                <w:sz w:val="18"/>
                <w:szCs w:val="18"/>
              </w:rPr>
            </w:pPr>
            <w:r>
              <w:rPr>
                <w:rFonts w:hint="eastAsia"/>
                <w:color w:val="000000"/>
                <w:kern w:val="0"/>
                <w:sz w:val="18"/>
                <w:szCs w:val="18"/>
              </w:rPr>
              <w:t>（一）不履行注册房地产估价师义务。</w:t>
            </w:r>
          </w:p>
          <w:p>
            <w:pPr>
              <w:spacing w:line="32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25"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3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元以上到</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3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bl>
    <w:p/>
    <w:p/>
    <w:p/>
    <w:p/>
    <w:p/>
    <w:p/>
    <w:p/>
    <w:p/>
    <w:p/>
    <w:tbl>
      <w:tblPr>
        <w:tblStyle w:val="15"/>
        <w:tblW w:w="0" w:type="auto"/>
        <w:tblInd w:w="93" w:type="dxa"/>
        <w:tblLayout w:type="fixed"/>
        <w:tblCellMar>
          <w:top w:w="0" w:type="dxa"/>
          <w:left w:w="108" w:type="dxa"/>
          <w:bottom w:w="0" w:type="dxa"/>
          <w:right w:w="108" w:type="dxa"/>
        </w:tblCellMar>
      </w:tblPr>
      <w:tblGrid>
        <w:gridCol w:w="1035"/>
        <w:gridCol w:w="1540"/>
        <w:gridCol w:w="460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320217500000</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对注册房地产估价师在估价报告中隐瞒或者歪曲事实的处罚</w:t>
            </w:r>
          </w:p>
        </w:tc>
      </w:tr>
      <w:tr>
        <w:tblPrEx>
          <w:tblCellMar>
            <w:top w:w="0" w:type="dxa"/>
            <w:left w:w="108" w:type="dxa"/>
            <w:bottom w:w="0" w:type="dxa"/>
            <w:right w:w="108" w:type="dxa"/>
          </w:tblCellMar>
        </w:tblPrEx>
        <w:trPr>
          <w:trHeight w:val="154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pPr>
              <w:spacing w:line="320" w:lineRule="exact"/>
              <w:jc w:val="left"/>
              <w:rPr>
                <w:color w:val="000000"/>
                <w:kern w:val="0"/>
                <w:sz w:val="18"/>
                <w:szCs w:val="18"/>
              </w:rPr>
            </w:pPr>
            <w:r>
              <w:rPr>
                <w:rFonts w:hint="eastAsia"/>
                <w:color w:val="000000"/>
                <w:kern w:val="0"/>
                <w:sz w:val="18"/>
                <w:szCs w:val="18"/>
              </w:rPr>
              <w:t>（五）在估价报告中隐瞒或者歪曲事实。</w:t>
            </w:r>
          </w:p>
          <w:p>
            <w:pPr>
              <w:spacing w:line="32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25"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3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元以上到</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35"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bl>
    <w:p/>
    <w:p/>
    <w:p/>
    <w:p/>
    <w:p/>
    <w:p/>
    <w:p/>
    <w:p/>
    <w:p/>
    <w:tbl>
      <w:tblPr>
        <w:tblStyle w:val="15"/>
        <w:tblW w:w="0" w:type="auto"/>
        <w:tblInd w:w="0"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200" w:lineRule="exact"/>
              <w:jc w:val="left"/>
              <w:rPr>
                <w:rFonts w:eastAsia="仿宋_GB2312"/>
                <w:b/>
                <w:bCs/>
                <w:color w:val="000000"/>
                <w:kern w:val="0"/>
                <w:sz w:val="18"/>
                <w:szCs w:val="18"/>
              </w:rPr>
            </w:pPr>
            <w:r>
              <w:rPr>
                <w:b/>
                <w:color w:val="000000"/>
                <w:kern w:val="0"/>
                <w:sz w:val="18"/>
                <w:szCs w:val="18"/>
              </w:rPr>
              <w:t>320217505000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200" w:lineRule="exact"/>
              <w:jc w:val="left"/>
              <w:rPr>
                <w:color w:val="000000"/>
                <w:kern w:val="0"/>
                <w:sz w:val="18"/>
                <w:szCs w:val="18"/>
              </w:rPr>
            </w:pPr>
            <w:r>
              <w:rPr>
                <w:rFonts w:hint="eastAsia"/>
                <w:color w:val="000000"/>
              </w:rPr>
              <w:t>对从事城市生活垃圾经营性清扫、收集、运输处置的企业不履行规定义务的处罚</w:t>
            </w:r>
          </w:p>
        </w:tc>
      </w:tr>
      <w:tr>
        <w:tblPrEx>
          <w:tblCellMar>
            <w:top w:w="0" w:type="dxa"/>
            <w:left w:w="108" w:type="dxa"/>
            <w:bottom w:w="0" w:type="dxa"/>
            <w:right w:w="108" w:type="dxa"/>
          </w:tblCellMar>
        </w:tblPrEx>
        <w:trPr>
          <w:trHeight w:val="3045" w:hRule="atLeast"/>
        </w:trPr>
        <w:tc>
          <w:tcPr>
            <w:tcW w:w="1010" w:type="dxa"/>
            <w:tcBorders>
              <w:top w:val="nil"/>
              <w:left w:val="single" w:color="auto" w:sz="8"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200" w:lineRule="exact"/>
              <w:jc w:val="left"/>
              <w:rPr>
                <w:color w:val="000000"/>
                <w:kern w:val="0"/>
                <w:sz w:val="18"/>
                <w:szCs w:val="18"/>
              </w:rPr>
            </w:pPr>
            <w:r>
              <w:rPr>
                <w:rFonts w:hint="eastAsia"/>
                <w:color w:val="000000"/>
                <w:kern w:val="0"/>
                <w:sz w:val="18"/>
                <w:szCs w:val="18"/>
              </w:rPr>
              <w:t>【规章】《城市生活垃圾管理办法》（建设部令第</w:t>
            </w:r>
            <w:r>
              <w:rPr>
                <w:color w:val="000000"/>
                <w:kern w:val="0"/>
                <w:sz w:val="18"/>
                <w:szCs w:val="18"/>
              </w:rPr>
              <w:t>157</w:t>
            </w:r>
            <w:r>
              <w:rPr>
                <w:rFonts w:hint="eastAsia"/>
                <w:color w:val="000000"/>
                <w:kern w:val="0"/>
                <w:sz w:val="18"/>
                <w:szCs w:val="18"/>
              </w:rPr>
              <w:t>号）</w:t>
            </w:r>
          </w:p>
          <w:p>
            <w:pPr>
              <w:spacing w:line="200" w:lineRule="exact"/>
              <w:jc w:val="left"/>
              <w:rPr>
                <w:color w:val="000000"/>
                <w:kern w:val="0"/>
                <w:sz w:val="18"/>
                <w:szCs w:val="18"/>
              </w:rPr>
            </w:pPr>
            <w:r>
              <w:rPr>
                <w:rFonts w:hint="eastAsia"/>
                <w:color w:val="000000"/>
                <w:kern w:val="0"/>
                <w:sz w:val="18"/>
                <w:szCs w:val="18"/>
              </w:rPr>
              <w:t>第二十条　从事城市生活垃圾经营性清扫、收集、运输的企业应当履行以下义务：</w:t>
            </w:r>
          </w:p>
          <w:p>
            <w:pPr>
              <w:spacing w:line="200" w:lineRule="exact"/>
              <w:jc w:val="left"/>
              <w:rPr>
                <w:color w:val="000000"/>
                <w:kern w:val="0"/>
                <w:sz w:val="18"/>
                <w:szCs w:val="18"/>
              </w:rPr>
            </w:pPr>
            <w:r>
              <w:rPr>
                <w:rFonts w:hint="eastAsia"/>
                <w:color w:val="000000"/>
                <w:kern w:val="0"/>
                <w:sz w:val="18"/>
                <w:szCs w:val="18"/>
              </w:rPr>
              <w:t>（一）按照环境卫生作业标准和作业规范，在规定的时间内及时清扫、收运城市生活垃圾；</w:t>
            </w:r>
          </w:p>
          <w:p>
            <w:pPr>
              <w:spacing w:line="200" w:lineRule="exact"/>
              <w:jc w:val="left"/>
              <w:rPr>
                <w:color w:val="000000"/>
                <w:kern w:val="0"/>
                <w:sz w:val="18"/>
                <w:szCs w:val="18"/>
              </w:rPr>
            </w:pPr>
            <w:r>
              <w:rPr>
                <w:rFonts w:hint="eastAsia"/>
                <w:color w:val="000000"/>
                <w:kern w:val="0"/>
                <w:sz w:val="18"/>
                <w:szCs w:val="18"/>
              </w:rPr>
              <w:t>（二）将收集的城市生活垃圾运到直辖市、市、县人民政府建设（环境卫生）主管部门认可的处理场所；</w:t>
            </w:r>
          </w:p>
          <w:p>
            <w:pPr>
              <w:spacing w:line="200" w:lineRule="exact"/>
              <w:jc w:val="left"/>
              <w:rPr>
                <w:color w:val="000000"/>
                <w:kern w:val="0"/>
                <w:sz w:val="18"/>
                <w:szCs w:val="18"/>
              </w:rPr>
            </w:pPr>
            <w:r>
              <w:rPr>
                <w:rFonts w:hint="eastAsia"/>
                <w:color w:val="000000"/>
                <w:kern w:val="0"/>
                <w:sz w:val="18"/>
                <w:szCs w:val="18"/>
              </w:rPr>
              <w:t>（三）清扫、收运城市生活垃圾后，对生活垃圾收集设施及时保洁、复位，清理作业场地，保持生活垃圾收集设施和周边环境的干净整洁；</w:t>
            </w:r>
          </w:p>
          <w:p>
            <w:pPr>
              <w:spacing w:line="200" w:lineRule="exact"/>
              <w:jc w:val="left"/>
              <w:rPr>
                <w:color w:val="000000"/>
                <w:kern w:val="0"/>
                <w:sz w:val="18"/>
                <w:szCs w:val="18"/>
              </w:rPr>
            </w:pPr>
            <w:r>
              <w:rPr>
                <w:rFonts w:hint="eastAsia"/>
                <w:color w:val="000000"/>
                <w:kern w:val="0"/>
                <w:sz w:val="18"/>
                <w:szCs w:val="18"/>
              </w:rPr>
              <w:t>（四）用于收集、运输城市生活垃圾的车辆、船舶应当做到密闭、完好和整洁。</w:t>
            </w:r>
          </w:p>
          <w:p>
            <w:pPr>
              <w:spacing w:line="200" w:lineRule="exact"/>
              <w:jc w:val="left"/>
              <w:rPr>
                <w:color w:val="000000"/>
                <w:kern w:val="0"/>
                <w:sz w:val="18"/>
                <w:szCs w:val="18"/>
              </w:rPr>
            </w:pPr>
            <w:r>
              <w:rPr>
                <w:rFonts w:hint="eastAsia"/>
                <w:color w:val="000000"/>
                <w:kern w:val="0"/>
                <w:sz w:val="18"/>
                <w:szCs w:val="18"/>
              </w:rPr>
              <w:t>第二十八条　从事城市生活垃圾经营性处置的企业应当履行以下义务：</w:t>
            </w:r>
          </w:p>
          <w:p>
            <w:pPr>
              <w:spacing w:line="200" w:lineRule="exact"/>
              <w:jc w:val="left"/>
              <w:rPr>
                <w:color w:val="000000"/>
                <w:kern w:val="0"/>
                <w:sz w:val="18"/>
                <w:szCs w:val="18"/>
              </w:rPr>
            </w:pPr>
            <w:r>
              <w:rPr>
                <w:rFonts w:hint="eastAsia"/>
                <w:color w:val="000000"/>
                <w:kern w:val="0"/>
                <w:sz w:val="18"/>
                <w:szCs w:val="18"/>
              </w:rPr>
              <w:t>（一）严格按照国家有关规定和技术标准，处置城市生活垃圾；　　</w:t>
            </w:r>
          </w:p>
          <w:p>
            <w:pPr>
              <w:spacing w:line="200" w:lineRule="exact"/>
              <w:jc w:val="left"/>
              <w:rPr>
                <w:color w:val="000000"/>
                <w:kern w:val="0"/>
                <w:sz w:val="18"/>
                <w:szCs w:val="18"/>
              </w:rPr>
            </w:pPr>
            <w:r>
              <w:rPr>
                <w:rFonts w:hint="eastAsia"/>
                <w:color w:val="000000"/>
                <w:kern w:val="0"/>
                <w:sz w:val="18"/>
                <w:szCs w:val="18"/>
              </w:rPr>
              <w:t>（二）按照规定处理处置过程中产生的污水、废气、废渣、粉尘等，防止二次污染；　</w:t>
            </w:r>
          </w:p>
          <w:p>
            <w:pPr>
              <w:spacing w:line="200" w:lineRule="exact"/>
              <w:jc w:val="left"/>
              <w:rPr>
                <w:color w:val="000000"/>
                <w:kern w:val="0"/>
                <w:sz w:val="18"/>
                <w:szCs w:val="18"/>
              </w:rPr>
            </w:pPr>
            <w:r>
              <w:rPr>
                <w:rFonts w:hint="eastAsia"/>
                <w:color w:val="000000"/>
                <w:kern w:val="0"/>
                <w:sz w:val="18"/>
                <w:szCs w:val="18"/>
              </w:rPr>
              <w:t>（三）按照所在地建设（环境卫生）主管部门规定的时间和要求接收生活垃圾；　</w:t>
            </w:r>
          </w:p>
          <w:p>
            <w:pPr>
              <w:spacing w:line="200" w:lineRule="exact"/>
              <w:jc w:val="left"/>
              <w:rPr>
                <w:color w:val="000000"/>
                <w:kern w:val="0"/>
                <w:sz w:val="18"/>
                <w:szCs w:val="18"/>
              </w:rPr>
            </w:pPr>
            <w:r>
              <w:rPr>
                <w:rFonts w:hint="eastAsia"/>
                <w:color w:val="000000"/>
                <w:kern w:val="0"/>
                <w:sz w:val="18"/>
                <w:szCs w:val="18"/>
              </w:rPr>
              <w:t>（四）按照要求配备城市生活垃圾处置设备、设施，保证设施、设备运行良好；　　</w:t>
            </w:r>
          </w:p>
          <w:p>
            <w:pPr>
              <w:spacing w:line="200" w:lineRule="exact"/>
              <w:jc w:val="left"/>
              <w:rPr>
                <w:color w:val="000000"/>
                <w:kern w:val="0"/>
                <w:sz w:val="18"/>
                <w:szCs w:val="18"/>
              </w:rPr>
            </w:pPr>
            <w:r>
              <w:rPr>
                <w:rFonts w:hint="eastAsia"/>
                <w:color w:val="000000"/>
                <w:kern w:val="0"/>
                <w:sz w:val="18"/>
                <w:szCs w:val="18"/>
              </w:rPr>
              <w:t>（五）保证城市生活垃圾处置站、场（厂）环境整洁；　　</w:t>
            </w:r>
          </w:p>
          <w:p>
            <w:pPr>
              <w:spacing w:line="200" w:lineRule="exact"/>
              <w:jc w:val="left"/>
              <w:rPr>
                <w:color w:val="000000"/>
                <w:kern w:val="0"/>
                <w:sz w:val="18"/>
                <w:szCs w:val="18"/>
              </w:rPr>
            </w:pPr>
            <w:r>
              <w:rPr>
                <w:rFonts w:hint="eastAsia"/>
                <w:color w:val="000000"/>
                <w:kern w:val="0"/>
                <w:sz w:val="18"/>
                <w:szCs w:val="18"/>
              </w:rPr>
              <w:t>（六）按照要求配备合格的管理人员及操作人员；　　</w:t>
            </w:r>
          </w:p>
          <w:p>
            <w:pPr>
              <w:spacing w:line="200" w:lineRule="exact"/>
              <w:jc w:val="left"/>
              <w:rPr>
                <w:color w:val="000000"/>
                <w:kern w:val="0"/>
                <w:sz w:val="18"/>
                <w:szCs w:val="18"/>
              </w:rPr>
            </w:pPr>
            <w:r>
              <w:rPr>
                <w:rFonts w:hint="eastAsia"/>
                <w:color w:val="000000"/>
                <w:kern w:val="0"/>
                <w:sz w:val="18"/>
                <w:szCs w:val="18"/>
              </w:rPr>
              <w:t>（七）对每日收运、进出场站、处置的生活垃圾进行计量，按照要求将统计数据和报表报送所在地建设（环境卫生）主管部门；　　</w:t>
            </w:r>
          </w:p>
          <w:p>
            <w:pPr>
              <w:spacing w:line="200" w:lineRule="exact"/>
              <w:jc w:val="left"/>
              <w:rPr>
                <w:color w:val="000000"/>
                <w:kern w:val="0"/>
                <w:sz w:val="18"/>
                <w:szCs w:val="18"/>
              </w:rPr>
            </w:pPr>
            <w:r>
              <w:rPr>
                <w:rFonts w:hint="eastAsia"/>
                <w:color w:val="000000"/>
                <w:kern w:val="0"/>
                <w:sz w:val="18"/>
                <w:szCs w:val="18"/>
              </w:rPr>
              <w:t>（八）按照要求定期进行水、气、土壤等环境影响监测，对生活垃圾处理设施的性能和环保指标进行检测、评价，向所在地建设（环境卫生）主管部门报告检测、评价结果。</w:t>
            </w:r>
          </w:p>
          <w:p>
            <w:pPr>
              <w:spacing w:line="200" w:lineRule="exact"/>
              <w:jc w:val="left"/>
              <w:rPr>
                <w:color w:val="000000"/>
                <w:kern w:val="0"/>
                <w:sz w:val="18"/>
                <w:szCs w:val="18"/>
              </w:rPr>
            </w:pPr>
            <w:r>
              <w:rPr>
                <w:rFonts w:hint="eastAsia"/>
                <w:color w:val="000000"/>
                <w:kern w:val="0"/>
                <w:sz w:val="18"/>
                <w:szCs w:val="18"/>
              </w:rPr>
              <w:t>第四十五条　从事生活垃圾经营性清扫、收集、运输的企业不履行本办法第二十条规定义务的，由直辖市、市、县人民政府建设（环境卫生）主管部门责令限期改正，并可处以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万元以下的罚款；城市生活垃圾经营性处置企业不履行本办法第二十八条规定义务的，由直辖市、市、县人民政府建设（环境卫生）主管部门责令限期改正，并可处以</w:t>
            </w:r>
            <w:r>
              <w:rPr>
                <w:color w:val="000000"/>
                <w:kern w:val="0"/>
                <w:sz w:val="18"/>
                <w:szCs w:val="18"/>
              </w:rPr>
              <w:t>3</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万元以下的罚款。造成损失的，依法承担赔偿责任。</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20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20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200" w:lineRule="exact"/>
              <w:rPr>
                <w:color w:val="000000"/>
                <w:kern w:val="0"/>
                <w:sz w:val="18"/>
                <w:szCs w:val="18"/>
              </w:rPr>
            </w:pPr>
            <w:r>
              <w:rPr>
                <w:rFonts w:hint="eastAsia"/>
                <w:color w:val="000000"/>
                <w:kern w:val="0"/>
                <w:sz w:val="18"/>
                <w:szCs w:val="18"/>
              </w:rPr>
              <w:t>清扫、收集、运输的企业未按照作业标准、规范，在规定的时间内及时清扫运城市生活垃圾的；未保持生活垃圾收集设施和周边环境的干净整洁的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200" w:lineRule="exact"/>
              <w:rPr>
                <w:color w:val="000000"/>
                <w:kern w:val="0"/>
                <w:sz w:val="18"/>
                <w:szCs w:val="18"/>
              </w:rPr>
            </w:pPr>
            <w:r>
              <w:rPr>
                <w:rFonts w:hint="eastAsia"/>
                <w:color w:val="000000"/>
                <w:kern w:val="0"/>
                <w:sz w:val="18"/>
                <w:szCs w:val="18"/>
              </w:rPr>
              <w:t>处以5000元以上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34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00" w:lineRule="exact"/>
              <w:rPr>
                <w:color w:val="000000"/>
                <w:kern w:val="0"/>
                <w:sz w:val="18"/>
                <w:szCs w:val="18"/>
              </w:rPr>
            </w:pPr>
            <w:r>
              <w:rPr>
                <w:rFonts w:hint="eastAsia"/>
                <w:color w:val="000000"/>
                <w:kern w:val="0"/>
                <w:sz w:val="18"/>
                <w:szCs w:val="18"/>
              </w:rPr>
              <w:t>用于收集、运输城市生活垃圾的车辆、船舶未做到密闭、完好和整洁的；未将收集的城市生活垃圾运到主管部门认可的处理场所的；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00" w:lineRule="exact"/>
              <w:rPr>
                <w:color w:val="000000"/>
                <w:kern w:val="0"/>
                <w:sz w:val="18"/>
                <w:szCs w:val="18"/>
              </w:rPr>
            </w:pPr>
            <w:r>
              <w:rPr>
                <w:rFonts w:hint="eastAsia"/>
                <w:color w:val="000000"/>
                <w:kern w:val="0"/>
                <w:sz w:val="18"/>
                <w:szCs w:val="18"/>
              </w:rPr>
              <w:t>处以1万元以上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34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00" w:lineRule="exact"/>
              <w:rPr>
                <w:color w:val="000000"/>
                <w:kern w:val="0"/>
                <w:sz w:val="18"/>
                <w:szCs w:val="18"/>
              </w:rPr>
            </w:pPr>
            <w:r>
              <w:rPr>
                <w:rFonts w:hint="eastAsia"/>
                <w:color w:val="000000"/>
                <w:kern w:val="0"/>
                <w:sz w:val="18"/>
                <w:szCs w:val="18"/>
              </w:rPr>
              <w:t>城市生活垃圾经营性处置企业不履行本办法第二十八条第（一）、（三）、（五）项义务的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00" w:lineRule="exact"/>
              <w:rPr>
                <w:color w:val="000000"/>
                <w:kern w:val="0"/>
                <w:sz w:val="18"/>
                <w:szCs w:val="18"/>
              </w:rPr>
            </w:pPr>
            <w:r>
              <w:rPr>
                <w:rFonts w:hint="eastAsia"/>
                <w:color w:val="000000"/>
                <w:kern w:val="0"/>
                <w:sz w:val="18"/>
                <w:szCs w:val="18"/>
              </w:rPr>
              <w:t>处以</w:t>
            </w:r>
            <w:r>
              <w:rPr>
                <w:color w:val="000000"/>
                <w:kern w:val="0"/>
                <w:sz w:val="18"/>
                <w:szCs w:val="18"/>
              </w:rPr>
              <w:t>3</w:t>
            </w:r>
            <w:r>
              <w:rPr>
                <w:rFonts w:hint="eastAsia"/>
                <w:color w:val="000000"/>
                <w:kern w:val="0"/>
                <w:sz w:val="18"/>
                <w:szCs w:val="18"/>
              </w:rPr>
              <w:t>万以上</w:t>
            </w:r>
            <w:r>
              <w:rPr>
                <w:color w:val="000000"/>
                <w:kern w:val="0"/>
                <w:sz w:val="18"/>
                <w:szCs w:val="18"/>
              </w:rPr>
              <w:t>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34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00" w:lineRule="exact"/>
              <w:rPr>
                <w:color w:val="000000"/>
                <w:kern w:val="0"/>
                <w:sz w:val="18"/>
                <w:szCs w:val="18"/>
              </w:rPr>
            </w:pPr>
            <w:r>
              <w:rPr>
                <w:rFonts w:hint="eastAsia"/>
                <w:color w:val="000000"/>
                <w:kern w:val="0"/>
                <w:sz w:val="18"/>
                <w:szCs w:val="18"/>
              </w:rPr>
              <w:t>城市生活垃圾经营性处置企业不履行本办法第二十八条其他义务的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00" w:lineRule="exact"/>
              <w:rPr>
                <w:color w:val="000000"/>
                <w:kern w:val="0"/>
                <w:sz w:val="18"/>
                <w:szCs w:val="18"/>
              </w:rPr>
            </w:pPr>
            <w:r>
              <w:rPr>
                <w:rFonts w:hint="eastAsia"/>
                <w:color w:val="000000"/>
                <w:kern w:val="0"/>
                <w:sz w:val="18"/>
                <w:szCs w:val="18"/>
              </w:rPr>
              <w:t>处以</w:t>
            </w:r>
            <w:r>
              <w:rPr>
                <w:color w:val="000000"/>
                <w:kern w:val="0"/>
                <w:sz w:val="18"/>
                <w:szCs w:val="18"/>
              </w:rPr>
              <w:t>5</w:t>
            </w:r>
            <w:r>
              <w:rPr>
                <w:rFonts w:hint="eastAsia"/>
                <w:color w:val="000000"/>
                <w:kern w:val="0"/>
                <w:sz w:val="18"/>
                <w:szCs w:val="18"/>
              </w:rPr>
              <w:t>万以上</w:t>
            </w:r>
            <w:r>
              <w:rPr>
                <w:color w:val="000000"/>
                <w:kern w:val="0"/>
                <w:sz w:val="18"/>
                <w:szCs w:val="18"/>
              </w:rPr>
              <w:t>10</w:t>
            </w:r>
            <w:r>
              <w:rPr>
                <w:rFonts w:hint="eastAsia"/>
                <w:color w:val="000000"/>
                <w:kern w:val="0"/>
                <w:sz w:val="18"/>
                <w:szCs w:val="18"/>
              </w:rPr>
              <w:t>万元以下的罚款；</w:t>
            </w:r>
          </w:p>
        </w:tc>
      </w:tr>
    </w:tbl>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240" w:lineRule="exact"/>
              <w:jc w:val="left"/>
              <w:rPr>
                <w:b/>
                <w:color w:val="000000"/>
                <w:kern w:val="0"/>
                <w:sz w:val="18"/>
                <w:szCs w:val="18"/>
              </w:rPr>
            </w:pPr>
            <w:r>
              <w:rPr>
                <w:b/>
                <w:color w:val="000000"/>
                <w:kern w:val="0"/>
                <w:sz w:val="18"/>
                <w:szCs w:val="18"/>
              </w:rPr>
              <w:t>320217506000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对招标人向他人透露已获取招标文件的潜在投标人的名称、数量或者可能影响公平竞争的有关招标投标的其他情况的，或者泄露标底的处罚</w:t>
            </w:r>
          </w:p>
        </w:tc>
      </w:tr>
      <w:tr>
        <w:tblPrEx>
          <w:tblCellMar>
            <w:top w:w="0" w:type="dxa"/>
            <w:left w:w="108" w:type="dxa"/>
            <w:bottom w:w="0" w:type="dxa"/>
            <w:right w:w="108" w:type="dxa"/>
          </w:tblCellMar>
        </w:tblPrEx>
        <w:trPr>
          <w:trHeight w:val="1530"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招标人不得向他人透露已获取招标文件的潜在投标人的名称、数量以及可能影响公平竞争的有关招标投标的其他情况。</w:t>
            </w:r>
            <w:r>
              <w:rPr>
                <w:color w:val="000000"/>
                <w:kern w:val="0"/>
                <w:sz w:val="18"/>
                <w:szCs w:val="18"/>
              </w:rPr>
              <w:br w:type="textWrapping"/>
            </w:r>
            <w:r>
              <w:rPr>
                <w:rFonts w:hint="eastAsia"/>
                <w:color w:val="000000"/>
                <w:kern w:val="0"/>
                <w:sz w:val="18"/>
                <w:szCs w:val="18"/>
              </w:rPr>
              <w:t>招标人设有标底的，标底必须保密。</w:t>
            </w:r>
            <w:r>
              <w:rPr>
                <w:color w:val="000000"/>
                <w:kern w:val="0"/>
                <w:sz w:val="18"/>
                <w:szCs w:val="18"/>
              </w:rPr>
              <w:br w:type="textWrapping"/>
            </w:r>
            <w:r>
              <w:rPr>
                <w:rFonts w:hint="eastAsia"/>
                <w:color w:val="000000"/>
                <w:kern w:val="0"/>
                <w:sz w:val="18"/>
                <w:szCs w:val="18"/>
              </w:rPr>
              <w:t>第五十二条第一款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p>
            <w:pPr>
              <w:spacing w:line="24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泄露情况或标底，未对中标结果造成实质性影响，积极配合调查的</w:t>
            </w:r>
          </w:p>
        </w:tc>
        <w:tc>
          <w:tcPr>
            <w:tcW w:w="1106" w:type="dxa"/>
            <w:vMerge w:val="restart"/>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裁量幅度</w:t>
            </w:r>
          </w:p>
        </w:tc>
        <w:tc>
          <w:tcPr>
            <w:tcW w:w="57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nil"/>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泄露情况和标底，未对中标结果造成实质性影响的，拒不配合调查的</w:t>
            </w:r>
          </w:p>
        </w:tc>
        <w:tc>
          <w:tcPr>
            <w:tcW w:w="1106"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 w:val="18"/>
                <w:szCs w:val="18"/>
              </w:rPr>
            </w:pPr>
          </w:p>
        </w:tc>
        <w:tc>
          <w:tcPr>
            <w:tcW w:w="57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nil"/>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泄露情况或标底，对中标结果造成实质性影响的，积极配合调查的</w:t>
            </w:r>
          </w:p>
        </w:tc>
        <w:tc>
          <w:tcPr>
            <w:tcW w:w="1106" w:type="dxa"/>
            <w:tcBorders>
              <w:top w:val="nil"/>
              <w:left w:val="single" w:color="auto" w:sz="4" w:space="0"/>
              <w:bottom w:val="nil"/>
              <w:right w:val="single" w:color="auto" w:sz="4" w:space="0"/>
            </w:tcBorders>
            <w:vAlign w:val="center"/>
          </w:tcPr>
          <w:p>
            <w:pPr>
              <w:spacing w:line="240" w:lineRule="exact"/>
              <w:jc w:val="left"/>
              <w:rPr>
                <w:color w:val="000000"/>
                <w:kern w:val="0"/>
                <w:sz w:val="18"/>
                <w:szCs w:val="18"/>
              </w:rPr>
            </w:pPr>
          </w:p>
        </w:tc>
        <w:tc>
          <w:tcPr>
            <w:tcW w:w="57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泄露情况和标底，对中标结果造成实质性影响的，拒不配合调查的</w:t>
            </w:r>
          </w:p>
        </w:tc>
        <w:tc>
          <w:tcPr>
            <w:tcW w:w="1106" w:type="dxa"/>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7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320217507000</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对燃气燃烧器具生产单位、销售单位未设立售后服务站点或者未配备经考核合格的燃气燃烧器具安装、维修人员的处罚</w:t>
            </w:r>
          </w:p>
        </w:tc>
      </w:tr>
      <w:tr>
        <w:tblPrEx>
          <w:tblCellMar>
            <w:top w:w="0" w:type="dxa"/>
            <w:left w:w="108" w:type="dxa"/>
            <w:bottom w:w="0" w:type="dxa"/>
            <w:right w:w="108" w:type="dxa"/>
          </w:tblCellMar>
        </w:tblPrEx>
        <w:trPr>
          <w:trHeight w:val="151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第三十二条第一款</w:t>
            </w:r>
            <w:r>
              <w:rPr>
                <w:color w:val="000000"/>
                <w:kern w:val="0"/>
                <w:sz w:val="18"/>
                <w:szCs w:val="18"/>
              </w:rPr>
              <w:t xml:space="preserve">  </w:t>
            </w:r>
            <w:r>
              <w:rPr>
                <w:rFonts w:hint="eastAsia"/>
                <w:color w:val="000000"/>
                <w:kern w:val="0"/>
                <w:sz w:val="18"/>
                <w:szCs w:val="18"/>
              </w:rPr>
              <w:t>燃气燃烧器具生产单位、销售单位应当设立或者委托设立售后服务站点，配备经考核合格的燃气燃烧器具安装、维修人员，负责售后的安装、维修服务。</w:t>
            </w:r>
          </w:p>
          <w:p>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（七）未设立售后服务站点或者未配备经考核合格的燃气燃烧器具安装、维修人员的。</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320217508000</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对燃气燃烧器具生产单位、销售单位安装、维修燃气燃烧器具不符合国家有关标准的处罚</w:t>
            </w:r>
          </w:p>
        </w:tc>
      </w:tr>
      <w:tr>
        <w:tblPrEx>
          <w:tblCellMar>
            <w:top w:w="0" w:type="dxa"/>
            <w:left w:w="108" w:type="dxa"/>
            <w:bottom w:w="0" w:type="dxa"/>
            <w:right w:w="108" w:type="dxa"/>
          </w:tblCellMar>
        </w:tblPrEx>
        <w:trPr>
          <w:trHeight w:val="133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第三十二条第二款</w:t>
            </w:r>
            <w:r>
              <w:rPr>
                <w:color w:val="000000"/>
                <w:kern w:val="0"/>
                <w:sz w:val="18"/>
                <w:szCs w:val="18"/>
              </w:rPr>
              <w:t xml:space="preserve">  </w:t>
            </w:r>
            <w:r>
              <w:rPr>
                <w:rFonts w:hint="eastAsia"/>
                <w:color w:val="000000"/>
                <w:kern w:val="0"/>
                <w:sz w:val="18"/>
                <w:szCs w:val="18"/>
              </w:rPr>
              <w:t>燃气燃烧器具的安装、维修，应当符合国家有关标准。</w:t>
            </w:r>
          </w:p>
          <w:p>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（八）燃气燃烧器具的安装、维修不符合国家有关标准的。</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140"/>
        <w:gridCol w:w="1106"/>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编号</w:t>
            </w:r>
          </w:p>
        </w:tc>
        <w:tc>
          <w:tcPr>
            <w:tcW w:w="12960" w:type="dxa"/>
            <w:gridSpan w:val="3"/>
            <w:vAlign w:val="center"/>
          </w:tcPr>
          <w:p>
            <w:pPr>
              <w:spacing w:line="240" w:lineRule="exact"/>
              <w:rPr>
                <w:b/>
                <w:bCs/>
                <w:color w:val="000000"/>
              </w:rPr>
            </w:pPr>
            <w:r>
              <w:rPr>
                <w:b/>
                <w:bCs/>
                <w:color w:val="000000"/>
              </w:rPr>
              <w:t>320217509000</w:t>
            </w:r>
            <w:r>
              <w:rPr>
                <w:rFonts w:hint="eastAsia"/>
                <w:b/>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行为名称</w:t>
            </w:r>
          </w:p>
        </w:tc>
        <w:tc>
          <w:tcPr>
            <w:tcW w:w="12960" w:type="dxa"/>
            <w:gridSpan w:val="3"/>
            <w:vAlign w:val="center"/>
          </w:tcPr>
          <w:p>
            <w:pPr>
              <w:spacing w:line="240" w:lineRule="exact"/>
              <w:rPr>
                <w:color w:val="000000"/>
              </w:rPr>
            </w:pPr>
            <w:r>
              <w:rPr>
                <w:rFonts w:hint="eastAsia"/>
                <w:color w:val="000000"/>
              </w:rPr>
              <w:t>对依法必须进行招标的项目的招标人不按照规定发布资格预审公告或者招标公告构成规避招标的处罚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70" w:type="dxa"/>
            <w:vAlign w:val="center"/>
          </w:tcPr>
          <w:p>
            <w:pPr>
              <w:rPr>
                <w:color w:val="000000"/>
              </w:rPr>
            </w:pPr>
            <w:r>
              <w:rPr>
                <w:rFonts w:hint="eastAsia"/>
                <w:color w:val="000000"/>
              </w:rPr>
              <w:t>法律依据</w:t>
            </w:r>
          </w:p>
        </w:tc>
        <w:tc>
          <w:tcPr>
            <w:tcW w:w="12960" w:type="dxa"/>
            <w:gridSpan w:val="3"/>
            <w:vAlign w:val="center"/>
          </w:tcPr>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【法律】《中华人民共和国招标投标法》</w:t>
            </w:r>
          </w:p>
          <w:p>
            <w:pPr>
              <w:spacing w:line="260" w:lineRule="exact"/>
              <w:jc w:val="left"/>
              <w:rPr>
                <w:color w:val="000000"/>
                <w:kern w:val="0"/>
                <w:sz w:val="18"/>
                <w:szCs w:val="18"/>
              </w:rPr>
            </w:pPr>
            <w:r>
              <w:rPr>
                <w:rFonts w:hint="eastAsia"/>
                <w:color w:val="000000"/>
                <w:kern w:val="0"/>
                <w:sz w:val="18"/>
                <w:szCs w:val="18"/>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spacing w:line="260" w:lineRule="exact"/>
              <w:jc w:val="left"/>
              <w:rPr>
                <w:color w:val="000000"/>
                <w:kern w:val="0"/>
                <w:sz w:val="18"/>
                <w:szCs w:val="18"/>
              </w:rPr>
            </w:pPr>
            <w:r>
              <w:rPr>
                <w:rFonts w:hint="eastAsia"/>
                <w:color w:val="000000"/>
                <w:kern w:val="0"/>
                <w:sz w:val="18"/>
                <w:szCs w:val="18"/>
              </w:rPr>
              <w:t>【行政法规】《中华人民共和国招标投标法实施条例》（国务院令第613号）</w:t>
            </w:r>
          </w:p>
          <w:p>
            <w:pPr>
              <w:spacing w:line="260" w:lineRule="exact"/>
              <w:jc w:val="left"/>
              <w:rPr>
                <w:color w:val="000000"/>
                <w:kern w:val="0"/>
                <w:sz w:val="18"/>
                <w:szCs w:val="18"/>
              </w:rPr>
            </w:pPr>
            <w:r>
              <w:rPr>
                <w:rFonts w:hint="eastAsia"/>
                <w:color w:val="000000"/>
                <w:kern w:val="0"/>
                <w:sz w:val="18"/>
                <w:szCs w:val="18"/>
              </w:rPr>
              <w:t xml:space="preserve">    第十五条　公开招标的项目，应当依照招标投标法和本条例的规定发布招标公告、编制招标文件。</w:t>
            </w:r>
          </w:p>
          <w:p>
            <w:pPr>
              <w:spacing w:line="260" w:lineRule="exact"/>
              <w:jc w:val="left"/>
              <w:rPr>
                <w:color w:val="000000"/>
                <w:kern w:val="0"/>
                <w:sz w:val="18"/>
                <w:szCs w:val="18"/>
              </w:rPr>
            </w:pPr>
            <w:r>
              <w:rPr>
                <w:rFonts w:hint="eastAsia"/>
                <w:color w:val="000000"/>
                <w:kern w:val="0"/>
                <w:sz w:val="18"/>
                <w:szCs w:val="18"/>
              </w:rPr>
              <w:t xml:space="preserve">    招标人采用资格预审办法对潜在投标人进行资格审查的，应当发布资格预审公告、编制资格预审文件。</w:t>
            </w:r>
          </w:p>
          <w:p>
            <w:pPr>
              <w:spacing w:line="260" w:lineRule="exact"/>
              <w:jc w:val="left"/>
              <w:rPr>
                <w:color w:val="000000"/>
                <w:kern w:val="0"/>
                <w:sz w:val="18"/>
                <w:szCs w:val="18"/>
              </w:rPr>
            </w:pPr>
            <w:r>
              <w:rPr>
                <w:rFonts w:hint="eastAsia"/>
                <w:color w:val="000000"/>
                <w:kern w:val="0"/>
                <w:sz w:val="18"/>
                <w:szCs w:val="18"/>
              </w:rPr>
              <w:t xml:space="preserve">    依法必须进行招标的项目的资格预审公告和招标公告，应当在国务院发展改革部门依法指定的媒介发布。在不同媒介发布的同一招标项目的资格预审公告或者招标公告的内容应当一致。</w:t>
            </w:r>
          </w:p>
          <w:p>
            <w:pPr>
              <w:spacing w:line="260" w:lineRule="exact"/>
              <w:jc w:val="left"/>
              <w:rPr>
                <w:color w:val="000000"/>
                <w:kern w:val="0"/>
                <w:sz w:val="18"/>
                <w:szCs w:val="18"/>
              </w:rPr>
            </w:pPr>
            <w:r>
              <w:rPr>
                <w:rFonts w:hint="eastAsia"/>
                <w:color w:val="000000"/>
                <w:kern w:val="0"/>
                <w:sz w:val="18"/>
                <w:szCs w:val="18"/>
              </w:rPr>
              <w:t xml:space="preserve">    第六十三条第二款　依法必须进行招标的项目的招标人不按照规定发布资格预审公告或者招标公告，构成规避招标的，依照招标投标法第四十九条的规定处罚。</w:t>
            </w:r>
          </w:p>
          <w:p>
            <w:pPr>
              <w:spacing w:line="260" w:lineRule="exact"/>
              <w:jc w:val="left"/>
              <w:rPr>
                <w:color w:val="000000"/>
                <w:kern w:val="0"/>
                <w:sz w:val="18"/>
                <w:szCs w:val="18"/>
              </w:rPr>
            </w:pPr>
            <w:r>
              <w:rPr>
                <w:rFonts w:hint="eastAsia"/>
                <w:color w:val="000000"/>
                <w:kern w:val="0"/>
                <w:sz w:val="18"/>
                <w:szCs w:val="18"/>
              </w:rPr>
              <w:t>【规章】《招标公告发布暂行办法》（国家发展计划委令第4号，2013年第23号令修正）</w:t>
            </w:r>
          </w:p>
          <w:p>
            <w:pPr>
              <w:spacing w:line="260" w:lineRule="exact"/>
              <w:jc w:val="left"/>
              <w:rPr>
                <w:color w:val="000000"/>
                <w:kern w:val="0"/>
                <w:sz w:val="18"/>
                <w:szCs w:val="18"/>
              </w:rPr>
            </w:pPr>
            <w:r>
              <w:rPr>
                <w:rFonts w:hint="eastAsia"/>
                <w:color w:val="000000"/>
                <w:kern w:val="0"/>
                <w:sz w:val="18"/>
                <w:szCs w:val="18"/>
              </w:rPr>
              <w:t xml:space="preserve">    第十六条　招标人或其委托的招标代理机构有下列行为之一的，由国家改革委和有关行政监督部门视情节依照《中华人民共和国招标投标法》第四十九条、第五十一条的规定处罚：</w:t>
            </w:r>
          </w:p>
          <w:p>
            <w:pPr>
              <w:spacing w:line="260" w:lineRule="exact"/>
              <w:jc w:val="left"/>
              <w:rPr>
                <w:color w:val="000000"/>
              </w:rPr>
            </w:pPr>
            <w:r>
              <w:rPr>
                <w:rFonts w:hint="eastAsia"/>
                <w:color w:val="000000"/>
                <w:kern w:val="0"/>
                <w:sz w:val="18"/>
                <w:szCs w:val="18"/>
              </w:rPr>
              <w:t xml:space="preserve">    (一)依法必须公开招标的项目不按照规定在指定媒介发布招标公告的；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行使内容</w:t>
            </w:r>
          </w:p>
        </w:tc>
        <w:tc>
          <w:tcPr>
            <w:tcW w:w="12960" w:type="dxa"/>
            <w:gridSpan w:val="3"/>
            <w:vAlign w:val="center"/>
          </w:tcPr>
          <w:p>
            <w:pPr>
              <w:spacing w:line="240" w:lineRule="exact"/>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vAlign w:val="center"/>
          </w:tcPr>
          <w:p>
            <w:pPr>
              <w:spacing w:line="240" w:lineRule="exact"/>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70" w:type="dxa"/>
            <w:vMerge w:val="restart"/>
            <w:vAlign w:val="center"/>
          </w:tcPr>
          <w:p>
            <w:pPr>
              <w:rPr>
                <w:color w:val="000000"/>
              </w:rPr>
            </w:pPr>
            <w:r>
              <w:rPr>
                <w:rFonts w:hint="eastAsia"/>
                <w:color w:val="000000"/>
              </w:rPr>
              <w:t>情形描述</w:t>
            </w:r>
          </w:p>
        </w:tc>
        <w:tc>
          <w:tcPr>
            <w:tcW w:w="6140" w:type="dxa"/>
            <w:vAlign w:val="center"/>
          </w:tcPr>
          <w:p>
            <w:pPr>
              <w:spacing w:line="240" w:lineRule="exact"/>
              <w:rPr>
                <w:color w:val="000000"/>
              </w:rPr>
            </w:pPr>
            <w:r>
              <w:rPr>
                <w:rFonts w:hint="eastAsia"/>
                <w:color w:val="000000"/>
              </w:rPr>
              <w:t>未按照规定发布资格预审公告或者招标公告，积极改正的</w:t>
            </w:r>
          </w:p>
        </w:tc>
        <w:tc>
          <w:tcPr>
            <w:tcW w:w="1106" w:type="dxa"/>
            <w:vMerge w:val="restart"/>
            <w:vAlign w:val="center"/>
          </w:tcPr>
          <w:p>
            <w:pPr>
              <w:spacing w:line="240" w:lineRule="exact"/>
              <w:rPr>
                <w:color w:val="000000"/>
              </w:rPr>
            </w:pPr>
            <w:r>
              <w:rPr>
                <w:rFonts w:hint="eastAsia"/>
                <w:color w:val="000000"/>
              </w:rPr>
              <w:t>裁量幅度</w:t>
            </w:r>
          </w:p>
        </w:tc>
        <w:tc>
          <w:tcPr>
            <w:tcW w:w="5714" w:type="dxa"/>
            <w:vAlign w:val="center"/>
          </w:tcPr>
          <w:p>
            <w:pPr>
              <w:spacing w:line="240" w:lineRule="exact"/>
              <w:rPr>
                <w:color w:val="000000"/>
              </w:rPr>
            </w:pPr>
            <w:r>
              <w:rPr>
                <w:rFonts w:hint="eastAsia"/>
                <w:color w:val="000000"/>
              </w:rPr>
              <w:t>合同金额千分之五以上千分之八以下的罚款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70" w:type="dxa"/>
            <w:vMerge w:val="continue"/>
            <w:vAlign w:val="center"/>
          </w:tcPr>
          <w:p>
            <w:pPr>
              <w:rPr>
                <w:color w:val="000000"/>
              </w:rPr>
            </w:pPr>
          </w:p>
        </w:tc>
        <w:tc>
          <w:tcPr>
            <w:tcW w:w="6140" w:type="dxa"/>
            <w:vAlign w:val="center"/>
          </w:tcPr>
          <w:p>
            <w:pPr>
              <w:spacing w:line="240" w:lineRule="exact"/>
              <w:rPr>
                <w:color w:val="000000"/>
              </w:rPr>
            </w:pPr>
            <w:r>
              <w:rPr>
                <w:rFonts w:hint="eastAsia"/>
                <w:color w:val="000000"/>
              </w:rPr>
              <w:t>未按照规定发布资格预审公告或者招标公告，拒不改正的</w:t>
            </w:r>
          </w:p>
        </w:tc>
        <w:tc>
          <w:tcPr>
            <w:tcW w:w="1106" w:type="dxa"/>
            <w:vMerge w:val="continue"/>
            <w:vAlign w:val="center"/>
          </w:tcPr>
          <w:p>
            <w:pPr>
              <w:spacing w:line="240" w:lineRule="exact"/>
              <w:rPr>
                <w:color w:val="000000"/>
              </w:rPr>
            </w:pPr>
          </w:p>
        </w:tc>
        <w:tc>
          <w:tcPr>
            <w:tcW w:w="5714" w:type="dxa"/>
            <w:vAlign w:val="center"/>
          </w:tcPr>
          <w:p>
            <w:pPr>
              <w:spacing w:line="240" w:lineRule="exact"/>
              <w:rPr>
                <w:color w:val="000000"/>
              </w:rPr>
            </w:pPr>
            <w:r>
              <w:rPr>
                <w:rFonts w:hint="eastAsia"/>
                <w:color w:val="000000"/>
              </w:rPr>
              <w:t>合同金额千分之八以上千分之十以下的罚款</w:t>
            </w:r>
          </w:p>
        </w:tc>
      </w:tr>
    </w:tbl>
    <w:p/>
    <w:p/>
    <w:p/>
    <w:tbl>
      <w:tblPr>
        <w:tblStyle w:val="15"/>
        <w:tblW w:w="0" w:type="auto"/>
        <w:tblInd w:w="88" w:type="dxa"/>
        <w:tblLayout w:type="fixed"/>
        <w:tblCellMar>
          <w:top w:w="0" w:type="dxa"/>
          <w:left w:w="108" w:type="dxa"/>
          <w:bottom w:w="0" w:type="dxa"/>
          <w:right w:w="108" w:type="dxa"/>
        </w:tblCellMar>
      </w:tblPr>
      <w:tblGrid>
        <w:gridCol w:w="1296"/>
        <w:gridCol w:w="5854"/>
        <w:gridCol w:w="1234"/>
        <w:gridCol w:w="5646"/>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734"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320217511000</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3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对未取得相应资质、资质证书已过有效期或者超出资质许可范围从事建设工程质量检测活动的处罚</w:t>
            </w:r>
          </w:p>
        </w:tc>
      </w:tr>
      <w:tr>
        <w:tblPrEx>
          <w:tblCellMar>
            <w:top w:w="0" w:type="dxa"/>
            <w:left w:w="108" w:type="dxa"/>
            <w:bottom w:w="0" w:type="dxa"/>
            <w:right w:w="108" w:type="dxa"/>
          </w:tblCellMar>
        </w:tblPrEx>
        <w:trPr>
          <w:trHeight w:val="130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34"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260" w:lineRule="exact"/>
              <w:jc w:val="left"/>
              <w:rPr>
                <w:color w:val="000000"/>
                <w:kern w:val="0"/>
                <w:sz w:val="18"/>
                <w:szCs w:val="18"/>
              </w:rPr>
            </w:pPr>
            <w:r>
              <w:rPr>
                <w:rFonts w:hint="eastAsia"/>
                <w:color w:val="000000"/>
                <w:kern w:val="0"/>
                <w:sz w:val="18"/>
                <w:szCs w:val="18"/>
              </w:rPr>
              <w:t>　　第三条　检测机构应当按照本办法取得建设工程质量检测机构资质(以下简称检测机构资质)，并在资质许可的范围内从事建设工程质量检测活动。</w:t>
            </w:r>
          </w:p>
          <w:p>
            <w:pPr>
              <w:spacing w:line="260" w:lineRule="exact"/>
              <w:jc w:val="left"/>
              <w:rPr>
                <w:color w:val="000000"/>
                <w:kern w:val="0"/>
                <w:sz w:val="18"/>
                <w:szCs w:val="18"/>
              </w:rPr>
            </w:pPr>
            <w:r>
              <w:rPr>
                <w:rFonts w:hint="eastAsia"/>
                <w:color w:val="000000"/>
                <w:kern w:val="0"/>
                <w:sz w:val="18"/>
                <w:szCs w:val="18"/>
              </w:rPr>
              <w:t>　　未取得相应资质证书的，不得承担本办法规定的建设工程质量检测业务。</w:t>
            </w:r>
          </w:p>
          <w:p>
            <w:pPr>
              <w:spacing w:line="260" w:lineRule="exact"/>
              <w:jc w:val="left"/>
              <w:rPr>
                <w:color w:val="000000"/>
                <w:kern w:val="0"/>
                <w:sz w:val="18"/>
                <w:szCs w:val="18"/>
              </w:rPr>
            </w:pPr>
            <w:r>
              <w:rPr>
                <w:rFonts w:hint="eastAsia"/>
                <w:color w:val="000000"/>
                <w:kern w:val="0"/>
                <w:sz w:val="18"/>
                <w:szCs w:val="18"/>
              </w:rPr>
              <w:t xml:space="preserve">        第三十九条　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pPr>
              <w:spacing w:line="260" w:lineRule="exact"/>
              <w:jc w:val="left"/>
              <w:rPr>
                <w:color w:val="000000"/>
                <w:kern w:val="0"/>
                <w:sz w:val="18"/>
                <w:szCs w:val="18"/>
              </w:rPr>
            </w:pPr>
            <w:r>
              <w:rPr>
                <w:rFonts w:hint="eastAsia"/>
                <w:color w:val="000000"/>
                <w:kern w:val="0"/>
                <w:sz w:val="18"/>
                <w:szCs w:val="18"/>
              </w:rPr>
              <w:t xml:space="preserve">     第四十六条　检测机构违反本办法规定，有违法所得的，由县级以上地方人民政府住房和城乡建设主管部门依法予以没收。</w:t>
            </w:r>
          </w:p>
          <w:p>
            <w:pPr>
              <w:spacing w:line="260" w:lineRule="exact"/>
              <w:jc w:val="left"/>
              <w:rPr>
                <w:color w:val="000000"/>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行使内容</w:t>
            </w:r>
          </w:p>
        </w:tc>
        <w:tc>
          <w:tcPr>
            <w:tcW w:w="12734" w:type="dxa"/>
            <w:gridSpan w:val="3"/>
            <w:tcBorders>
              <w:top w:val="single" w:color="auto" w:sz="4" w:space="0"/>
              <w:left w:val="nil"/>
              <w:bottom w:val="single" w:color="auto" w:sz="4" w:space="0"/>
              <w:right w:val="single" w:color="000000" w:sz="8" w:space="0"/>
            </w:tcBorders>
            <w:vAlign w:val="center"/>
          </w:tcPr>
          <w:p>
            <w:pPr>
              <w:jc w:val="left"/>
              <w:rPr>
                <w:color w:val="000000"/>
              </w:rPr>
            </w:pPr>
            <w:r>
              <w:rPr>
                <w:rFonts w:hint="eastAsia"/>
                <w:color w:val="000000"/>
              </w:rPr>
              <w:t>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751" w:hRule="atLeast"/>
        </w:trPr>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85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23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4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对单位：处5万元以上7万元以下的罚款</w:t>
            </w:r>
          </w:p>
          <w:p>
            <w:pPr>
              <w:spacing w:line="320" w:lineRule="exact"/>
              <w:jc w:val="left"/>
              <w:rPr>
                <w:color w:val="000000"/>
                <w:kern w:val="0"/>
                <w:sz w:val="18"/>
                <w:szCs w:val="18"/>
              </w:rPr>
            </w:pPr>
            <w:r>
              <w:rPr>
                <w:rFonts w:hint="eastAsia"/>
                <w:color w:val="000000"/>
              </w:rPr>
              <w:t>对个人：处1万元以下的罚款</w:t>
            </w:r>
          </w:p>
        </w:tc>
      </w:tr>
      <w:tr>
        <w:tblPrEx>
          <w:tblCellMar>
            <w:top w:w="0" w:type="dxa"/>
            <w:left w:w="108" w:type="dxa"/>
            <w:bottom w:w="0" w:type="dxa"/>
            <w:right w:w="108" w:type="dxa"/>
          </w:tblCellMar>
        </w:tblPrEx>
        <w:trPr>
          <w:trHeight w:val="540"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54"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kern w:val="0"/>
                <w:sz w:val="18"/>
                <w:szCs w:val="18"/>
              </w:rPr>
              <w:t>未按要求改正的或无法改正的，未造成严重后果的</w:t>
            </w: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64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对单位：处7万元以上10万元以下的罚款</w:t>
            </w:r>
          </w:p>
          <w:p>
            <w:pPr>
              <w:rPr>
                <w:color w:val="000000"/>
              </w:rPr>
            </w:pPr>
            <w:r>
              <w:rPr>
                <w:rFonts w:hint="eastAsia"/>
                <w:color w:val="000000"/>
              </w:rPr>
              <w:t>对个人：处1万元以上1.5万元以下的罚款</w:t>
            </w:r>
          </w:p>
        </w:tc>
      </w:tr>
      <w:tr>
        <w:tblPrEx>
          <w:tblCellMar>
            <w:top w:w="0" w:type="dxa"/>
            <w:left w:w="108" w:type="dxa"/>
            <w:bottom w:w="0" w:type="dxa"/>
            <w:right w:w="108" w:type="dxa"/>
          </w:tblCellMar>
        </w:tblPrEx>
        <w:trPr>
          <w:trHeight w:val="540"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54"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kern w:val="0"/>
                <w:sz w:val="18"/>
                <w:szCs w:val="18"/>
              </w:rPr>
              <w:t>造成一般或较大质量安全事故的</w:t>
            </w: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64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对单位：处10万元以上15万元以下的罚款</w:t>
            </w:r>
          </w:p>
          <w:p>
            <w:pPr>
              <w:rPr>
                <w:color w:val="000000"/>
              </w:rPr>
            </w:pPr>
            <w:r>
              <w:rPr>
                <w:rFonts w:hint="eastAsia"/>
                <w:color w:val="000000"/>
              </w:rPr>
              <w:t>对个人：处1.5万元以上2万元以下的罚款</w:t>
            </w:r>
          </w:p>
        </w:tc>
      </w:tr>
      <w:tr>
        <w:tblPrEx>
          <w:tblCellMar>
            <w:top w:w="0" w:type="dxa"/>
            <w:left w:w="108" w:type="dxa"/>
            <w:bottom w:w="0" w:type="dxa"/>
            <w:right w:w="108" w:type="dxa"/>
          </w:tblCellMar>
        </w:tblPrEx>
        <w:trPr>
          <w:trHeight w:val="540"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54"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kern w:val="0"/>
                <w:sz w:val="18"/>
                <w:szCs w:val="18"/>
              </w:rPr>
              <w:t>造成重大以上质量安全事故的</w:t>
            </w: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64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对单位：处15万元以上20万元以下的罚款</w:t>
            </w:r>
          </w:p>
          <w:p>
            <w:pPr>
              <w:rPr>
                <w:color w:val="000000"/>
              </w:rPr>
            </w:pPr>
            <w:r>
              <w:rPr>
                <w:rFonts w:hint="eastAsia"/>
                <w:color w:val="000000"/>
              </w:rPr>
              <w:t>对个人：处2万元以上3万元以下的罚款</w:t>
            </w:r>
          </w:p>
        </w:tc>
      </w:tr>
    </w:tbl>
    <w:p/>
    <w:p/>
    <w:tbl>
      <w:tblPr>
        <w:tblStyle w:val="15"/>
        <w:tblW w:w="0" w:type="auto"/>
        <w:tblInd w:w="88" w:type="dxa"/>
        <w:tblLayout w:type="fixed"/>
        <w:tblCellMar>
          <w:top w:w="0" w:type="dxa"/>
          <w:left w:w="108" w:type="dxa"/>
          <w:bottom w:w="0" w:type="dxa"/>
          <w:right w:w="108" w:type="dxa"/>
        </w:tblCellMar>
      </w:tblPr>
      <w:tblGrid>
        <w:gridCol w:w="1154"/>
        <w:gridCol w:w="5812"/>
        <w:gridCol w:w="1214"/>
        <w:gridCol w:w="5850"/>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876"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320217513000</w:t>
            </w:r>
            <w:r>
              <w:rPr>
                <w:rFonts w:hint="eastAsia"/>
                <w:b/>
                <w:bCs/>
                <w:color w:val="000000"/>
              </w:rPr>
              <w:t xml:space="preserve"> </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对检测机构涂改、倒卖、出租、出借或者以其他形式非法转让资质证书的处罚</w:t>
            </w:r>
          </w:p>
        </w:tc>
      </w:tr>
      <w:tr>
        <w:tblPrEx>
          <w:tblCellMar>
            <w:top w:w="0" w:type="dxa"/>
            <w:left w:w="108" w:type="dxa"/>
            <w:bottom w:w="0" w:type="dxa"/>
            <w:right w:w="108" w:type="dxa"/>
          </w:tblCellMar>
        </w:tblPrEx>
        <w:trPr>
          <w:trHeight w:val="130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7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【部门规章】《建设工程质量检测管理办法》（2022年12月29日中华人民共和国住房和城乡建设部令第57号公布　自2023年3月1日起施行）第三十条　检测机构不得有下列行为：</w:t>
            </w:r>
          </w:p>
          <w:p>
            <w:pPr>
              <w:spacing w:line="320" w:lineRule="exact"/>
              <w:jc w:val="left"/>
              <w:rPr>
                <w:color w:val="000000"/>
                <w:kern w:val="0"/>
                <w:sz w:val="18"/>
                <w:szCs w:val="18"/>
              </w:rPr>
            </w:pPr>
            <w:r>
              <w:rPr>
                <w:rFonts w:hint="eastAsia"/>
                <w:color w:val="000000"/>
                <w:kern w:val="0"/>
                <w:sz w:val="18"/>
                <w:szCs w:val="18"/>
              </w:rPr>
              <w:t xml:space="preserve">    （三）涂改、倒卖、出租、出借或者以其他形式非法转让资质证书；</w:t>
            </w:r>
          </w:p>
          <w:p>
            <w:pPr>
              <w:spacing w:line="320" w:lineRule="exact"/>
              <w:jc w:val="left"/>
              <w:rPr>
                <w:color w:val="000000"/>
                <w:kern w:val="0"/>
                <w:sz w:val="18"/>
                <w:szCs w:val="18"/>
              </w:rPr>
            </w:pPr>
            <w:r>
              <w:rPr>
                <w:rFonts w:hint="eastAsia"/>
                <w:color w:val="000000"/>
                <w:kern w:val="0"/>
                <w:sz w:val="18"/>
                <w:szCs w:val="18"/>
              </w:rPr>
              <w:t xml:space="preserve">   第四十四条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spacing w:line="320" w:lineRule="exact"/>
              <w:jc w:val="left"/>
              <w:rPr>
                <w:color w:val="000000"/>
              </w:rPr>
            </w:pPr>
            <w:r>
              <w:rPr>
                <w:rFonts w:hint="eastAsia"/>
                <w:color w:val="000000"/>
                <w:kern w:val="0"/>
                <w:sz w:val="18"/>
                <w:szCs w:val="18"/>
              </w:rPr>
              <w:t xml:space="preserve">     第四十六条　检测机构违反本办法规定，有违法所得的，由县级以上地方人民政府住房和城乡建设主管部门依法予以没收。</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责令改正，罚款，没收违法所得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540" w:hRule="atLeast"/>
        </w:trPr>
        <w:tc>
          <w:tcPr>
            <w:tcW w:w="1154" w:type="dxa"/>
            <w:vMerge w:val="restart"/>
            <w:tcBorders>
              <w:top w:val="nil"/>
              <w:left w:val="single" w:color="auto" w:sz="8" w:space="0"/>
              <w:right w:val="single" w:color="auto" w:sz="4" w:space="0"/>
            </w:tcBorders>
            <w:vAlign w:val="center"/>
          </w:tcPr>
          <w:p>
            <w:pPr>
              <w:rPr>
                <w:color w:val="000000"/>
              </w:rPr>
            </w:pPr>
            <w:r>
              <w:rPr>
                <w:rFonts w:hint="eastAsia"/>
                <w:color w:val="000000"/>
              </w:rPr>
              <w:t>情形描述</w:t>
            </w:r>
          </w:p>
        </w:tc>
        <w:tc>
          <w:tcPr>
            <w:tcW w:w="581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214" w:type="dxa"/>
            <w:vMerge w:val="restart"/>
            <w:tcBorders>
              <w:top w:val="single" w:color="auto" w:sz="4" w:space="0"/>
              <w:left w:val="single" w:color="auto" w:sz="4" w:space="0"/>
              <w:right w:val="single" w:color="auto" w:sz="4" w:space="0"/>
            </w:tcBorders>
            <w:vAlign w:val="center"/>
          </w:tcPr>
          <w:p>
            <w:pPr>
              <w:rPr>
                <w:color w:val="000000"/>
              </w:rPr>
            </w:pPr>
            <w:r>
              <w:rPr>
                <w:rFonts w:hint="eastAsia"/>
                <w:color w:val="000000"/>
              </w:rPr>
              <w:t>裁量幅度</w:t>
            </w: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处5万元以上8万元以下的罚款</w:t>
            </w:r>
          </w:p>
        </w:tc>
      </w:tr>
      <w:tr>
        <w:tblPrEx>
          <w:tblCellMar>
            <w:top w:w="0" w:type="dxa"/>
            <w:left w:w="108" w:type="dxa"/>
            <w:bottom w:w="0" w:type="dxa"/>
            <w:right w:w="108" w:type="dxa"/>
          </w:tblCellMar>
        </w:tblPrEx>
        <w:trPr>
          <w:trHeight w:val="540" w:hRule="atLeast"/>
        </w:trPr>
        <w:tc>
          <w:tcPr>
            <w:tcW w:w="1154" w:type="dxa"/>
            <w:vMerge w:val="continue"/>
            <w:tcBorders>
              <w:left w:val="single" w:color="auto" w:sz="8" w:space="0"/>
              <w:right w:val="single" w:color="auto" w:sz="4" w:space="0"/>
            </w:tcBorders>
            <w:vAlign w:val="center"/>
          </w:tcPr>
          <w:p>
            <w:pPr>
              <w:rPr>
                <w:color w:val="000000"/>
              </w:rPr>
            </w:pPr>
          </w:p>
        </w:tc>
        <w:tc>
          <w:tcPr>
            <w:tcW w:w="5812"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kern w:val="0"/>
                <w:sz w:val="18"/>
                <w:szCs w:val="18"/>
              </w:rPr>
              <w:t>未按要求改正的或无法改正的，未造成严重后果的</w:t>
            </w:r>
          </w:p>
        </w:tc>
        <w:tc>
          <w:tcPr>
            <w:tcW w:w="1214" w:type="dxa"/>
            <w:vMerge w:val="continue"/>
            <w:tcBorders>
              <w:left w:val="single" w:color="auto" w:sz="4" w:space="0"/>
              <w:right w:val="single" w:color="auto" w:sz="4" w:space="0"/>
            </w:tcBorders>
            <w:vAlign w:val="center"/>
          </w:tcPr>
          <w:p>
            <w:pPr>
              <w:rPr>
                <w:color w:val="000000"/>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处8万元以上10万元以下的罚款</w:t>
            </w:r>
          </w:p>
        </w:tc>
      </w:tr>
      <w:tr>
        <w:tblPrEx>
          <w:tblCellMar>
            <w:top w:w="0" w:type="dxa"/>
            <w:left w:w="108" w:type="dxa"/>
            <w:bottom w:w="0" w:type="dxa"/>
            <w:right w:w="108" w:type="dxa"/>
          </w:tblCellMar>
        </w:tblPrEx>
        <w:trPr>
          <w:trHeight w:val="540" w:hRule="atLeast"/>
        </w:trPr>
        <w:tc>
          <w:tcPr>
            <w:tcW w:w="1154" w:type="dxa"/>
            <w:vMerge w:val="continue"/>
            <w:tcBorders>
              <w:left w:val="single" w:color="auto" w:sz="8" w:space="0"/>
              <w:right w:val="single" w:color="auto" w:sz="4" w:space="0"/>
            </w:tcBorders>
            <w:vAlign w:val="center"/>
          </w:tcPr>
          <w:p>
            <w:pPr>
              <w:rPr>
                <w:color w:val="000000"/>
              </w:rPr>
            </w:pPr>
          </w:p>
        </w:tc>
        <w:tc>
          <w:tcPr>
            <w:tcW w:w="5812"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kern w:val="0"/>
                <w:sz w:val="18"/>
                <w:szCs w:val="18"/>
              </w:rPr>
              <w:t>造成一般或较大质量安全事故的</w:t>
            </w:r>
          </w:p>
        </w:tc>
        <w:tc>
          <w:tcPr>
            <w:tcW w:w="1214" w:type="dxa"/>
            <w:vMerge w:val="continue"/>
            <w:tcBorders>
              <w:left w:val="single" w:color="auto" w:sz="4" w:space="0"/>
              <w:right w:val="single" w:color="auto" w:sz="4" w:space="0"/>
            </w:tcBorders>
            <w:vAlign w:val="center"/>
          </w:tcPr>
          <w:p>
            <w:pPr>
              <w:rPr>
                <w:color w:val="000000"/>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处10万元以上15万元以下的罚款</w:t>
            </w:r>
          </w:p>
        </w:tc>
      </w:tr>
      <w:tr>
        <w:tblPrEx>
          <w:tblCellMar>
            <w:top w:w="0" w:type="dxa"/>
            <w:left w:w="108" w:type="dxa"/>
            <w:bottom w:w="0" w:type="dxa"/>
            <w:right w:w="108" w:type="dxa"/>
          </w:tblCellMar>
        </w:tblPrEx>
        <w:trPr>
          <w:trHeight w:val="540" w:hRule="atLeast"/>
        </w:trPr>
        <w:tc>
          <w:tcPr>
            <w:tcW w:w="1154" w:type="dxa"/>
            <w:vMerge w:val="continue"/>
            <w:tcBorders>
              <w:left w:val="single" w:color="auto" w:sz="8" w:space="0"/>
              <w:bottom w:val="single" w:color="000000" w:sz="4" w:space="0"/>
              <w:right w:val="single" w:color="auto" w:sz="4" w:space="0"/>
            </w:tcBorders>
            <w:vAlign w:val="center"/>
          </w:tcPr>
          <w:p>
            <w:pPr>
              <w:rPr>
                <w:color w:val="000000"/>
              </w:rPr>
            </w:pPr>
          </w:p>
        </w:tc>
        <w:tc>
          <w:tcPr>
            <w:tcW w:w="5812"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kern w:val="0"/>
                <w:sz w:val="18"/>
                <w:szCs w:val="18"/>
              </w:rPr>
              <w:t>造成重大以上质量安全事故的</w:t>
            </w:r>
          </w:p>
        </w:tc>
        <w:tc>
          <w:tcPr>
            <w:tcW w:w="1214" w:type="dxa"/>
            <w:vMerge w:val="continue"/>
            <w:tcBorders>
              <w:left w:val="single" w:color="auto" w:sz="4" w:space="0"/>
              <w:bottom w:val="single" w:color="auto" w:sz="4" w:space="0"/>
              <w:right w:val="single" w:color="auto" w:sz="4" w:space="0"/>
            </w:tcBorders>
            <w:vAlign w:val="center"/>
          </w:tcPr>
          <w:p>
            <w:pPr>
              <w:rPr>
                <w:color w:val="000000"/>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处15万元以上20万元以下的罚款</w:t>
            </w:r>
          </w:p>
        </w:tc>
      </w:tr>
    </w:tbl>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320217514000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对房地产经纪人员以个人名义承接房地产经纪业务和收取费用的处罚</w:t>
            </w:r>
          </w:p>
        </w:tc>
      </w:tr>
      <w:tr>
        <w:tblPrEx>
          <w:tblCellMar>
            <w:top w:w="0" w:type="dxa"/>
            <w:left w:w="108" w:type="dxa"/>
            <w:bottom w:w="0" w:type="dxa"/>
            <w:right w:w="108" w:type="dxa"/>
          </w:tblCellMar>
        </w:tblPrEx>
        <w:trPr>
          <w:trHeight w:val="181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第十四条</w:t>
            </w:r>
            <w:r>
              <w:rPr>
                <w:color w:val="000000"/>
                <w:kern w:val="0"/>
                <w:sz w:val="18"/>
                <w:szCs w:val="18"/>
              </w:rPr>
              <w:t xml:space="preserve">  </w:t>
            </w:r>
            <w:r>
              <w:rPr>
                <w:rFonts w:hint="eastAsia"/>
                <w:color w:val="000000"/>
                <w:kern w:val="0"/>
                <w:sz w:val="18"/>
                <w:szCs w:val="18"/>
              </w:rPr>
              <w:t>房地产经纪业务应当由房地产经纪机构统一承接，服务报酬由房地产经纪机构统一收取。分支机构应当以设立该分支机构的房地产经纪机构名义承揽业务。</w:t>
            </w:r>
          </w:p>
          <w:p>
            <w:pPr>
              <w:spacing w:line="320" w:lineRule="exact"/>
              <w:jc w:val="left"/>
              <w:rPr>
                <w:color w:val="000000"/>
                <w:kern w:val="0"/>
                <w:sz w:val="18"/>
                <w:szCs w:val="18"/>
              </w:rPr>
            </w:pPr>
            <w:r>
              <w:rPr>
                <w:rFonts w:hint="eastAsia"/>
                <w:color w:val="000000"/>
                <w:kern w:val="0"/>
                <w:sz w:val="18"/>
                <w:szCs w:val="18"/>
              </w:rPr>
              <w:t>房地产经纪人员不得以个人名义承接房地产经纪业务和收取费用。</w:t>
            </w:r>
          </w:p>
          <w:p>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（一）房地产经纪人员以个人名义承接房地产经纪业务和收取费用的。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w:t>
            </w:r>
            <w:r>
              <w:rPr>
                <w:color w:val="000000"/>
                <w:kern w:val="0"/>
                <w:sz w:val="18"/>
                <w:szCs w:val="18"/>
              </w:rPr>
              <w:t>3</w:t>
            </w:r>
            <w:r>
              <w:rPr>
                <w:rFonts w:hint="eastAsia"/>
                <w:color w:val="000000"/>
                <w:kern w:val="0"/>
                <w:sz w:val="18"/>
                <w:szCs w:val="18"/>
              </w:rPr>
              <w:t>万元以上罚款</w:t>
            </w:r>
          </w:p>
          <w:p>
            <w:pPr>
              <w:spacing w:line="320" w:lineRule="exact"/>
              <w:jc w:val="left"/>
              <w:rPr>
                <w:color w:val="000000"/>
                <w:kern w:val="0"/>
                <w:sz w:val="18"/>
                <w:szCs w:val="18"/>
              </w:rPr>
            </w:pPr>
            <w:r>
              <w:rPr>
                <w:rFonts w:hint="eastAsia"/>
                <w:color w:val="000000"/>
                <w:kern w:val="0"/>
                <w:sz w:val="18"/>
                <w:szCs w:val="18"/>
              </w:rPr>
              <w:t>对个人：处心</w:t>
            </w:r>
            <w:r>
              <w:rPr>
                <w:color w:val="000000"/>
                <w:kern w:val="0"/>
                <w:sz w:val="18"/>
                <w:szCs w:val="18"/>
              </w:rPr>
              <w:t>1</w:t>
            </w:r>
            <w:r>
              <w:rPr>
                <w:rFonts w:hint="eastAsia"/>
                <w:color w:val="000000"/>
                <w:kern w:val="0"/>
                <w:sz w:val="18"/>
                <w:szCs w:val="18"/>
              </w:rPr>
              <w:t>万元罚款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320217515000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对注册房地产估价师或者其聘用单位未按照要求提供注册房地产估价师信用档案信息的处罚</w:t>
            </w:r>
          </w:p>
        </w:tc>
      </w:tr>
      <w:tr>
        <w:tblPrEx>
          <w:tblCellMar>
            <w:top w:w="0" w:type="dxa"/>
            <w:left w:w="108" w:type="dxa"/>
            <w:bottom w:w="0" w:type="dxa"/>
            <w:right w:w="108" w:type="dxa"/>
          </w:tblCellMar>
        </w:tblPrEx>
        <w:trPr>
          <w:trHeight w:val="108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第三十二条第一款</w:t>
            </w:r>
            <w:r>
              <w:rPr>
                <w:color w:val="000000"/>
                <w:kern w:val="0"/>
                <w:sz w:val="18"/>
                <w:szCs w:val="18"/>
              </w:rPr>
              <w:t xml:space="preserve">  </w:t>
            </w:r>
            <w:r>
              <w:rPr>
                <w:rFonts w:hint="eastAsia"/>
                <w:color w:val="000000"/>
                <w:kern w:val="0"/>
                <w:sz w:val="18"/>
                <w:szCs w:val="18"/>
              </w:rPr>
              <w:t>注册房地产估价师及其聘用单位应当按照要求，向注册机关提供真实、准确、完整的注册房地产估价师信用档案信息。</w:t>
            </w:r>
          </w:p>
          <w:p>
            <w:pPr>
              <w:spacing w:line="32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违反本办法规定，注册房地产估价师或者其聘用单位未按照要求提供房地产估价师信用档案信息的，由县级以上地方人民政府建设（房地产）主管部门责令限期改正；逾期未改正的，可处以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提供的信息不准确、不完整的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提供的信息不真实的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8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提供的信息不真实、不准确、不完整的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1704"/>
        <w:gridCol w:w="4436"/>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320217516000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对不具备规定条件从事白蚁防治业务的处罚</w:t>
            </w:r>
          </w:p>
        </w:tc>
      </w:tr>
      <w:tr>
        <w:tblPrEx>
          <w:tblCellMar>
            <w:top w:w="0" w:type="dxa"/>
            <w:left w:w="108" w:type="dxa"/>
            <w:bottom w:w="0" w:type="dxa"/>
            <w:right w:w="108" w:type="dxa"/>
          </w:tblCellMar>
        </w:tblPrEx>
        <w:trPr>
          <w:trHeight w:val="20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第六条　设立白蚁防治单位，应当具备以下条件：</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（一）有自己的名称和组织机构；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（二）有固定的办公地点及场所；</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（三）有</w:t>
            </w:r>
            <w:r>
              <w:rPr>
                <w:color w:val="000000"/>
                <w:kern w:val="0"/>
                <w:sz w:val="18"/>
                <w:szCs w:val="18"/>
              </w:rPr>
              <w:t>30</w:t>
            </w:r>
            <w:r>
              <w:rPr>
                <w:rFonts w:hint="eastAsia"/>
                <w:color w:val="000000"/>
                <w:kern w:val="0"/>
                <w:sz w:val="18"/>
                <w:szCs w:val="18"/>
              </w:rPr>
              <w:t>万元以上的注册资本；</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（四）有生物、药物检测和建筑工程等专业的专职技术人员。</w:t>
            </w:r>
          </w:p>
          <w:p>
            <w:pPr>
              <w:spacing w:line="320" w:lineRule="exact"/>
              <w:jc w:val="left"/>
              <w:rPr>
                <w:color w:val="000000"/>
                <w:kern w:val="0"/>
                <w:sz w:val="18"/>
                <w:szCs w:val="18"/>
              </w:rPr>
            </w:pPr>
            <w:r>
              <w:rPr>
                <w:rFonts w:hint="eastAsia"/>
                <w:color w:val="000000"/>
                <w:kern w:val="0"/>
                <w:sz w:val="18"/>
                <w:szCs w:val="18"/>
              </w:rPr>
              <w:t>第十三条　违反本规定第六条的规定，从事白蚁防治业务的，由房屋所在地的县级以上地方人民政府房地产行政主管部门责令改正，并可处以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不处罚款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704"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443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704"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43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1562"/>
        <w:gridCol w:w="4578"/>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320217517000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对白蚁防治单位未建立健全白蚁防治质量保证体系，按照国家和地方有关城市房屋白蚁防治的施工技术规范和操作程序进行防治的处罚</w:t>
            </w:r>
          </w:p>
        </w:tc>
      </w:tr>
      <w:tr>
        <w:tblPrEx>
          <w:tblCellMar>
            <w:top w:w="0" w:type="dxa"/>
            <w:left w:w="108" w:type="dxa"/>
            <w:bottom w:w="0" w:type="dxa"/>
            <w:right w:w="108" w:type="dxa"/>
          </w:tblCellMar>
        </w:tblPrEx>
        <w:trPr>
          <w:trHeight w:val="108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第九条　白蚁防治单位应当建立健全白蚁防治质量保证体系，严格按照国家和地方有关城市房屋白蚁防治的施工技术规范和操作程序进行防治。</w:t>
            </w:r>
          </w:p>
          <w:p>
            <w:pPr>
              <w:spacing w:line="320" w:lineRule="exact"/>
              <w:jc w:val="left"/>
              <w:rPr>
                <w:color w:val="000000"/>
                <w:kern w:val="0"/>
                <w:sz w:val="18"/>
                <w:szCs w:val="18"/>
              </w:rPr>
            </w:pPr>
            <w:r>
              <w:rPr>
                <w:rFonts w:hint="eastAsia"/>
                <w:color w:val="000000"/>
                <w:kern w:val="0"/>
                <w:sz w:val="18"/>
                <w:szCs w:val="18"/>
              </w:rPr>
              <w:t>第十四条　白蚁防治单位违反本规定第九条规定的，由房屋所在地的县级以上人民政府房地产行政主管部门责令限期改正，并处以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6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6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57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320217518000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对检测机构未按照规定进行档案和台账管理的处罚</w:t>
            </w:r>
          </w:p>
        </w:tc>
      </w:tr>
      <w:tr>
        <w:tblPrEx>
          <w:tblCellMar>
            <w:top w:w="0" w:type="dxa"/>
            <w:left w:w="108" w:type="dxa"/>
            <w:bottom w:w="0" w:type="dxa"/>
            <w:right w:w="108" w:type="dxa"/>
          </w:tblCellMar>
        </w:tblPrEx>
        <w:trPr>
          <w:trHeight w:val="126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第二十六条　检测机构应当建立档案管理制度。检测合同、委托单、检测数据原始记录、检测报告按照年度统一编号，编号应当连续，不得随意抽撤、涂改。</w:t>
            </w:r>
          </w:p>
          <w:p>
            <w:pPr>
              <w:spacing w:line="320" w:lineRule="exact"/>
              <w:jc w:val="left"/>
              <w:rPr>
                <w:color w:val="000000"/>
                <w:kern w:val="0"/>
                <w:sz w:val="18"/>
                <w:szCs w:val="18"/>
              </w:rPr>
            </w:pPr>
            <w:r>
              <w:rPr>
                <w:rFonts w:hint="eastAsia"/>
                <w:color w:val="000000"/>
                <w:kern w:val="0"/>
                <w:sz w:val="18"/>
                <w:szCs w:val="18"/>
              </w:rPr>
              <w:t>　　检测机构应当单独建立检测结果不合格项目台账。</w:t>
            </w:r>
          </w:p>
          <w:p>
            <w:pPr>
              <w:spacing w:line="320" w:lineRule="exact"/>
              <w:jc w:val="left"/>
              <w:rPr>
                <w:color w:val="000000"/>
                <w:kern w:val="0"/>
                <w:sz w:val="18"/>
                <w:szCs w:val="18"/>
              </w:rPr>
            </w:pPr>
            <w:r>
              <w:rPr>
                <w:rFonts w:hint="eastAsia"/>
                <w:color w:val="000000"/>
                <w:kern w:val="0"/>
                <w:sz w:val="18"/>
                <w:szCs w:val="18"/>
              </w:rPr>
              <w:t xml:space="preserve">  　第四十五条　检测机构违反本办法规定，有下列行为之一的，由县级以上地方人民政府住房和城乡建设主管部门责令改正，处1万元以上5万元以下罚款：</w:t>
            </w:r>
          </w:p>
          <w:p>
            <w:pPr>
              <w:spacing w:line="320" w:lineRule="exact"/>
              <w:jc w:val="left"/>
              <w:rPr>
                <w:color w:val="000000"/>
                <w:kern w:val="0"/>
                <w:sz w:val="18"/>
                <w:szCs w:val="18"/>
              </w:rPr>
            </w:pPr>
            <w:r>
              <w:rPr>
                <w:rFonts w:hint="eastAsia"/>
                <w:color w:val="000000"/>
                <w:kern w:val="0"/>
                <w:sz w:val="18"/>
                <w:szCs w:val="18"/>
              </w:rPr>
              <w:t>　 （六）未按照规定进行档案和台账管理的；</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r>
              <w:rPr>
                <w:color w:val="000000"/>
                <w:kern w:val="0"/>
                <w:sz w:val="18"/>
                <w:szCs w:val="18"/>
              </w:rPr>
              <w:t xml:space="preserve"> </w:t>
            </w:r>
          </w:p>
        </w:tc>
      </w:tr>
      <w:tr>
        <w:tblPrEx>
          <w:tblCellMar>
            <w:top w:w="0" w:type="dxa"/>
            <w:left w:w="108" w:type="dxa"/>
            <w:bottom w:w="0" w:type="dxa"/>
            <w:right w:w="108" w:type="dxa"/>
          </w:tblCellMar>
        </w:tblPrEx>
        <w:trPr>
          <w:trHeight w:val="480" w:hRule="atLeast"/>
        </w:trPr>
        <w:tc>
          <w:tcPr>
            <w:tcW w:w="101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对单位：处1万元以上3万元以下的罚款</w:t>
            </w:r>
          </w:p>
          <w:p>
            <w:pPr>
              <w:spacing w:line="320" w:lineRule="exact"/>
              <w:jc w:val="left"/>
              <w:rPr>
                <w:color w:val="000000"/>
                <w:kern w:val="0"/>
                <w:sz w:val="18"/>
                <w:szCs w:val="18"/>
              </w:rPr>
            </w:pPr>
            <w:r>
              <w:rPr>
                <w:rFonts w:hint="eastAsia"/>
                <w:color w:val="000000"/>
              </w:rPr>
              <w:t>对个人：处2万元以下的罚款</w:t>
            </w:r>
          </w:p>
        </w:tc>
      </w:tr>
      <w:tr>
        <w:tblPrEx>
          <w:tblCellMar>
            <w:top w:w="0" w:type="dxa"/>
            <w:left w:w="108" w:type="dxa"/>
            <w:bottom w:w="0" w:type="dxa"/>
            <w:right w:w="108" w:type="dxa"/>
          </w:tblCellMar>
        </w:tblPrEx>
        <w:trPr>
          <w:trHeight w:val="480" w:hRule="atLeast"/>
        </w:trPr>
        <w:tc>
          <w:tcPr>
            <w:tcW w:w="101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未按要求改正的或无法改正的</w:t>
            </w:r>
          </w:p>
        </w:tc>
        <w:tc>
          <w:tcPr>
            <w:tcW w:w="103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对单位：处3万元以上5万元以下的罚款</w:t>
            </w:r>
          </w:p>
          <w:p>
            <w:pPr>
              <w:rPr>
                <w:color w:val="000000"/>
              </w:rPr>
            </w:pPr>
            <w:r>
              <w:rPr>
                <w:rFonts w:hint="eastAsia"/>
                <w:color w:val="000000"/>
              </w:rPr>
              <w:t>对个人：处2万元以上3万元以下的罚款</w:t>
            </w: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320217520000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对擅自关闭、闲置或者拆除生活垃圾处理设施、场所的处罚</w:t>
            </w:r>
          </w:p>
        </w:tc>
      </w:tr>
      <w:tr>
        <w:tblPrEx>
          <w:tblCellMar>
            <w:top w:w="0" w:type="dxa"/>
            <w:left w:w="108" w:type="dxa"/>
            <w:bottom w:w="0" w:type="dxa"/>
            <w:right w:w="108" w:type="dxa"/>
          </w:tblCellMar>
        </w:tblPrEx>
        <w:trPr>
          <w:trHeight w:val="138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【法律】《中华人民共和国固体废物污染环境防治法》 </w:t>
            </w:r>
          </w:p>
          <w:p>
            <w:pPr>
              <w:spacing w:line="320" w:lineRule="exact"/>
              <w:jc w:val="left"/>
              <w:rPr>
                <w:color w:val="000000"/>
                <w:kern w:val="0"/>
                <w:sz w:val="18"/>
                <w:szCs w:val="18"/>
              </w:rPr>
            </w:pPr>
            <w:r>
              <w:rPr>
                <w:rFonts w:hint="eastAsia"/>
                <w:color w:val="000000"/>
                <w:kern w:val="0"/>
                <w:sz w:val="18"/>
                <w:szCs w:val="18"/>
              </w:rPr>
              <w:t xml:space="preserve">        第五十五条第三款  禁止擅自关闭、闲置或者拆除生活垃圾处理设施、场所；确有必要关闭、闲置或者拆除的，应当经所在地的市、县级人民政府环境卫生主管部门商所在地生态环境主管部门同意后核准，并采取防止污染环境的措施。</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pPr>
              <w:spacing w:line="320" w:lineRule="exact"/>
              <w:jc w:val="left"/>
              <w:rPr>
                <w:color w:val="000000"/>
                <w:kern w:val="0"/>
                <w:sz w:val="18"/>
                <w:szCs w:val="18"/>
              </w:rPr>
            </w:pPr>
            <w:r>
              <w:rPr>
                <w:rFonts w:hint="eastAsia"/>
                <w:color w:val="000000"/>
                <w:kern w:val="0"/>
                <w:sz w:val="18"/>
                <w:szCs w:val="18"/>
              </w:rPr>
              <w:t xml:space="preserve">      （二）擅自关闭、闲置或者拆除生活垃圾处理设施、场所的；</w:t>
            </w:r>
          </w:p>
          <w:p>
            <w:pPr>
              <w:spacing w:line="320" w:lineRule="exact"/>
              <w:jc w:val="left"/>
              <w:rPr>
                <w:color w:val="000000"/>
                <w:kern w:val="0"/>
                <w:sz w:val="18"/>
                <w:szCs w:val="18"/>
              </w:rPr>
            </w:pPr>
            <w:r>
              <w:rPr>
                <w:rFonts w:hint="eastAsia"/>
                <w:color w:val="000000"/>
                <w:kern w:val="0"/>
                <w:sz w:val="18"/>
                <w:szCs w:val="18"/>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320" w:lineRule="exact"/>
              <w:jc w:val="left"/>
              <w:rPr>
                <w:color w:val="000000"/>
                <w:kern w:val="0"/>
                <w:sz w:val="18"/>
                <w:szCs w:val="18"/>
              </w:rPr>
            </w:pPr>
            <w:r>
              <w:rPr>
                <w:rFonts w:hint="eastAsia"/>
                <w:color w:val="000000"/>
                <w:kern w:val="0"/>
                <w:sz w:val="18"/>
                <w:szCs w:val="18"/>
              </w:rPr>
              <w:t>【规章】《城市生活垃圾管理办法》（建设部令第157号，住房和城乡建设部令第24号修订）</w:t>
            </w:r>
          </w:p>
          <w:p>
            <w:pPr>
              <w:spacing w:line="320" w:lineRule="exact"/>
              <w:jc w:val="left"/>
              <w:rPr>
                <w:color w:val="000000"/>
                <w:kern w:val="0"/>
                <w:sz w:val="18"/>
                <w:szCs w:val="18"/>
              </w:rPr>
            </w:pPr>
            <w:r>
              <w:rPr>
                <w:rFonts w:hint="eastAsia"/>
                <w:color w:val="000000"/>
                <w:kern w:val="0"/>
                <w:sz w:val="18"/>
                <w:szCs w:val="18"/>
              </w:rPr>
              <w:t xml:space="preserve">    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   </w:t>
            </w:r>
          </w:p>
          <w:p>
            <w:pPr>
              <w:spacing w:line="320" w:lineRule="exact"/>
              <w:jc w:val="left"/>
              <w:rPr>
                <w:color w:val="000000"/>
                <w:kern w:val="0"/>
                <w:sz w:val="18"/>
                <w:szCs w:val="18"/>
              </w:rPr>
            </w:pPr>
            <w:r>
              <w:rPr>
                <w:rFonts w:hint="eastAsia"/>
                <w:color w:val="000000"/>
                <w:kern w:val="0"/>
                <w:sz w:val="18"/>
                <w:szCs w:val="18"/>
              </w:rPr>
              <w:t xml:space="preserve">    第四十一条　违反本办法第十三条规定，未经批准擅自关闭、闲置或者拆除城市生活垃圾处置设施、场所的，由直辖市、市、县人民政府建设（环境卫生）主管部门责令停止违法行为，限期改正，处以1万元以上10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擅自闲置生活垃圾处置设施、场所的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sz w:val="18"/>
                <w:szCs w:val="18"/>
              </w:rPr>
            </w:pPr>
            <w:r>
              <w:rPr>
                <w:rFonts w:hint="eastAsia"/>
                <w:color w:val="000000"/>
                <w:sz w:val="18"/>
                <w:szCs w:val="18"/>
              </w:rPr>
              <w:t>处</w:t>
            </w:r>
            <w:r>
              <w:rPr>
                <w:color w:val="000000"/>
                <w:sz w:val="18"/>
                <w:szCs w:val="18"/>
              </w:rPr>
              <w:t>10</w:t>
            </w:r>
            <w:r>
              <w:rPr>
                <w:rFonts w:hint="eastAsia"/>
                <w:color w:val="000000"/>
                <w:sz w:val="18"/>
                <w:szCs w:val="18"/>
              </w:rPr>
              <w:t>万元以上</w:t>
            </w:r>
            <w:r>
              <w:rPr>
                <w:color w:val="000000"/>
                <w:sz w:val="18"/>
                <w:szCs w:val="18"/>
              </w:rPr>
              <w:t>40</w:t>
            </w:r>
            <w:r>
              <w:rPr>
                <w:rFonts w:hint="eastAsia"/>
                <w:color w:val="00000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擅自关闭生活垃圾处置设施、场所的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sz w:val="18"/>
                <w:szCs w:val="18"/>
              </w:rPr>
            </w:pPr>
            <w:r>
              <w:rPr>
                <w:rFonts w:hint="eastAsia"/>
                <w:color w:val="000000"/>
                <w:sz w:val="18"/>
                <w:szCs w:val="18"/>
              </w:rPr>
              <w:t>处</w:t>
            </w:r>
            <w:r>
              <w:rPr>
                <w:color w:val="000000"/>
                <w:sz w:val="18"/>
                <w:szCs w:val="18"/>
              </w:rPr>
              <w:t>40</w:t>
            </w:r>
            <w:r>
              <w:rPr>
                <w:rFonts w:hint="eastAsia"/>
                <w:color w:val="000000"/>
                <w:sz w:val="18"/>
                <w:szCs w:val="18"/>
              </w:rPr>
              <w:t>万元以上</w:t>
            </w:r>
            <w:r>
              <w:rPr>
                <w:color w:val="000000"/>
                <w:sz w:val="18"/>
                <w:szCs w:val="18"/>
              </w:rPr>
              <w:t>70</w:t>
            </w:r>
            <w:r>
              <w:rPr>
                <w:rFonts w:hint="eastAsia"/>
                <w:color w:val="00000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擅自拆除生活垃圾处置设施、场所的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sz w:val="18"/>
                <w:szCs w:val="18"/>
              </w:rPr>
            </w:pPr>
            <w:r>
              <w:rPr>
                <w:rFonts w:hint="eastAsia"/>
                <w:color w:val="000000"/>
                <w:sz w:val="18"/>
                <w:szCs w:val="18"/>
              </w:rPr>
              <w:t>处</w:t>
            </w:r>
            <w:r>
              <w:rPr>
                <w:color w:val="000000"/>
                <w:sz w:val="18"/>
                <w:szCs w:val="18"/>
              </w:rPr>
              <w:t>70</w:t>
            </w:r>
            <w:r>
              <w:rPr>
                <w:rFonts w:hint="eastAsia"/>
                <w:color w:val="000000"/>
                <w:sz w:val="18"/>
                <w:szCs w:val="18"/>
              </w:rPr>
              <w:t>万元以上</w:t>
            </w:r>
            <w:r>
              <w:rPr>
                <w:color w:val="000000"/>
                <w:sz w:val="18"/>
                <w:szCs w:val="18"/>
              </w:rPr>
              <w:t>100</w:t>
            </w:r>
            <w:r>
              <w:rPr>
                <w:rFonts w:hint="eastAsia"/>
                <w:color w:val="000000"/>
                <w:sz w:val="18"/>
                <w:szCs w:val="18"/>
              </w:rPr>
              <w:t>万元以下罚款；</w:t>
            </w:r>
          </w:p>
        </w:tc>
      </w:tr>
    </w:tbl>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320217521000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对开发建设单位未按照规定分摊维修、更新和改造费用的处罚</w:t>
            </w:r>
          </w:p>
        </w:tc>
      </w:tr>
      <w:tr>
        <w:tblPrEx>
          <w:tblCellMar>
            <w:top w:w="0" w:type="dxa"/>
            <w:left w:w="108" w:type="dxa"/>
            <w:bottom w:w="0" w:type="dxa"/>
            <w:right w:w="108" w:type="dxa"/>
          </w:tblCellMar>
        </w:tblPrEx>
        <w:trPr>
          <w:trHeight w:val="133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【规章】《住宅专项维修资金管理办法》（</w:t>
            </w:r>
            <w:r>
              <w:rPr>
                <w:color w:val="000000"/>
                <w:kern w:val="0"/>
                <w:sz w:val="18"/>
                <w:szCs w:val="18"/>
              </w:rPr>
              <w:t>2007</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财政部令第</w:t>
            </w:r>
            <w:r>
              <w:rPr>
                <w:color w:val="000000"/>
                <w:kern w:val="0"/>
                <w:sz w:val="18"/>
                <w:szCs w:val="18"/>
              </w:rPr>
              <w:t>165</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第二十一条　住宅共用部位、共用设施设备维修和更新、改造，涉及尚未售出的商品住宅、非住宅或者公有住房的，开发建设单位或者公有住房单位应当按照尚未售出商品住宅或者公有住房的建筑面积，分摊维修和更新、改造费用。</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第三十六条第二款　开发建设单位未按本办法第二十一条规定分摊维修、更新和改造费用的，由县级以上地方人民政府建设（房地产）主管部门责令限期改正；逾期不改正的，处以</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未分摊维修、更新和改造费用未达到应分摊费用</w:t>
            </w:r>
            <w:r>
              <w:rPr>
                <w:color w:val="000000"/>
                <w:kern w:val="0"/>
                <w:sz w:val="18"/>
                <w:szCs w:val="18"/>
              </w:rPr>
              <w:t>50%</w:t>
            </w:r>
            <w:r>
              <w:rPr>
                <w:rFonts w:hint="eastAsia"/>
                <w:color w:val="000000"/>
                <w:kern w:val="0"/>
                <w:sz w:val="18"/>
                <w:szCs w:val="18"/>
              </w:rPr>
              <w:t>的</w:t>
            </w:r>
          </w:p>
        </w:tc>
        <w:tc>
          <w:tcPr>
            <w:tcW w:w="100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未分摊维修、更新和改造费用超过应分摊费用</w:t>
            </w:r>
            <w:r>
              <w:rPr>
                <w:color w:val="000000"/>
                <w:kern w:val="0"/>
                <w:sz w:val="18"/>
                <w:szCs w:val="18"/>
              </w:rPr>
              <w:t>50%</w:t>
            </w:r>
            <w:r>
              <w:rPr>
                <w:rFonts w:hint="eastAsia"/>
                <w:color w:val="000000"/>
                <w:kern w:val="0"/>
                <w:sz w:val="18"/>
                <w:szCs w:val="18"/>
              </w:rPr>
              <w:t>的</w:t>
            </w:r>
          </w:p>
        </w:tc>
        <w:tc>
          <w:tcPr>
            <w:tcW w:w="100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320217522000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对拆除、伪造、开启法定计量检定机构加封的结算水表或者设施封印的处罚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第五十五条 违反本条例规定，有下列行为之一的，由城乡供水主管部门责令改正，并对单位处以三千元以上二万元以下罚款，对个人处以二百元以上一千元以下罚款；造成损失的，赔偿损失；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（四）拆除、伪造、开启法定计量检定机构加封的结算水表或者设施封印的；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尚可重新加封无需更换水表或者设施的</w:t>
            </w:r>
          </w:p>
        </w:tc>
        <w:tc>
          <w:tcPr>
            <w:tcW w:w="113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gridAfter w:val="1"/>
          <w:wAfter w:w="14" w:type="dxa"/>
          <w:trHeight w:val="285" w:hRule="atLeast"/>
        </w:trPr>
        <w:tc>
          <w:tcPr>
            <w:tcW w:w="99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必须更换水表或者设施的</w:t>
            </w:r>
          </w:p>
        </w:tc>
        <w:tc>
          <w:tcPr>
            <w:tcW w:w="113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320217523000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对私装、改装、毁坏结算水表或者干扰结算水表正常计量的处罚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第五十五条 违反本条例规定，有下列行为之一的，由城乡供水主管部门责令改正，并对单位处以三千元以上二万元以下罚款，对个人处以二百元以上一千元以下罚款；造成损失的，赔偿损失；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（五）私装、改装、毁坏结算水表或者干扰结算水表正常计量的。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25"/>
        <w:gridCol w:w="6140"/>
        <w:gridCol w:w="1120"/>
        <w:gridCol w:w="5721"/>
        <w:gridCol w:w="14"/>
      </w:tblGrid>
      <w:tr>
        <w:tblPrEx>
          <w:tblCellMar>
            <w:top w:w="0" w:type="dxa"/>
            <w:left w:w="108" w:type="dxa"/>
            <w:bottom w:w="0" w:type="dxa"/>
            <w:right w:w="108" w:type="dxa"/>
          </w:tblCellMar>
        </w:tblPrEx>
        <w:trPr>
          <w:gridAfter w:val="1"/>
          <w:wAfter w:w="14" w:type="dxa"/>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320217524000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14" w:type="dxa"/>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对房地产开发企业在进行商品房销（预）售时未按照要求出具该项目的白蚁预防合同或者其他实施房屋白蚁预防的证明文件的处罚</w:t>
            </w:r>
          </w:p>
        </w:tc>
      </w:tr>
      <w:tr>
        <w:tblPrEx>
          <w:tblCellMar>
            <w:top w:w="0" w:type="dxa"/>
            <w:left w:w="108" w:type="dxa"/>
            <w:bottom w:w="0" w:type="dxa"/>
            <w:right w:w="108" w:type="dxa"/>
          </w:tblCellMar>
        </w:tblPrEx>
        <w:trPr>
          <w:gridAfter w:val="1"/>
          <w:wAfter w:w="14" w:type="dxa"/>
          <w:trHeight w:val="132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第十一条第一款</w:t>
            </w:r>
            <w:r>
              <w:rPr>
                <w:color w:val="000000"/>
                <w:kern w:val="0"/>
                <w:sz w:val="18"/>
                <w:szCs w:val="18"/>
              </w:rPr>
              <w:t xml:space="preserve">  </w:t>
            </w:r>
            <w:r>
              <w:rPr>
                <w:rFonts w:hint="eastAsia"/>
                <w:color w:val="000000"/>
                <w:kern w:val="0"/>
                <w:sz w:val="18"/>
                <w:szCs w:val="18"/>
              </w:rPr>
              <w:t>房地产开发企业在进行商品房销（预）售时，应当向购房人出具该项目的《白蚁预防合同》或者其他实施房屋白蚁预防的证明文件，提供的《住宅质量保证书》中必须包括白蚁预防质量保证的内容。</w:t>
            </w:r>
          </w:p>
          <w:p>
            <w:pPr>
              <w:spacing w:line="320" w:lineRule="exact"/>
              <w:jc w:val="left"/>
              <w:rPr>
                <w:color w:val="000000"/>
                <w:kern w:val="0"/>
                <w:sz w:val="18"/>
                <w:szCs w:val="18"/>
              </w:rPr>
            </w:pPr>
            <w:r>
              <w:rPr>
                <w:rFonts w:hint="eastAsia"/>
                <w:color w:val="000000"/>
                <w:kern w:val="0"/>
                <w:sz w:val="18"/>
                <w:szCs w:val="18"/>
              </w:rPr>
              <w:t>第十六条第一款</w:t>
            </w:r>
            <w:r>
              <w:rPr>
                <w:color w:val="000000"/>
                <w:kern w:val="0"/>
                <w:sz w:val="18"/>
                <w:szCs w:val="18"/>
              </w:rPr>
              <w:t xml:space="preserve">  </w:t>
            </w:r>
            <w:r>
              <w:rPr>
                <w:rFonts w:hint="eastAsia"/>
                <w:color w:val="000000"/>
                <w:kern w:val="0"/>
                <w:sz w:val="18"/>
                <w:szCs w:val="18"/>
              </w:rPr>
              <w:t>房地产开发企业违反本规定第十一条第一款的规定，由房屋所在地的县级以上地方人民政府房地产行政主管部门责令限期改正，并处以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gridAfter w:val="1"/>
          <w:wAfter w:w="14" w:type="dxa"/>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gridAfter w:val="1"/>
          <w:wAfter w:w="14" w:type="dxa"/>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gridSpan w:val="2"/>
            <w:vMerge w:val="restart"/>
            <w:tcBorders>
              <w:top w:val="nil"/>
              <w:left w:val="single" w:color="auto" w:sz="8"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5"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gridSpan w:val="2"/>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35"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154"/>
        <w:gridCol w:w="5996"/>
        <w:gridCol w:w="1092"/>
        <w:gridCol w:w="5788"/>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876"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320217525000</w:t>
            </w:r>
            <w:r>
              <w:rPr>
                <w:rFonts w:hint="eastAsia"/>
                <w:b/>
                <w:bCs/>
                <w:color w:val="000000"/>
              </w:rPr>
              <w:t xml:space="preserve"> </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对装修人将住宅室内装饰装修工程委托给不具有相应资质等级企业的处罚</w:t>
            </w:r>
          </w:p>
        </w:tc>
      </w:tr>
      <w:tr>
        <w:tblPrEx>
          <w:tblCellMar>
            <w:top w:w="0" w:type="dxa"/>
            <w:left w:w="108" w:type="dxa"/>
            <w:bottom w:w="0" w:type="dxa"/>
            <w:right w:w="108" w:type="dxa"/>
          </w:tblCellMar>
        </w:tblPrEx>
        <w:trPr>
          <w:trHeight w:val="93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76" w:type="dxa"/>
            <w:gridSpan w:val="3"/>
            <w:tcBorders>
              <w:top w:val="single" w:color="auto" w:sz="4" w:space="0"/>
              <w:left w:val="nil"/>
              <w:bottom w:val="single" w:color="auto" w:sz="4" w:space="0"/>
              <w:right w:val="single" w:color="000000" w:sz="8" w:space="0"/>
            </w:tcBorders>
            <w:vAlign w:val="center"/>
          </w:tcPr>
          <w:p>
            <w:pPr>
              <w:spacing w:line="300" w:lineRule="exact"/>
              <w:jc w:val="left"/>
              <w:rPr>
                <w:color w:val="000000"/>
              </w:rPr>
            </w:pPr>
            <w:r>
              <w:rPr>
                <w:rFonts w:hint="eastAsia"/>
                <w:color w:val="000000"/>
                <w:kern w:val="0"/>
                <w:sz w:val="18"/>
                <w:szCs w:val="18"/>
              </w:rPr>
              <w:t>【规章】《住宅室内装饰装修管理办法》（建设部令第</w:t>
            </w:r>
            <w:r>
              <w:rPr>
                <w:color w:val="000000"/>
                <w:kern w:val="0"/>
                <w:sz w:val="18"/>
                <w:szCs w:val="18"/>
              </w:rPr>
              <w:t>110</w:t>
            </w:r>
            <w:r>
              <w:rPr>
                <w:rFonts w:hint="eastAsia"/>
                <w:color w:val="000000"/>
                <w:kern w:val="0"/>
                <w:sz w:val="18"/>
                <w:szCs w:val="18"/>
              </w:rPr>
              <w:t>号）</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装修人违反本办法规定，将住宅室内装饰装修工程委托给不具有相应资质等级企业的，由城市房地产行政主管部门责令改正，处</w:t>
            </w:r>
            <w:r>
              <w:rPr>
                <w:color w:val="000000"/>
                <w:kern w:val="0"/>
                <w:sz w:val="18"/>
                <w:szCs w:val="18"/>
              </w:rPr>
              <w:t>5</w:t>
            </w:r>
            <w:r>
              <w:rPr>
                <w:rFonts w:hint="eastAsia"/>
                <w:color w:val="000000"/>
                <w:kern w:val="0"/>
                <w:sz w:val="18"/>
                <w:szCs w:val="18"/>
              </w:rPr>
              <w:t>百元以上</w:t>
            </w:r>
            <w:r>
              <w:rPr>
                <w:color w:val="000000"/>
                <w:kern w:val="0"/>
                <w:sz w:val="18"/>
                <w:szCs w:val="18"/>
              </w:rPr>
              <w:t>1</w:t>
            </w:r>
            <w:r>
              <w:rPr>
                <w:rFonts w:hint="eastAsia"/>
                <w:color w:val="000000"/>
                <w:kern w:val="0"/>
                <w:sz w:val="18"/>
                <w:szCs w:val="18"/>
              </w:rPr>
              <w:t>千元以下的罚款。</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责令改正、罚款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154"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996"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按要求改正的</w:t>
            </w:r>
          </w:p>
        </w:tc>
        <w:tc>
          <w:tcPr>
            <w:tcW w:w="1092"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88"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996" w:type="dxa"/>
            <w:tcBorders>
              <w:top w:val="nil"/>
              <w:left w:val="nil"/>
              <w:bottom w:val="single" w:color="auto" w:sz="4" w:space="0"/>
              <w:right w:val="single" w:color="000000" w:sz="4" w:space="0"/>
            </w:tcBorders>
            <w:vAlign w:val="center"/>
          </w:tcPr>
          <w:p>
            <w:pPr>
              <w:rPr>
                <w:color w:val="000000"/>
              </w:rPr>
            </w:pPr>
            <w:r>
              <w:rPr>
                <w:rFonts w:hint="eastAsia"/>
                <w:color w:val="000000"/>
              </w:rPr>
              <w:t>未按要求改正的</w:t>
            </w:r>
          </w:p>
        </w:tc>
        <w:tc>
          <w:tcPr>
            <w:tcW w:w="1092"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88"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bl>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5996"/>
        <w:gridCol w:w="1092"/>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rPr>
                <w:color w:val="000000"/>
              </w:rPr>
            </w:pPr>
            <w:r>
              <w:rPr>
                <w:rFonts w:hint="eastAsia"/>
                <w:color w:val="000000"/>
              </w:rPr>
              <w:t>编号</w:t>
            </w:r>
          </w:p>
        </w:tc>
        <w:tc>
          <w:tcPr>
            <w:tcW w:w="12876" w:type="dxa"/>
            <w:gridSpan w:val="3"/>
            <w:vAlign w:val="center"/>
          </w:tcPr>
          <w:p>
            <w:pPr>
              <w:rPr>
                <w:b/>
                <w:bCs/>
                <w:color w:val="000000"/>
              </w:rPr>
            </w:pPr>
            <w:r>
              <w:rPr>
                <w:b/>
                <w:bCs/>
                <w:color w:val="000000"/>
              </w:rPr>
              <w:t>320217526000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rPr>
                <w:color w:val="000000"/>
              </w:rPr>
            </w:pPr>
            <w:r>
              <w:rPr>
                <w:rFonts w:hint="eastAsia"/>
                <w:color w:val="000000"/>
              </w:rPr>
              <w:t>行为名称</w:t>
            </w:r>
          </w:p>
        </w:tc>
        <w:tc>
          <w:tcPr>
            <w:tcW w:w="12876" w:type="dxa"/>
            <w:gridSpan w:val="3"/>
            <w:vAlign w:val="center"/>
          </w:tcPr>
          <w:p>
            <w:pPr>
              <w:rPr>
                <w:color w:val="000000"/>
              </w:rPr>
            </w:pPr>
            <w:r>
              <w:rPr>
                <w:rFonts w:hint="eastAsia"/>
                <w:color w:val="000000"/>
              </w:rPr>
              <w:t>对装修人擅自拆改供暖、燃气管道和设施的处罚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4" w:type="dxa"/>
            <w:vAlign w:val="center"/>
          </w:tcPr>
          <w:p>
            <w:pPr>
              <w:rPr>
                <w:color w:val="000000"/>
              </w:rPr>
            </w:pPr>
            <w:r>
              <w:rPr>
                <w:rFonts w:hint="eastAsia"/>
                <w:color w:val="000000"/>
              </w:rPr>
              <w:t>法律依据</w:t>
            </w:r>
          </w:p>
        </w:tc>
        <w:tc>
          <w:tcPr>
            <w:tcW w:w="12876" w:type="dxa"/>
            <w:gridSpan w:val="3"/>
            <w:vAlign w:val="center"/>
          </w:tcPr>
          <w:p>
            <w:pPr>
              <w:spacing w:line="320" w:lineRule="exact"/>
              <w:jc w:val="left"/>
              <w:rPr>
                <w:color w:val="000000"/>
              </w:rPr>
            </w:pPr>
            <w:r>
              <w:rPr>
                <w:rFonts w:hint="eastAsia"/>
                <w:color w:val="000000"/>
                <w:kern w:val="0"/>
                <w:sz w:val="18"/>
                <w:szCs w:val="18"/>
              </w:rPr>
              <w:t>【规章】《住宅室内装饰装修管理办法》（建设部令第</w:t>
            </w:r>
            <w:r>
              <w:rPr>
                <w:color w:val="000000"/>
                <w:kern w:val="0"/>
                <w:sz w:val="18"/>
                <w:szCs w:val="18"/>
              </w:rPr>
              <w:t>110</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第三十八条第（三）项</w:t>
            </w:r>
            <w:r>
              <w:rPr>
                <w:color w:val="000000"/>
                <w:kern w:val="0"/>
                <w:sz w:val="18"/>
                <w:szCs w:val="18"/>
              </w:rPr>
              <w:t xml:space="preserve"> </w:t>
            </w:r>
            <w:r>
              <w:rPr>
                <w:rFonts w:hint="eastAsia"/>
                <w:color w:val="000000"/>
                <w:kern w:val="0"/>
                <w:sz w:val="18"/>
                <w:szCs w:val="18"/>
              </w:rPr>
              <w:t>擅自拆改供暖、燃气管道和设施的，对装修人处</w:t>
            </w:r>
            <w:r>
              <w:rPr>
                <w:color w:val="000000"/>
                <w:kern w:val="0"/>
                <w:sz w:val="18"/>
                <w:szCs w:val="18"/>
              </w:rPr>
              <w:t>5</w:t>
            </w:r>
            <w:r>
              <w:rPr>
                <w:rFonts w:hint="eastAsia"/>
                <w:color w:val="000000"/>
                <w:kern w:val="0"/>
                <w:sz w:val="18"/>
                <w:szCs w:val="18"/>
              </w:rPr>
              <w:t>百元以上</w:t>
            </w:r>
            <w:r>
              <w:rPr>
                <w:color w:val="000000"/>
                <w:kern w:val="0"/>
                <w:sz w:val="18"/>
                <w:szCs w:val="18"/>
              </w:rPr>
              <w:t>1</w:t>
            </w:r>
            <w:r>
              <w:rPr>
                <w:rFonts w:hint="eastAsia"/>
                <w:color w:val="000000"/>
                <w:kern w:val="0"/>
                <w:sz w:val="18"/>
                <w:szCs w:val="18"/>
              </w:rPr>
              <w:t>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rPr>
                <w:color w:val="000000"/>
              </w:rPr>
            </w:pPr>
            <w:r>
              <w:rPr>
                <w:rFonts w:hint="eastAsia"/>
                <w:color w:val="000000"/>
              </w:rPr>
              <w:t>行使内容</w:t>
            </w:r>
          </w:p>
        </w:tc>
        <w:tc>
          <w:tcPr>
            <w:tcW w:w="12876" w:type="dxa"/>
            <w:gridSpan w:val="3"/>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restart"/>
            <w:vAlign w:val="center"/>
          </w:tcPr>
          <w:p>
            <w:pPr>
              <w:rPr>
                <w:color w:val="000000"/>
              </w:rPr>
            </w:pPr>
            <w:r>
              <w:rPr>
                <w:rFonts w:hint="eastAsia"/>
                <w:color w:val="000000"/>
              </w:rPr>
              <w:t>情形描述</w:t>
            </w:r>
          </w:p>
        </w:tc>
        <w:tc>
          <w:tcPr>
            <w:tcW w:w="5996" w:type="dxa"/>
            <w:vAlign w:val="center"/>
          </w:tcPr>
          <w:p>
            <w:pPr>
              <w:rPr>
                <w:color w:val="000000"/>
              </w:rPr>
            </w:pPr>
            <w:r>
              <w:rPr>
                <w:rFonts w:hint="eastAsia"/>
                <w:color w:val="000000"/>
              </w:rPr>
              <w:t>按要求改正的</w:t>
            </w:r>
          </w:p>
        </w:tc>
        <w:tc>
          <w:tcPr>
            <w:tcW w:w="1092" w:type="dxa"/>
            <w:vMerge w:val="restart"/>
            <w:vAlign w:val="center"/>
          </w:tcPr>
          <w:p>
            <w:pPr>
              <w:rPr>
                <w:color w:val="000000"/>
              </w:rPr>
            </w:pPr>
            <w:r>
              <w:rPr>
                <w:rFonts w:hint="eastAsia"/>
                <w:color w:val="000000"/>
              </w:rPr>
              <w:t>裁量幅度</w:t>
            </w:r>
          </w:p>
        </w:tc>
        <w:tc>
          <w:tcPr>
            <w:tcW w:w="5788" w:type="dxa"/>
            <w:vAlign w:val="center"/>
          </w:tcPr>
          <w:p>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continue"/>
            <w:vAlign w:val="center"/>
          </w:tcPr>
          <w:p>
            <w:pPr>
              <w:rPr>
                <w:color w:val="000000"/>
              </w:rPr>
            </w:pPr>
          </w:p>
        </w:tc>
        <w:tc>
          <w:tcPr>
            <w:tcW w:w="5996" w:type="dxa"/>
            <w:vAlign w:val="center"/>
          </w:tcPr>
          <w:p>
            <w:pPr>
              <w:rPr>
                <w:color w:val="000000"/>
              </w:rPr>
            </w:pPr>
            <w:r>
              <w:rPr>
                <w:rFonts w:hint="eastAsia"/>
                <w:color w:val="000000"/>
              </w:rPr>
              <w:t>未按要求改正的</w:t>
            </w:r>
          </w:p>
        </w:tc>
        <w:tc>
          <w:tcPr>
            <w:tcW w:w="1092" w:type="dxa"/>
            <w:vMerge w:val="continue"/>
            <w:vAlign w:val="center"/>
          </w:tcPr>
          <w:p>
            <w:pPr>
              <w:rPr>
                <w:color w:val="000000"/>
              </w:rPr>
            </w:pPr>
          </w:p>
        </w:tc>
        <w:tc>
          <w:tcPr>
            <w:tcW w:w="5788" w:type="dxa"/>
            <w:vAlign w:val="center"/>
          </w:tcPr>
          <w:p>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bl>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320217527000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对建设单位未按照规定进行白蚁预防的处罚</w:t>
            </w:r>
          </w:p>
        </w:tc>
      </w:tr>
      <w:tr>
        <w:tblPrEx>
          <w:tblCellMar>
            <w:top w:w="0" w:type="dxa"/>
            <w:left w:w="108" w:type="dxa"/>
            <w:bottom w:w="0" w:type="dxa"/>
            <w:right w:w="108" w:type="dxa"/>
          </w:tblCellMar>
        </w:tblPrEx>
        <w:trPr>
          <w:trHeight w:val="96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第十一条第二款</w:t>
            </w:r>
            <w:r>
              <w:rPr>
                <w:color w:val="000000"/>
                <w:kern w:val="0"/>
                <w:sz w:val="18"/>
                <w:szCs w:val="18"/>
              </w:rPr>
              <w:t xml:space="preserve">  </w:t>
            </w:r>
            <w:r>
              <w:rPr>
                <w:rFonts w:hint="eastAsia"/>
                <w:color w:val="000000"/>
                <w:kern w:val="0"/>
                <w:sz w:val="18"/>
                <w:szCs w:val="18"/>
              </w:rPr>
              <w:t>建设单位在办理房屋产权登记手续时，应当向房地产行政主管部门出具按照本规定实施房屋白蚁预防的证明文件。</w:t>
            </w:r>
          </w:p>
          <w:p>
            <w:pPr>
              <w:spacing w:line="320" w:lineRule="exact"/>
              <w:jc w:val="left"/>
              <w:rPr>
                <w:color w:val="000000"/>
                <w:kern w:val="0"/>
                <w:sz w:val="18"/>
                <w:szCs w:val="18"/>
              </w:rPr>
            </w:pPr>
            <w:r>
              <w:rPr>
                <w:rFonts w:hint="eastAsia"/>
                <w:color w:val="000000"/>
                <w:kern w:val="0"/>
                <w:sz w:val="18"/>
                <w:szCs w:val="18"/>
              </w:rPr>
              <w:t>第十六条第二款</w:t>
            </w:r>
            <w:r>
              <w:rPr>
                <w:color w:val="000000"/>
                <w:kern w:val="0"/>
                <w:sz w:val="18"/>
                <w:szCs w:val="18"/>
              </w:rPr>
              <w:t xml:space="preserve">  </w:t>
            </w:r>
            <w:r>
              <w:rPr>
                <w:rFonts w:hint="eastAsia"/>
                <w:color w:val="000000"/>
                <w:kern w:val="0"/>
                <w:sz w:val="18"/>
                <w:szCs w:val="18"/>
              </w:rPr>
              <w:t>建设单位未按照本规定进行白蚁预防的，由房屋所在地的县级以上地方人民政府房地产行政主管部门责令限期改正，并处以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320217528000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对房屋所有人、使用人或者房屋管理单位未按照规定委托白蚁防治单位进行灭治或者配合白蚁防治单位进行白蚁的检查和灭治的处罚</w:t>
            </w:r>
          </w:p>
        </w:tc>
      </w:tr>
      <w:tr>
        <w:tblPrEx>
          <w:tblCellMar>
            <w:top w:w="0" w:type="dxa"/>
            <w:left w:w="108" w:type="dxa"/>
            <w:bottom w:w="0" w:type="dxa"/>
            <w:right w:w="108" w:type="dxa"/>
          </w:tblCellMar>
        </w:tblPrEx>
        <w:trPr>
          <w:trHeight w:val="129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第十二条　原有房屋和超过白蚁预防包治期限的房屋发生蚁害的，房屋所有人、使用人或者房屋管理单位应当委托白蚁防治单位进行灭治。</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房屋所有人、使用人以及房屋管理单位应当配合白蚁防治单位进行白蚁的检查和灭治工作。</w:t>
            </w:r>
          </w:p>
          <w:p>
            <w:pPr>
              <w:spacing w:line="320" w:lineRule="exact"/>
              <w:jc w:val="left"/>
              <w:rPr>
                <w:color w:val="000000"/>
                <w:kern w:val="0"/>
                <w:sz w:val="18"/>
                <w:szCs w:val="18"/>
              </w:rPr>
            </w:pPr>
            <w:r>
              <w:rPr>
                <w:rFonts w:hint="eastAsia"/>
                <w:color w:val="000000"/>
                <w:kern w:val="0"/>
                <w:sz w:val="18"/>
                <w:szCs w:val="18"/>
              </w:rPr>
              <w:t>第十七条　房屋所有人、使用人或者房屋管理单位违反本规定第十二条规定的，房屋所在地的县级以上地方人民政府房地产行政主管部门，可以对责任人处以</w:t>
            </w:r>
            <w:r>
              <w:rPr>
                <w:color w:val="000000"/>
                <w:kern w:val="0"/>
                <w:sz w:val="18"/>
                <w:szCs w:val="18"/>
              </w:rPr>
              <w:t>1000</w:t>
            </w:r>
            <w:r>
              <w:rPr>
                <w:rFonts w:hint="eastAsia"/>
                <w:color w:val="000000"/>
                <w:kern w:val="0"/>
                <w:sz w:val="18"/>
                <w:szCs w:val="18"/>
              </w:rPr>
              <w:t>元的罚款。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经主管部门告知后仍不按照规定进行白蚁的检查和灭治的</w:t>
            </w:r>
          </w:p>
        </w:tc>
        <w:tc>
          <w:tcPr>
            <w:tcW w:w="10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元罚款</w:t>
            </w:r>
          </w:p>
        </w:tc>
      </w:tr>
    </w:tbl>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701"/>
        <w:gridCol w:w="4153"/>
        <w:gridCol w:w="1234"/>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Align w:val="center"/>
          </w:tcPr>
          <w:p>
            <w:pPr>
              <w:jc w:val="center"/>
              <w:rPr>
                <w:color w:val="000000"/>
              </w:rPr>
            </w:pPr>
            <w:r>
              <w:rPr>
                <w:rFonts w:hint="eastAsia"/>
                <w:color w:val="000000"/>
              </w:rPr>
              <w:t>编号</w:t>
            </w:r>
          </w:p>
        </w:tc>
        <w:tc>
          <w:tcPr>
            <w:tcW w:w="12734" w:type="dxa"/>
            <w:gridSpan w:val="4"/>
            <w:vAlign w:val="center"/>
          </w:tcPr>
          <w:p>
            <w:pPr>
              <w:rPr>
                <w:b/>
                <w:bCs/>
                <w:color w:val="000000"/>
              </w:rPr>
            </w:pPr>
            <w:r>
              <w:rPr>
                <w:b/>
                <w:bCs/>
                <w:color w:val="000000"/>
              </w:rPr>
              <w:t>320217529000</w:t>
            </w:r>
            <w:r>
              <w:rPr>
                <w:rFonts w:hint="eastAsia"/>
                <w:b/>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Align w:val="center"/>
          </w:tcPr>
          <w:p>
            <w:pPr>
              <w:rPr>
                <w:color w:val="000000"/>
              </w:rPr>
            </w:pPr>
            <w:r>
              <w:rPr>
                <w:rFonts w:hint="eastAsia"/>
                <w:color w:val="000000"/>
              </w:rPr>
              <w:t>行为名称</w:t>
            </w:r>
          </w:p>
        </w:tc>
        <w:tc>
          <w:tcPr>
            <w:tcW w:w="12734" w:type="dxa"/>
            <w:gridSpan w:val="4"/>
            <w:vAlign w:val="center"/>
          </w:tcPr>
          <w:p>
            <w:pPr>
              <w:spacing w:line="320" w:lineRule="exact"/>
              <w:jc w:val="left"/>
              <w:rPr>
                <w:color w:val="000000"/>
                <w:kern w:val="0"/>
                <w:sz w:val="18"/>
                <w:szCs w:val="18"/>
              </w:rPr>
            </w:pPr>
            <w:r>
              <w:rPr>
                <w:rFonts w:hint="eastAsia"/>
                <w:color w:val="000000"/>
                <w:kern w:val="0"/>
                <w:sz w:val="18"/>
                <w:szCs w:val="18"/>
              </w:rPr>
              <w:t>对装饰装修企业将没有防水要求的房间或者阳台改为卫生间、厨房间的，或者拆除连接阳台的砖、混凝土墙体的处罚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96" w:type="dxa"/>
            <w:vAlign w:val="center"/>
          </w:tcPr>
          <w:p>
            <w:pPr>
              <w:rPr>
                <w:color w:val="000000"/>
              </w:rPr>
            </w:pPr>
            <w:r>
              <w:rPr>
                <w:rFonts w:hint="eastAsia"/>
                <w:color w:val="000000"/>
              </w:rPr>
              <w:t>法律依据</w:t>
            </w:r>
          </w:p>
        </w:tc>
        <w:tc>
          <w:tcPr>
            <w:tcW w:w="12734" w:type="dxa"/>
            <w:gridSpan w:val="4"/>
            <w:vAlign w:val="center"/>
          </w:tcPr>
          <w:p>
            <w:pPr>
              <w:spacing w:line="320" w:lineRule="exact"/>
              <w:jc w:val="left"/>
              <w:rPr>
                <w:color w:val="000000"/>
                <w:kern w:val="0"/>
                <w:sz w:val="18"/>
                <w:szCs w:val="18"/>
              </w:rPr>
            </w:pPr>
            <w:r>
              <w:rPr>
                <w:rFonts w:hint="eastAsia"/>
                <w:color w:val="000000"/>
                <w:kern w:val="0"/>
                <w:sz w:val="18"/>
                <w:szCs w:val="18"/>
              </w:rPr>
              <w:t>【规章】《住宅室内装饰装修管理办法》（建设部令第</w:t>
            </w:r>
            <w:r>
              <w:rPr>
                <w:color w:val="000000"/>
                <w:kern w:val="0"/>
                <w:sz w:val="18"/>
                <w:szCs w:val="18"/>
              </w:rPr>
              <w:t>110</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第三十八条第</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项</w:t>
            </w:r>
            <w:r>
              <w:rPr>
                <w:color w:val="000000"/>
                <w:kern w:val="0"/>
                <w:sz w:val="18"/>
                <w:szCs w:val="18"/>
              </w:rPr>
              <w:t xml:space="preserve"> </w:t>
            </w:r>
            <w:r>
              <w:rPr>
                <w:rFonts w:hint="eastAsia"/>
                <w:color w:val="000000"/>
                <w:kern w:val="0"/>
                <w:sz w:val="18"/>
                <w:szCs w:val="18"/>
              </w:rPr>
              <w:t>将没有防水要求的房间和或者阳台改为卫生间、厨房间的，或者拆除连接阳台的砖、混凝土墙体的，对装修人处</w:t>
            </w:r>
            <w:r>
              <w:rPr>
                <w:color w:val="000000"/>
                <w:kern w:val="0"/>
                <w:sz w:val="18"/>
                <w:szCs w:val="18"/>
              </w:rPr>
              <w:t>5</w:t>
            </w:r>
            <w:r>
              <w:rPr>
                <w:rFonts w:hint="eastAsia"/>
                <w:color w:val="000000"/>
                <w:kern w:val="0"/>
                <w:sz w:val="18"/>
                <w:szCs w:val="18"/>
              </w:rPr>
              <w:t>百元以上</w:t>
            </w:r>
            <w:r>
              <w:rPr>
                <w:color w:val="000000"/>
                <w:kern w:val="0"/>
                <w:sz w:val="18"/>
                <w:szCs w:val="18"/>
              </w:rPr>
              <w:t>1</w:t>
            </w:r>
            <w:r>
              <w:rPr>
                <w:rFonts w:hint="eastAsia"/>
                <w:color w:val="000000"/>
                <w:kern w:val="0"/>
                <w:sz w:val="18"/>
                <w:szCs w:val="18"/>
              </w:rPr>
              <w:t>千元以下的罚款，对装饰装修企业处</w:t>
            </w:r>
            <w:r>
              <w:rPr>
                <w:color w:val="000000"/>
                <w:kern w:val="0"/>
                <w:sz w:val="18"/>
                <w:szCs w:val="18"/>
              </w:rPr>
              <w:t>1</w:t>
            </w:r>
            <w:r>
              <w:rPr>
                <w:rFonts w:hint="eastAsia"/>
                <w:color w:val="000000"/>
                <w:kern w:val="0"/>
                <w:sz w:val="18"/>
                <w:szCs w:val="18"/>
              </w:rPr>
              <w:t>千元以上</w:t>
            </w:r>
            <w:r>
              <w:rPr>
                <w:color w:val="000000"/>
                <w:kern w:val="0"/>
                <w:sz w:val="18"/>
                <w:szCs w:val="18"/>
              </w:rPr>
              <w:t>1</w:t>
            </w:r>
            <w:r>
              <w:rPr>
                <w:rFonts w:hint="eastAsia"/>
                <w:color w:val="000000"/>
                <w:kern w:val="0"/>
                <w:sz w:val="18"/>
                <w:szCs w:val="18"/>
              </w:rPr>
              <w:t>万元</w:t>
            </w:r>
            <w:r>
              <w:rPr>
                <w:color w:val="000000"/>
                <w:kern w:val="0"/>
                <w:sz w:val="18"/>
                <w:szCs w:val="18"/>
              </w:rPr>
              <w:t xml:space="preserve"> </w:t>
            </w:r>
            <w:r>
              <w:rPr>
                <w:rFonts w:hint="eastAsia"/>
                <w:color w:val="000000"/>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Align w:val="center"/>
          </w:tcPr>
          <w:p>
            <w:pPr>
              <w:rPr>
                <w:color w:val="000000"/>
              </w:rPr>
            </w:pPr>
            <w:r>
              <w:rPr>
                <w:rFonts w:hint="eastAsia"/>
                <w:color w:val="000000"/>
              </w:rPr>
              <w:t>行使内容</w:t>
            </w:r>
          </w:p>
        </w:tc>
        <w:tc>
          <w:tcPr>
            <w:tcW w:w="12734" w:type="dxa"/>
            <w:gridSpan w:val="4"/>
          </w:tcPr>
          <w:p>
            <w:pPr>
              <w:spacing w:line="320" w:lineRule="exact"/>
              <w:jc w:val="left"/>
              <w:rPr>
                <w:color w:val="000000"/>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5"/>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restart"/>
            <w:vAlign w:val="center"/>
          </w:tcPr>
          <w:p>
            <w:pPr>
              <w:rPr>
                <w:color w:val="000000"/>
              </w:rPr>
            </w:pPr>
            <w:r>
              <w:rPr>
                <w:rFonts w:hint="eastAsia"/>
                <w:color w:val="000000"/>
              </w:rPr>
              <w:t>情形描述</w:t>
            </w:r>
          </w:p>
        </w:tc>
        <w:tc>
          <w:tcPr>
            <w:tcW w:w="1701" w:type="dxa"/>
            <w:vMerge w:val="restart"/>
            <w:vAlign w:val="center"/>
          </w:tcPr>
          <w:p>
            <w:pPr>
              <w:rPr>
                <w:color w:val="000000"/>
              </w:rPr>
            </w:pPr>
            <w:r>
              <w:rPr>
                <w:rFonts w:hint="eastAsia"/>
                <w:color w:val="000000"/>
              </w:rPr>
              <w:t>对装修人</w:t>
            </w:r>
          </w:p>
        </w:tc>
        <w:tc>
          <w:tcPr>
            <w:tcW w:w="4153" w:type="dxa"/>
            <w:vAlign w:val="center"/>
          </w:tcPr>
          <w:p>
            <w:pPr>
              <w:rPr>
                <w:color w:val="000000"/>
              </w:rPr>
            </w:pPr>
            <w:r>
              <w:rPr>
                <w:rFonts w:hint="eastAsia"/>
                <w:color w:val="000000"/>
              </w:rPr>
              <w:t>按要求改正的</w:t>
            </w:r>
          </w:p>
        </w:tc>
        <w:tc>
          <w:tcPr>
            <w:tcW w:w="1234" w:type="dxa"/>
            <w:vMerge w:val="restart"/>
            <w:vAlign w:val="center"/>
          </w:tcPr>
          <w:p>
            <w:pPr>
              <w:rPr>
                <w:color w:val="000000"/>
              </w:rPr>
            </w:pPr>
            <w:r>
              <w:rPr>
                <w:rFonts w:hint="eastAsia"/>
                <w:color w:val="000000"/>
              </w:rPr>
              <w:t>裁量幅度</w:t>
            </w:r>
          </w:p>
        </w:tc>
        <w:tc>
          <w:tcPr>
            <w:tcW w:w="5646" w:type="dxa"/>
            <w:vAlign w:val="center"/>
          </w:tcPr>
          <w:p>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continue"/>
            <w:vAlign w:val="center"/>
          </w:tcPr>
          <w:p>
            <w:pPr>
              <w:rPr>
                <w:color w:val="000000"/>
              </w:rPr>
            </w:pPr>
          </w:p>
        </w:tc>
        <w:tc>
          <w:tcPr>
            <w:tcW w:w="1701" w:type="dxa"/>
            <w:vMerge w:val="continue"/>
            <w:vAlign w:val="center"/>
          </w:tcPr>
          <w:p>
            <w:pPr>
              <w:rPr>
                <w:color w:val="000000"/>
              </w:rPr>
            </w:pPr>
          </w:p>
        </w:tc>
        <w:tc>
          <w:tcPr>
            <w:tcW w:w="4153" w:type="dxa"/>
            <w:vAlign w:val="center"/>
          </w:tcPr>
          <w:p>
            <w:pPr>
              <w:rPr>
                <w:color w:val="000000"/>
              </w:rPr>
            </w:pPr>
            <w:r>
              <w:rPr>
                <w:rFonts w:hint="eastAsia"/>
                <w:color w:val="000000"/>
              </w:rPr>
              <w:t>未按要求改正的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continue"/>
            <w:vAlign w:val="center"/>
          </w:tcPr>
          <w:p>
            <w:pPr>
              <w:rPr>
                <w:color w:val="000000"/>
              </w:rPr>
            </w:pPr>
          </w:p>
        </w:tc>
        <w:tc>
          <w:tcPr>
            <w:tcW w:w="1701" w:type="dxa"/>
            <w:vMerge w:val="restart"/>
            <w:vAlign w:val="center"/>
          </w:tcPr>
          <w:p>
            <w:pPr>
              <w:rPr>
                <w:color w:val="000000"/>
              </w:rPr>
            </w:pPr>
            <w:r>
              <w:rPr>
                <w:rFonts w:hint="eastAsia"/>
                <w:color w:val="000000"/>
              </w:rPr>
              <w:t>对装饰装修企业</w:t>
            </w:r>
          </w:p>
        </w:tc>
        <w:tc>
          <w:tcPr>
            <w:tcW w:w="4153" w:type="dxa"/>
            <w:vAlign w:val="center"/>
          </w:tcPr>
          <w:p>
            <w:pPr>
              <w:rPr>
                <w:color w:val="000000"/>
              </w:rPr>
            </w:pPr>
            <w:r>
              <w:rPr>
                <w:rFonts w:hint="eastAsia"/>
                <w:color w:val="000000"/>
              </w:rPr>
              <w:t>按要求改正的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1000</w:t>
            </w:r>
            <w:r>
              <w:rPr>
                <w:rFonts w:hint="eastAsia"/>
                <w:color w:val="000000"/>
              </w:rPr>
              <w:t>元以上</w:t>
            </w:r>
            <w:r>
              <w:rPr>
                <w:color w:val="000000"/>
              </w:rPr>
              <w:t>5000</w:t>
            </w:r>
            <w:r>
              <w:rPr>
                <w:rFonts w:hint="eastAsia"/>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continue"/>
            <w:vAlign w:val="center"/>
          </w:tcPr>
          <w:p>
            <w:pPr>
              <w:rPr>
                <w:color w:val="000000"/>
              </w:rPr>
            </w:pPr>
          </w:p>
        </w:tc>
        <w:tc>
          <w:tcPr>
            <w:tcW w:w="1701" w:type="dxa"/>
            <w:vMerge w:val="continue"/>
            <w:vAlign w:val="center"/>
          </w:tcPr>
          <w:p>
            <w:pPr>
              <w:rPr>
                <w:color w:val="000000"/>
              </w:rPr>
            </w:pPr>
          </w:p>
        </w:tc>
        <w:tc>
          <w:tcPr>
            <w:tcW w:w="4153" w:type="dxa"/>
            <w:vAlign w:val="center"/>
          </w:tcPr>
          <w:p>
            <w:pPr>
              <w:rPr>
                <w:color w:val="000000"/>
              </w:rPr>
            </w:pPr>
            <w:r>
              <w:rPr>
                <w:rFonts w:hint="eastAsia"/>
                <w:color w:val="000000"/>
              </w:rPr>
              <w:t>未按要求改正的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5000</w:t>
            </w:r>
            <w:r>
              <w:rPr>
                <w:rFonts w:hint="eastAsia"/>
                <w:color w:val="000000"/>
              </w:rPr>
              <w:t>元以上</w:t>
            </w:r>
            <w:r>
              <w:rPr>
                <w:color w:val="000000"/>
              </w:rPr>
              <w:t>10000</w:t>
            </w:r>
            <w:r>
              <w:rPr>
                <w:rFonts w:hint="eastAsia"/>
                <w:color w:val="000000"/>
              </w:rPr>
              <w:t>元以下的罚款</w:t>
            </w:r>
          </w:p>
        </w:tc>
      </w:tr>
    </w:tbl>
    <w:p/>
    <w:p>
      <w:pPr>
        <w:tabs>
          <w:tab w:val="left" w:pos="1240"/>
        </w:tabs>
      </w:pPr>
      <w:r>
        <w:tab/>
      </w:r>
    </w:p>
    <w:p>
      <w:pPr>
        <w:tabs>
          <w:tab w:val="left" w:pos="1240"/>
        </w:tabs>
      </w:pPr>
    </w:p>
    <w:p>
      <w:pPr>
        <w:tabs>
          <w:tab w:val="left" w:pos="1240"/>
        </w:tabs>
      </w:pPr>
    </w:p>
    <w:p>
      <w:pPr>
        <w:tabs>
          <w:tab w:val="left" w:pos="1240"/>
        </w:tabs>
      </w:pPr>
    </w:p>
    <w:p>
      <w:pPr>
        <w:tabs>
          <w:tab w:val="left" w:pos="1240"/>
        </w:tabs>
      </w:pPr>
    </w:p>
    <w:p>
      <w:pPr>
        <w:tabs>
          <w:tab w:val="left" w:pos="1240"/>
        </w:tabs>
      </w:pPr>
    </w:p>
    <w:p>
      <w:pPr>
        <w:tabs>
          <w:tab w:val="left" w:pos="1240"/>
        </w:tabs>
      </w:pPr>
    </w:p>
    <w:p>
      <w:pPr>
        <w:tabs>
          <w:tab w:val="left" w:pos="1240"/>
        </w:tabs>
      </w:pPr>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701"/>
        <w:gridCol w:w="4153"/>
        <w:gridCol w:w="1234"/>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Align w:val="center"/>
          </w:tcPr>
          <w:p>
            <w:pPr>
              <w:jc w:val="center"/>
              <w:rPr>
                <w:color w:val="000000"/>
              </w:rPr>
            </w:pPr>
            <w:r>
              <w:rPr>
                <w:rFonts w:hint="eastAsia"/>
                <w:color w:val="000000"/>
              </w:rPr>
              <w:t>编号</w:t>
            </w:r>
          </w:p>
        </w:tc>
        <w:tc>
          <w:tcPr>
            <w:tcW w:w="12734" w:type="dxa"/>
            <w:gridSpan w:val="4"/>
            <w:vAlign w:val="center"/>
          </w:tcPr>
          <w:p>
            <w:pPr>
              <w:rPr>
                <w:b/>
                <w:bCs/>
                <w:color w:val="000000"/>
              </w:rPr>
            </w:pPr>
            <w:r>
              <w:rPr>
                <w:b/>
                <w:bCs/>
                <w:color w:val="000000"/>
              </w:rPr>
              <w:t>320217530000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Align w:val="center"/>
          </w:tcPr>
          <w:p>
            <w:pPr>
              <w:rPr>
                <w:color w:val="000000"/>
              </w:rPr>
            </w:pPr>
            <w:r>
              <w:rPr>
                <w:rFonts w:hint="eastAsia"/>
                <w:color w:val="000000"/>
              </w:rPr>
              <w:t>行为名称</w:t>
            </w:r>
          </w:p>
        </w:tc>
        <w:tc>
          <w:tcPr>
            <w:tcW w:w="12734" w:type="dxa"/>
            <w:gridSpan w:val="4"/>
            <w:vAlign w:val="center"/>
          </w:tcPr>
          <w:p>
            <w:pPr>
              <w:rPr>
                <w:color w:val="000000"/>
              </w:rPr>
            </w:pPr>
            <w:r>
              <w:rPr>
                <w:rFonts w:hint="eastAsia"/>
                <w:color w:val="000000"/>
              </w:rPr>
              <w:t>对未经原设计单位或者具有相应资质等级的设计单位提出设计方案，擅自超过设计标准或者规范增加楼面荷载的处罚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296" w:type="dxa"/>
            <w:vAlign w:val="center"/>
          </w:tcPr>
          <w:p>
            <w:pPr>
              <w:rPr>
                <w:color w:val="000000"/>
              </w:rPr>
            </w:pPr>
            <w:r>
              <w:rPr>
                <w:rFonts w:hint="eastAsia"/>
                <w:color w:val="000000"/>
              </w:rPr>
              <w:t>法律依据</w:t>
            </w:r>
          </w:p>
        </w:tc>
        <w:tc>
          <w:tcPr>
            <w:tcW w:w="12734" w:type="dxa"/>
            <w:gridSpan w:val="4"/>
            <w:vAlign w:val="center"/>
          </w:tcPr>
          <w:p>
            <w:pPr>
              <w:rPr>
                <w:color w:val="000000"/>
              </w:rPr>
            </w:pPr>
            <w:r>
              <w:rPr>
                <w:rFonts w:hint="eastAsia"/>
                <w:color w:val="000000"/>
              </w:rPr>
              <w:t>【规章】《住宅室内装饰装修管理办法》（建设部令第</w:t>
            </w:r>
            <w:r>
              <w:rPr>
                <w:color w:val="000000"/>
              </w:rPr>
              <w:t>110</w:t>
            </w:r>
            <w:r>
              <w:rPr>
                <w:rFonts w:hint="eastAsia"/>
                <w:color w:val="000000"/>
              </w:rPr>
              <w:t>号）</w:t>
            </w:r>
            <w:r>
              <w:rPr>
                <w:color w:val="000000"/>
              </w:rPr>
              <w:br w:type="textWrapping"/>
            </w:r>
            <w:r>
              <w:rPr>
                <w:rFonts w:hint="eastAsia"/>
                <w:color w:val="000000"/>
              </w:rPr>
              <w:t>第三十八条第（四）项</w:t>
            </w:r>
            <w:r>
              <w:rPr>
                <w:color w:val="000000"/>
              </w:rPr>
              <w:t xml:space="preserve"> </w:t>
            </w:r>
            <w:r>
              <w:rPr>
                <w:rFonts w:hint="eastAsia"/>
                <w:color w:val="000000"/>
              </w:rPr>
              <w:t>未经原设计单位或者具有相应资质等级的设计单位提出设计方案，擅自超过设计标准或者规范增加楼面荷载的，对装修人处</w:t>
            </w:r>
            <w:r>
              <w:rPr>
                <w:color w:val="000000"/>
              </w:rPr>
              <w:t>5</w:t>
            </w:r>
            <w:r>
              <w:rPr>
                <w:rFonts w:hint="eastAsia"/>
                <w:color w:val="000000"/>
              </w:rPr>
              <w:t>百元以上</w:t>
            </w:r>
            <w:r>
              <w:rPr>
                <w:color w:val="000000"/>
              </w:rPr>
              <w:t>1</w:t>
            </w:r>
            <w:r>
              <w:rPr>
                <w:rFonts w:hint="eastAsia"/>
                <w:color w:val="000000"/>
              </w:rPr>
              <w:t>千元以下的罚款，对装饰装修企业处</w:t>
            </w:r>
            <w:r>
              <w:rPr>
                <w:color w:val="000000"/>
              </w:rPr>
              <w:t>1</w:t>
            </w:r>
            <w:r>
              <w:rPr>
                <w:rFonts w:hint="eastAsia"/>
                <w:color w:val="000000"/>
              </w:rPr>
              <w:t>千元以上</w:t>
            </w:r>
            <w:r>
              <w:rPr>
                <w:color w:val="000000"/>
              </w:rPr>
              <w:t>1</w:t>
            </w:r>
            <w:r>
              <w:rPr>
                <w:rFonts w:hint="eastAsia"/>
                <w:color w:val="00000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Align w:val="center"/>
          </w:tcPr>
          <w:p>
            <w:pPr>
              <w:rPr>
                <w:color w:val="000000"/>
              </w:rPr>
            </w:pPr>
            <w:r>
              <w:rPr>
                <w:rFonts w:hint="eastAsia"/>
                <w:color w:val="000000"/>
              </w:rPr>
              <w:t>行使内容</w:t>
            </w:r>
          </w:p>
        </w:tc>
        <w:tc>
          <w:tcPr>
            <w:tcW w:w="12734" w:type="dxa"/>
            <w:gridSpan w:val="4"/>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5"/>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restart"/>
            <w:vAlign w:val="center"/>
          </w:tcPr>
          <w:p>
            <w:pPr>
              <w:rPr>
                <w:color w:val="000000"/>
              </w:rPr>
            </w:pPr>
            <w:r>
              <w:rPr>
                <w:rFonts w:hint="eastAsia"/>
                <w:color w:val="000000"/>
              </w:rPr>
              <w:t>情形描述</w:t>
            </w:r>
          </w:p>
        </w:tc>
        <w:tc>
          <w:tcPr>
            <w:tcW w:w="1701" w:type="dxa"/>
            <w:vMerge w:val="restart"/>
            <w:vAlign w:val="center"/>
          </w:tcPr>
          <w:p>
            <w:pPr>
              <w:rPr>
                <w:color w:val="000000"/>
              </w:rPr>
            </w:pPr>
            <w:r>
              <w:rPr>
                <w:rFonts w:hint="eastAsia"/>
                <w:color w:val="000000"/>
              </w:rPr>
              <w:t>对装修人</w:t>
            </w:r>
          </w:p>
        </w:tc>
        <w:tc>
          <w:tcPr>
            <w:tcW w:w="4153" w:type="dxa"/>
            <w:vAlign w:val="center"/>
          </w:tcPr>
          <w:p>
            <w:pPr>
              <w:rPr>
                <w:color w:val="000000"/>
              </w:rPr>
            </w:pPr>
            <w:r>
              <w:rPr>
                <w:rFonts w:hint="eastAsia"/>
                <w:color w:val="000000"/>
              </w:rPr>
              <w:t>按要求改正的</w:t>
            </w:r>
          </w:p>
        </w:tc>
        <w:tc>
          <w:tcPr>
            <w:tcW w:w="1234" w:type="dxa"/>
            <w:vMerge w:val="restart"/>
            <w:vAlign w:val="center"/>
          </w:tcPr>
          <w:p>
            <w:pPr>
              <w:rPr>
                <w:color w:val="000000"/>
              </w:rPr>
            </w:pPr>
            <w:r>
              <w:rPr>
                <w:rFonts w:hint="eastAsia"/>
                <w:color w:val="000000"/>
              </w:rPr>
              <w:t>裁量幅度</w:t>
            </w:r>
          </w:p>
        </w:tc>
        <w:tc>
          <w:tcPr>
            <w:tcW w:w="5646" w:type="dxa"/>
            <w:vAlign w:val="center"/>
          </w:tcPr>
          <w:p>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continue"/>
            <w:vAlign w:val="center"/>
          </w:tcPr>
          <w:p>
            <w:pPr>
              <w:rPr>
                <w:color w:val="000000"/>
              </w:rPr>
            </w:pPr>
          </w:p>
        </w:tc>
        <w:tc>
          <w:tcPr>
            <w:tcW w:w="1701" w:type="dxa"/>
            <w:vMerge w:val="continue"/>
            <w:vAlign w:val="center"/>
          </w:tcPr>
          <w:p>
            <w:pPr>
              <w:rPr>
                <w:color w:val="000000"/>
              </w:rPr>
            </w:pPr>
          </w:p>
        </w:tc>
        <w:tc>
          <w:tcPr>
            <w:tcW w:w="4153" w:type="dxa"/>
            <w:vAlign w:val="center"/>
          </w:tcPr>
          <w:p>
            <w:pPr>
              <w:rPr>
                <w:color w:val="000000"/>
              </w:rPr>
            </w:pPr>
            <w:r>
              <w:rPr>
                <w:rFonts w:hint="eastAsia"/>
                <w:color w:val="000000"/>
              </w:rPr>
              <w:t>未按要求改正的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continue"/>
            <w:vAlign w:val="center"/>
          </w:tcPr>
          <w:p>
            <w:pPr>
              <w:rPr>
                <w:color w:val="000000"/>
              </w:rPr>
            </w:pPr>
          </w:p>
        </w:tc>
        <w:tc>
          <w:tcPr>
            <w:tcW w:w="1701" w:type="dxa"/>
            <w:vMerge w:val="restart"/>
            <w:vAlign w:val="center"/>
          </w:tcPr>
          <w:p>
            <w:pPr>
              <w:rPr>
                <w:color w:val="000000"/>
              </w:rPr>
            </w:pPr>
            <w:r>
              <w:rPr>
                <w:rFonts w:hint="eastAsia"/>
                <w:color w:val="000000"/>
              </w:rPr>
              <w:t>对装饰装修企业</w:t>
            </w:r>
          </w:p>
        </w:tc>
        <w:tc>
          <w:tcPr>
            <w:tcW w:w="4153" w:type="dxa"/>
            <w:vAlign w:val="center"/>
          </w:tcPr>
          <w:p>
            <w:pPr>
              <w:rPr>
                <w:color w:val="000000"/>
              </w:rPr>
            </w:pPr>
            <w:r>
              <w:rPr>
                <w:rFonts w:hint="eastAsia"/>
                <w:color w:val="000000"/>
              </w:rPr>
              <w:t>按要求改正的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1000</w:t>
            </w:r>
            <w:r>
              <w:rPr>
                <w:rFonts w:hint="eastAsia"/>
                <w:color w:val="000000"/>
              </w:rPr>
              <w:t>元以上</w:t>
            </w:r>
            <w:r>
              <w:rPr>
                <w:color w:val="000000"/>
              </w:rPr>
              <w:t>5000</w:t>
            </w:r>
            <w:r>
              <w:rPr>
                <w:rFonts w:hint="eastAsia"/>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continue"/>
            <w:vAlign w:val="center"/>
          </w:tcPr>
          <w:p>
            <w:pPr>
              <w:rPr>
                <w:color w:val="000000"/>
              </w:rPr>
            </w:pPr>
          </w:p>
        </w:tc>
        <w:tc>
          <w:tcPr>
            <w:tcW w:w="1701" w:type="dxa"/>
            <w:vMerge w:val="continue"/>
            <w:vAlign w:val="center"/>
          </w:tcPr>
          <w:p>
            <w:pPr>
              <w:rPr>
                <w:color w:val="000000"/>
              </w:rPr>
            </w:pPr>
          </w:p>
        </w:tc>
        <w:tc>
          <w:tcPr>
            <w:tcW w:w="4153" w:type="dxa"/>
            <w:vAlign w:val="center"/>
          </w:tcPr>
          <w:p>
            <w:pPr>
              <w:rPr>
                <w:color w:val="000000"/>
              </w:rPr>
            </w:pPr>
            <w:r>
              <w:rPr>
                <w:rFonts w:hint="eastAsia"/>
                <w:color w:val="000000"/>
              </w:rPr>
              <w:t>未按要求改正的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5000</w:t>
            </w:r>
            <w:r>
              <w:rPr>
                <w:rFonts w:hint="eastAsia"/>
                <w:color w:val="000000"/>
              </w:rPr>
              <w:t>元以上</w:t>
            </w:r>
            <w:r>
              <w:rPr>
                <w:color w:val="000000"/>
              </w:rPr>
              <w:t>10000</w:t>
            </w:r>
            <w:r>
              <w:rPr>
                <w:rFonts w:hint="eastAsia"/>
                <w:color w:val="000000"/>
              </w:rPr>
              <w:t>元以下的罚款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320217531000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对检测机构未及时报告发现的违反有关法律法规规定和工程建设强制性标准等行为的处罚</w:t>
            </w:r>
          </w:p>
        </w:tc>
      </w:tr>
      <w:tr>
        <w:tblPrEx>
          <w:tblCellMar>
            <w:top w:w="0" w:type="dxa"/>
            <w:left w:w="108" w:type="dxa"/>
            <w:bottom w:w="0" w:type="dxa"/>
            <w:right w:w="108" w:type="dxa"/>
          </w:tblCellMar>
        </w:tblPrEx>
        <w:trPr>
          <w:trHeight w:val="129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pPr>
              <w:spacing w:line="320" w:lineRule="exact"/>
              <w:jc w:val="left"/>
              <w:rPr>
                <w:color w:val="000000"/>
                <w:kern w:val="0"/>
                <w:sz w:val="18"/>
                <w:szCs w:val="18"/>
              </w:rPr>
            </w:pPr>
            <w:r>
              <w:rPr>
                <w:rFonts w:hint="eastAsia"/>
                <w:color w:val="000000"/>
                <w:kern w:val="0"/>
                <w:sz w:val="18"/>
                <w:szCs w:val="18"/>
              </w:rPr>
              <w:t>　 第四十五条　检测机构违反本办法规定，有下列行为之一的，由县级以上地方人民政府住房和城乡建设主管部门责令改正，处1万元以上5万元以下罚款：</w:t>
            </w:r>
          </w:p>
          <w:p>
            <w:pPr>
              <w:spacing w:line="320" w:lineRule="exact"/>
              <w:jc w:val="left"/>
              <w:rPr>
                <w:color w:val="000000"/>
                <w:kern w:val="0"/>
                <w:sz w:val="18"/>
                <w:szCs w:val="18"/>
              </w:rPr>
            </w:pPr>
            <w:r>
              <w:rPr>
                <w:rFonts w:hint="eastAsia"/>
                <w:color w:val="000000"/>
                <w:kern w:val="0"/>
                <w:sz w:val="18"/>
                <w:szCs w:val="18"/>
              </w:rPr>
              <w:t>　（四）未及时报告发现的违反有关法律法规规定和工程建设强制性标准等行为的；</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1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对单位：处</w:t>
            </w:r>
            <w:r>
              <w:rPr>
                <w:color w:val="000000"/>
              </w:rPr>
              <w:t>1</w:t>
            </w:r>
            <w:r>
              <w:rPr>
                <w:rFonts w:hint="eastAsia"/>
                <w:color w:val="000000"/>
              </w:rPr>
              <w:t>万元以上3万元以下的罚款</w:t>
            </w:r>
          </w:p>
          <w:p>
            <w:pPr>
              <w:spacing w:line="320" w:lineRule="exact"/>
              <w:jc w:val="left"/>
              <w:rPr>
                <w:color w:val="000000"/>
                <w:kern w:val="0"/>
                <w:sz w:val="18"/>
                <w:szCs w:val="18"/>
              </w:rPr>
            </w:pPr>
            <w:r>
              <w:rPr>
                <w:rFonts w:hint="eastAsia"/>
                <w:color w:val="000000"/>
              </w:rPr>
              <w:t>对个人：处2万元以下的罚款</w:t>
            </w:r>
          </w:p>
        </w:tc>
      </w:tr>
      <w:tr>
        <w:tblPrEx>
          <w:tblCellMar>
            <w:top w:w="0" w:type="dxa"/>
            <w:left w:w="108" w:type="dxa"/>
            <w:bottom w:w="0" w:type="dxa"/>
            <w:right w:w="108" w:type="dxa"/>
          </w:tblCellMar>
        </w:tblPrEx>
        <w:trPr>
          <w:trHeight w:val="480" w:hRule="atLeast"/>
        </w:trPr>
        <w:tc>
          <w:tcPr>
            <w:tcW w:w="101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3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对单位：处3万元以上5万元以下的罚款</w:t>
            </w:r>
          </w:p>
          <w:p>
            <w:pPr>
              <w:rPr>
                <w:color w:val="000000"/>
              </w:rPr>
            </w:pPr>
            <w:r>
              <w:rPr>
                <w:rFonts w:hint="eastAsia"/>
                <w:color w:val="000000"/>
              </w:rPr>
              <w:t>对个人：处2万元以上3万元以下的罚款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320217532000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对检测机构未按照规定在检测报告上签字盖章的处罚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第二十一条第一款　检测报告经检测人员、审核人员、检测机构法定代表人或者其授权的签字人等签署，并加盖检测专用章后方可生效。</w:t>
            </w:r>
          </w:p>
          <w:p>
            <w:pPr>
              <w:spacing w:line="320" w:lineRule="exact"/>
              <w:jc w:val="left"/>
              <w:rPr>
                <w:color w:val="000000"/>
                <w:kern w:val="0"/>
                <w:sz w:val="18"/>
                <w:szCs w:val="18"/>
              </w:rPr>
            </w:pPr>
            <w:r>
              <w:rPr>
                <w:rFonts w:hint="eastAsia"/>
                <w:color w:val="000000"/>
                <w:kern w:val="0"/>
                <w:sz w:val="18"/>
                <w:szCs w:val="18"/>
              </w:rPr>
              <w:t>　 第四十五条　检测机构违反本办法规定，有下列行为之一的，由县级以上地方人民政府住房和城乡建设主管部门责令改正，处1万元以上5万元以下罚款：</w:t>
            </w:r>
          </w:p>
          <w:p>
            <w:pPr>
              <w:spacing w:line="320" w:lineRule="exact"/>
              <w:jc w:val="left"/>
              <w:rPr>
                <w:color w:val="000000"/>
                <w:kern w:val="0"/>
                <w:sz w:val="18"/>
                <w:szCs w:val="18"/>
              </w:rPr>
            </w:pPr>
            <w:r>
              <w:rPr>
                <w:rFonts w:hint="eastAsia"/>
                <w:color w:val="000000"/>
                <w:kern w:val="0"/>
                <w:sz w:val="18"/>
                <w:szCs w:val="18"/>
              </w:rPr>
              <w:t>　（三）未按照规定在检测报告上签字盖章的；</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10" w:type="dxa"/>
            <w:vMerge w:val="restart"/>
            <w:tcBorders>
              <w:top w:val="nil"/>
              <w:left w:val="single" w:color="auto" w:sz="8"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3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对单位：处</w:t>
            </w:r>
            <w:r>
              <w:rPr>
                <w:color w:val="000000"/>
              </w:rPr>
              <w:t>1</w:t>
            </w:r>
            <w:r>
              <w:rPr>
                <w:rFonts w:hint="eastAsia"/>
                <w:color w:val="000000"/>
              </w:rPr>
              <w:t>万元以上3万元以下的罚款</w:t>
            </w:r>
          </w:p>
          <w:p>
            <w:pPr>
              <w:spacing w:line="320" w:lineRule="exact"/>
              <w:jc w:val="left"/>
              <w:rPr>
                <w:color w:val="000000"/>
                <w:kern w:val="0"/>
                <w:sz w:val="18"/>
                <w:szCs w:val="18"/>
              </w:rPr>
            </w:pPr>
            <w:r>
              <w:rPr>
                <w:rFonts w:hint="eastAsia"/>
                <w:color w:val="000000"/>
              </w:rPr>
              <w:t>对个人：处2万元以下的罚款</w:t>
            </w:r>
          </w:p>
        </w:tc>
      </w:tr>
      <w:tr>
        <w:tblPrEx>
          <w:tblCellMar>
            <w:top w:w="0" w:type="dxa"/>
            <w:left w:w="108" w:type="dxa"/>
            <w:bottom w:w="0" w:type="dxa"/>
            <w:right w:w="108" w:type="dxa"/>
          </w:tblCellMar>
        </w:tblPrEx>
        <w:trPr>
          <w:trHeight w:val="480" w:hRule="atLeast"/>
        </w:trPr>
        <w:tc>
          <w:tcPr>
            <w:tcW w:w="1010" w:type="dxa"/>
            <w:vMerge w:val="continue"/>
            <w:tcBorders>
              <w:top w:val="nil"/>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未按要求改正或无法改正的</w:t>
            </w:r>
          </w:p>
        </w:tc>
        <w:tc>
          <w:tcPr>
            <w:tcW w:w="103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对单位：处3万元以上5万元以下的罚款</w:t>
            </w:r>
          </w:p>
          <w:p>
            <w:pPr>
              <w:rPr>
                <w:color w:val="000000"/>
              </w:rPr>
            </w:pPr>
            <w:r>
              <w:rPr>
                <w:rFonts w:hint="eastAsia"/>
                <w:color w:val="000000"/>
              </w:rPr>
              <w:t>对个人：处2万元以上3万元以下的罚款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320217533000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对检测机构违反工程建设强制性标准进行检测的处罚</w:t>
            </w:r>
          </w:p>
        </w:tc>
      </w:tr>
      <w:tr>
        <w:tblPrEx>
          <w:tblCellMar>
            <w:top w:w="0" w:type="dxa"/>
            <w:left w:w="108" w:type="dxa"/>
            <w:bottom w:w="0" w:type="dxa"/>
            <w:right w:w="108" w:type="dxa"/>
          </w:tblCellMar>
        </w:tblPrEx>
        <w:trPr>
          <w:trHeight w:val="129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第三十条　检测机构不得有下列行为：</w:t>
            </w:r>
          </w:p>
          <w:p>
            <w:pPr>
              <w:spacing w:line="320" w:lineRule="exact"/>
              <w:jc w:val="left"/>
              <w:rPr>
                <w:color w:val="000000"/>
                <w:kern w:val="0"/>
                <w:sz w:val="18"/>
                <w:szCs w:val="18"/>
              </w:rPr>
            </w:pPr>
            <w:r>
              <w:rPr>
                <w:rFonts w:hint="eastAsia"/>
                <w:color w:val="000000"/>
                <w:kern w:val="0"/>
                <w:sz w:val="18"/>
                <w:szCs w:val="18"/>
              </w:rPr>
              <w:t>　  （四）违反工程建设强制性标准进行检测；</w:t>
            </w:r>
          </w:p>
          <w:p>
            <w:pPr>
              <w:spacing w:line="320" w:lineRule="exact"/>
              <w:jc w:val="left"/>
              <w:rPr>
                <w:color w:val="000000"/>
                <w:kern w:val="0"/>
                <w:sz w:val="18"/>
                <w:szCs w:val="18"/>
              </w:rPr>
            </w:pPr>
            <w:r>
              <w:rPr>
                <w:rFonts w:hint="eastAsia"/>
                <w:color w:val="000000"/>
                <w:kern w:val="0"/>
                <w:sz w:val="18"/>
                <w:szCs w:val="18"/>
              </w:rPr>
              <w:t xml:space="preserve">    第四十四条第一款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对单位：处5万元以上7万元以下的罚款</w:t>
            </w:r>
          </w:p>
          <w:p>
            <w:pPr>
              <w:spacing w:line="320" w:lineRule="exact"/>
              <w:jc w:val="left"/>
              <w:rPr>
                <w:color w:val="000000"/>
                <w:kern w:val="0"/>
                <w:sz w:val="18"/>
                <w:szCs w:val="18"/>
              </w:rPr>
            </w:pPr>
            <w:r>
              <w:rPr>
                <w:rFonts w:hint="eastAsia"/>
                <w:color w:val="000000"/>
              </w:rPr>
              <w:t>对个人：处1万元以下的罚款</w:t>
            </w:r>
          </w:p>
        </w:tc>
      </w:tr>
      <w:tr>
        <w:tblPrEx>
          <w:tblCellMar>
            <w:top w:w="0" w:type="dxa"/>
            <w:left w:w="108" w:type="dxa"/>
            <w:bottom w:w="0" w:type="dxa"/>
            <w:right w:w="108" w:type="dxa"/>
          </w:tblCellMar>
        </w:tblPrEx>
        <w:trPr>
          <w:trHeight w:val="48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对单位：处7万元以上10万元以下的罚款</w:t>
            </w:r>
          </w:p>
          <w:p>
            <w:pPr>
              <w:rPr>
                <w:color w:val="000000"/>
              </w:rPr>
            </w:pPr>
            <w:r>
              <w:rPr>
                <w:rFonts w:hint="eastAsia"/>
                <w:color w:val="000000"/>
              </w:rPr>
              <w:t>对个人：处1万元以上1.5万元以下的罚款</w:t>
            </w:r>
          </w:p>
        </w:tc>
      </w:tr>
      <w:tr>
        <w:tblPrEx>
          <w:tblCellMar>
            <w:top w:w="0" w:type="dxa"/>
            <w:left w:w="108" w:type="dxa"/>
            <w:bottom w:w="0" w:type="dxa"/>
            <w:right w:w="108" w:type="dxa"/>
          </w:tblCellMar>
        </w:tblPrEx>
        <w:trPr>
          <w:trHeight w:val="48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对单位：处10万元以上15万元以下的罚款</w:t>
            </w:r>
          </w:p>
          <w:p>
            <w:pPr>
              <w:rPr>
                <w:color w:val="000000"/>
              </w:rPr>
            </w:pPr>
            <w:r>
              <w:rPr>
                <w:rFonts w:hint="eastAsia"/>
                <w:color w:val="000000"/>
              </w:rPr>
              <w:t>对个人：处1.5万元以上2万元以下的罚款</w:t>
            </w:r>
          </w:p>
        </w:tc>
      </w:tr>
      <w:tr>
        <w:tblPrEx>
          <w:tblCellMar>
            <w:top w:w="0" w:type="dxa"/>
            <w:left w:w="108" w:type="dxa"/>
            <w:bottom w:w="0" w:type="dxa"/>
            <w:right w:w="108" w:type="dxa"/>
          </w:tblCellMar>
        </w:tblPrEx>
        <w:trPr>
          <w:trHeight w:val="48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对单位：处15万元以上20万元以下的罚款</w:t>
            </w:r>
          </w:p>
          <w:p>
            <w:pPr>
              <w:rPr>
                <w:color w:val="000000"/>
              </w:rPr>
            </w:pPr>
            <w:r>
              <w:rPr>
                <w:rFonts w:hint="eastAsia"/>
                <w:color w:val="000000"/>
              </w:rPr>
              <w:t>对个人：处2万元以上3万元以下的罚款</w:t>
            </w:r>
          </w:p>
        </w:tc>
      </w:tr>
    </w:tbl>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320217534000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对白蚁防治单位使用不合格药物的处罚</w:t>
            </w:r>
          </w:p>
        </w:tc>
      </w:tr>
      <w:tr>
        <w:tblPrEx>
          <w:tblCellMar>
            <w:top w:w="0" w:type="dxa"/>
            <w:left w:w="108" w:type="dxa"/>
            <w:bottom w:w="0" w:type="dxa"/>
            <w:right w:w="108" w:type="dxa"/>
          </w:tblCellMar>
        </w:tblPrEx>
        <w:trPr>
          <w:trHeight w:val="112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【规章】《城市房屋白蚁防治管理规定》（</w:t>
            </w:r>
            <w:r>
              <w:rPr>
                <w:color w:val="000000"/>
                <w:kern w:val="0"/>
                <w:sz w:val="18"/>
                <w:szCs w:val="18"/>
              </w:rPr>
              <w:t>2004</w:t>
            </w:r>
            <w:r>
              <w:rPr>
                <w:rFonts w:hint="eastAsia"/>
                <w:color w:val="000000"/>
                <w:kern w:val="0"/>
                <w:sz w:val="18"/>
                <w:szCs w:val="18"/>
              </w:rPr>
              <w:t>年建设部令第</w:t>
            </w:r>
            <w:r>
              <w:rPr>
                <w:color w:val="000000"/>
                <w:kern w:val="0"/>
                <w:sz w:val="18"/>
                <w:szCs w:val="18"/>
              </w:rPr>
              <w:t>130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第十条　城市房屋白蚁防治应当使用经国家有关部门批准生产的药剂。白蚁防治单位应当建立药剂进出领料制度。药剂必须专仓储存、专人管理。</w:t>
            </w:r>
          </w:p>
          <w:p>
            <w:pPr>
              <w:spacing w:line="320" w:lineRule="exact"/>
              <w:jc w:val="left"/>
              <w:rPr>
                <w:color w:val="000000"/>
                <w:kern w:val="0"/>
                <w:sz w:val="18"/>
                <w:szCs w:val="18"/>
              </w:rPr>
            </w:pPr>
            <w:r>
              <w:rPr>
                <w:rFonts w:hint="eastAsia"/>
                <w:color w:val="000000"/>
                <w:kern w:val="0"/>
                <w:sz w:val="18"/>
                <w:szCs w:val="18"/>
              </w:rPr>
              <w:t>第十五条　白蚁防治单位违反本规定第十条的规定，使用不合格药物的，由房屋所在地的县级以上人民政府房地产行政主管部门责令限期改正，并处以</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000" w:type="dxa"/>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p/>
    <w:p/>
    <w:p/>
    <w:p/>
    <w:p/>
    <w:p/>
    <w:p/>
    <w:p/>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320217535000</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对施工总承包单位在施工现场有多台塔式起重机作业时，未组织制定并实施防止塔式起重机相互碰撞的安全措施的处罚</w:t>
            </w:r>
          </w:p>
        </w:tc>
      </w:tr>
      <w:tr>
        <w:tblPrEx>
          <w:tblCellMar>
            <w:top w:w="0" w:type="dxa"/>
            <w:left w:w="108" w:type="dxa"/>
            <w:bottom w:w="0" w:type="dxa"/>
            <w:right w:w="108" w:type="dxa"/>
          </w:tblCellMar>
        </w:tblPrEx>
        <w:trPr>
          <w:trHeight w:val="136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第二十一条　施工总承包单位应当履行下列安全职责：</w:t>
            </w:r>
            <w:r>
              <w:rPr>
                <w:color w:val="000000"/>
              </w:rPr>
              <w:br w:type="textWrapping"/>
            </w:r>
            <w:r>
              <w:rPr>
                <w:color w:val="000000"/>
              </w:rPr>
              <w:t xml:space="preserve">   </w:t>
            </w:r>
            <w:r>
              <w:rPr>
                <w:rFonts w:hint="eastAsia"/>
                <w:color w:val="000000"/>
              </w:rPr>
              <w:t>（七）施工现场有多台塔式起重机作业时，应当组织制定并实施防止塔式起重机相互碰撞的安全措施。</w:t>
            </w:r>
            <w:r>
              <w:rPr>
                <w:color w:val="000000"/>
              </w:rPr>
              <w:br w:type="textWrapping"/>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按要求改正，未造成生产安全事故的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140"/>
        <w:gridCol w:w="1076"/>
        <w:gridCol w:w="57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tcBorders>
              <w:top w:val="single" w:color="auto" w:sz="8" w:space="0"/>
            </w:tcBorders>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76" w:type="dxa"/>
            <w:gridSpan w:val="3"/>
            <w:tcBorders>
              <w:top w:val="single" w:color="auto" w:sz="8" w:space="0"/>
            </w:tcBorders>
            <w:shd w:val="clear" w:color="auto" w:fill="FFFFFF"/>
            <w:vAlign w:val="center"/>
          </w:tcPr>
          <w:p>
            <w:pPr>
              <w:jc w:val="left"/>
              <w:textAlignment w:val="center"/>
              <w:rPr>
                <w:rFonts w:eastAsia="仿宋_GB2312"/>
                <w:b/>
                <w:bCs/>
                <w:color w:val="000000"/>
                <w:kern w:val="0"/>
                <w:sz w:val="18"/>
                <w:szCs w:val="18"/>
              </w:rPr>
            </w:pPr>
            <w:r>
              <w:rPr>
                <w:rFonts w:eastAsia="仿宋_GB2312"/>
                <w:b/>
                <w:color w:val="000000"/>
                <w:kern w:val="0"/>
                <w:sz w:val="20"/>
              </w:rPr>
              <w:t>320217536000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76" w:type="dxa"/>
            <w:gridSpan w:val="3"/>
            <w:shd w:val="clear" w:color="auto" w:fill="FFFFFF"/>
            <w:vAlign w:val="center"/>
          </w:tcPr>
          <w:p>
            <w:pPr>
              <w:spacing w:line="320" w:lineRule="exact"/>
              <w:rPr>
                <w:color w:val="000000"/>
                <w:kern w:val="0"/>
                <w:sz w:val="18"/>
                <w:szCs w:val="18"/>
              </w:rPr>
            </w:pPr>
            <w:r>
              <w:rPr>
                <w:rFonts w:hint="eastAsia"/>
                <w:color w:val="000000"/>
                <w:kern w:val="0"/>
                <w:sz w:val="18"/>
                <w:szCs w:val="18"/>
              </w:rPr>
              <w:t>对建设单位采用欺骗、贿赂等不正当手段取得施工许可证的处罚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40" w:type="dxa"/>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76" w:type="dxa"/>
            <w:gridSpan w:val="3"/>
            <w:shd w:val="clear" w:color="auto" w:fill="FFFFFF"/>
            <w:vAlign w:val="center"/>
          </w:tcPr>
          <w:p>
            <w:pPr>
              <w:spacing w:line="320" w:lineRule="exact"/>
              <w:rPr>
                <w:color w:val="000000"/>
                <w:kern w:val="0"/>
                <w:sz w:val="18"/>
                <w:szCs w:val="18"/>
              </w:rPr>
            </w:pPr>
            <w:r>
              <w:rPr>
                <w:rFonts w:hint="eastAsia"/>
                <w:color w:val="000000"/>
                <w:kern w:val="0"/>
                <w:sz w:val="18"/>
                <w:szCs w:val="18"/>
              </w:rPr>
              <w:t>【法律】《中华人民共和国行政许可法》</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第六十九条第二款</w:t>
            </w:r>
            <w:r>
              <w:rPr>
                <w:color w:val="000000"/>
                <w:kern w:val="0"/>
                <w:sz w:val="18"/>
                <w:szCs w:val="18"/>
              </w:rPr>
              <w:t xml:space="preserve">  </w:t>
            </w:r>
            <w:r>
              <w:rPr>
                <w:rFonts w:hint="eastAsia"/>
                <w:color w:val="000000"/>
                <w:kern w:val="0"/>
                <w:sz w:val="18"/>
                <w:szCs w:val="18"/>
              </w:rPr>
              <w:t>被许可人以欺骗、贿赂等不正当手段取得行政许可的，应当予以撤销。</w:t>
            </w:r>
            <w:r>
              <w:rPr>
                <w:color w:val="000000"/>
                <w:kern w:val="0"/>
                <w:sz w:val="18"/>
                <w:szCs w:val="18"/>
              </w:rPr>
              <w:br w:type="textWrapping"/>
            </w:r>
            <w:r>
              <w:rPr>
                <w:rFonts w:hint="eastAsia"/>
                <w:color w:val="000000"/>
                <w:kern w:val="0"/>
                <w:sz w:val="18"/>
                <w:szCs w:val="18"/>
              </w:rPr>
              <w:t>第七十九条</w:t>
            </w:r>
            <w:r>
              <w:rPr>
                <w:color w:val="000000"/>
                <w:kern w:val="0"/>
                <w:sz w:val="18"/>
                <w:szCs w:val="18"/>
              </w:rPr>
              <w:t xml:space="preserve"> </w:t>
            </w:r>
            <w:r>
              <w:rPr>
                <w:rFonts w:hint="eastAsia"/>
                <w:color w:val="000000"/>
                <w:kern w:val="0"/>
                <w:sz w:val="18"/>
                <w:szCs w:val="18"/>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color w:val="000000"/>
                <w:kern w:val="0"/>
                <w:sz w:val="18"/>
                <w:szCs w:val="18"/>
              </w:rPr>
              <w:br w:type="textWrapping"/>
            </w:r>
            <w:r>
              <w:rPr>
                <w:rFonts w:hint="eastAsia"/>
                <w:color w:val="000000"/>
                <w:kern w:val="0"/>
                <w:sz w:val="18"/>
                <w:szCs w:val="18"/>
              </w:rPr>
              <w:t>【规章】《建筑工程施工许可管理办法》（住房和城乡建设部令第</w:t>
            </w:r>
            <w:r>
              <w:rPr>
                <w:color w:val="000000"/>
                <w:kern w:val="0"/>
                <w:sz w:val="18"/>
                <w:szCs w:val="18"/>
              </w:rPr>
              <w:t>18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第十三条　建设单位采用欺骗、贿赂等不正当手段取得施工许可证的，由原发证机关撤销施工许可证，责令停止施工，并处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万元以下罚款；构成犯罪的，依法追究刑事责任。</w:t>
            </w:r>
            <w:r>
              <w:rPr>
                <w:color w:val="000000"/>
                <w:kern w:val="0"/>
                <w:sz w:val="18"/>
                <w:szCs w:val="18"/>
              </w:rPr>
              <w:br w:type="textWrapping"/>
            </w:r>
            <w:r>
              <w:rPr>
                <w:rFonts w:hint="eastAsia"/>
                <w:color w:val="000000"/>
                <w:kern w:val="0"/>
                <w:sz w:val="18"/>
                <w:szCs w:val="18"/>
              </w:rPr>
              <w:t>　　第十五条　依照本办法规定，给予单位罚款处罚的，对单位直接负责的主管人员和其他直接责任人员处单位罚款数额</w:t>
            </w:r>
            <w:r>
              <w:rPr>
                <w:color w:val="000000"/>
                <w:kern w:val="0"/>
                <w:sz w:val="18"/>
                <w:szCs w:val="18"/>
              </w:rPr>
              <w:t>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r>
              <w:rPr>
                <w:color w:val="000000"/>
                <w:kern w:val="0"/>
                <w:sz w:val="18"/>
                <w:szCs w:val="18"/>
              </w:rPr>
              <w:br w:type="textWrapping"/>
            </w:r>
            <w:r>
              <w:rPr>
                <w:rFonts w:hint="eastAsia"/>
                <w:color w:val="000000"/>
                <w:kern w:val="0"/>
                <w:sz w:val="18"/>
                <w:szCs w:val="18"/>
              </w:rPr>
              <w:t>　　单位及相关责任人受到处罚的，作为不良行为记录予以通报。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0" w:type="dxa"/>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76" w:type="dxa"/>
            <w:gridSpan w:val="3"/>
            <w:shd w:val="clear" w:color="auto" w:fill="FFFFFF"/>
            <w:vAlign w:val="center"/>
          </w:tcPr>
          <w:p>
            <w:pPr>
              <w:spacing w:line="320" w:lineRule="exact"/>
              <w:jc w:val="left"/>
              <w:rPr>
                <w:color w:val="000000"/>
                <w:kern w:val="0"/>
                <w:sz w:val="18"/>
                <w:szCs w:val="18"/>
              </w:rPr>
            </w:pPr>
            <w:r>
              <w:rPr>
                <w:rFonts w:hint="eastAsia"/>
                <w:color w:val="000000"/>
                <w:kern w:val="0"/>
                <w:sz w:val="18"/>
                <w:szCs w:val="18"/>
              </w:rPr>
              <w:t>责令停止施工，罚款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shd w:val="clear" w:color="auto" w:fill="FFFFFF"/>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40" w:type="dxa"/>
            <w:vMerge w:val="restart"/>
            <w:shd w:val="clear" w:color="auto" w:fill="FFFFFF"/>
            <w:vAlign w:val="center"/>
          </w:tcPr>
          <w:p>
            <w:pPr>
              <w:spacing w:line="300" w:lineRule="exact"/>
              <w:jc w:val="center"/>
              <w:rPr>
                <w:color w:val="000000"/>
                <w:kern w:val="0"/>
                <w:sz w:val="18"/>
                <w:szCs w:val="18"/>
              </w:rPr>
            </w:pPr>
            <w:r>
              <w:rPr>
                <w:rFonts w:hint="eastAsia"/>
                <w:color w:val="000000"/>
                <w:kern w:val="0"/>
                <w:sz w:val="18"/>
                <w:szCs w:val="18"/>
              </w:rPr>
              <w:t>情形描述</w:t>
            </w:r>
          </w:p>
        </w:tc>
        <w:tc>
          <w:tcPr>
            <w:tcW w:w="614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尚未开工的</w:t>
            </w:r>
          </w:p>
        </w:tc>
        <w:tc>
          <w:tcPr>
            <w:tcW w:w="1076" w:type="dxa"/>
            <w:vMerge w:val="restart"/>
            <w:shd w:val="clear" w:color="auto" w:fill="FFFFFF"/>
            <w:vAlign w:val="center"/>
          </w:tcPr>
          <w:p>
            <w:pPr>
              <w:spacing w:line="300" w:lineRule="exact"/>
              <w:jc w:val="center"/>
              <w:rPr>
                <w:color w:val="000000"/>
                <w:kern w:val="0"/>
                <w:sz w:val="18"/>
                <w:szCs w:val="18"/>
              </w:rPr>
            </w:pPr>
            <w:r>
              <w:rPr>
                <w:rFonts w:hint="eastAsia"/>
                <w:color w:val="000000"/>
                <w:kern w:val="0"/>
                <w:sz w:val="18"/>
                <w:szCs w:val="18"/>
              </w:rPr>
              <w:t>裁量幅度</w:t>
            </w:r>
          </w:p>
        </w:tc>
        <w:tc>
          <w:tcPr>
            <w:tcW w:w="576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5%</w:t>
            </w:r>
            <w:r>
              <w:rPr>
                <w:rFonts w:hint="eastAsia"/>
                <w:color w:val="000000"/>
                <w:kern w:val="0"/>
                <w:sz w:val="18"/>
                <w:szCs w:val="18"/>
              </w:rPr>
              <w:t>以上</w:t>
            </w:r>
            <w:r>
              <w:rPr>
                <w:color w:val="000000"/>
                <w:kern w:val="0"/>
                <w:sz w:val="18"/>
                <w:szCs w:val="18"/>
              </w:rPr>
              <w:t>6%</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40" w:type="dxa"/>
            <w:vMerge w:val="continue"/>
            <w:shd w:val="clear" w:color="auto" w:fill="auto"/>
            <w:vAlign w:val="center"/>
          </w:tcPr>
          <w:p>
            <w:pPr>
              <w:spacing w:line="300" w:lineRule="exact"/>
              <w:jc w:val="left"/>
              <w:rPr>
                <w:color w:val="000000"/>
                <w:kern w:val="0"/>
                <w:sz w:val="18"/>
                <w:szCs w:val="18"/>
              </w:rPr>
            </w:pPr>
          </w:p>
        </w:tc>
        <w:tc>
          <w:tcPr>
            <w:tcW w:w="614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已开工但按要求改正的</w:t>
            </w:r>
          </w:p>
        </w:tc>
        <w:tc>
          <w:tcPr>
            <w:tcW w:w="1076" w:type="dxa"/>
            <w:vMerge w:val="continue"/>
            <w:shd w:val="clear" w:color="auto" w:fill="auto"/>
            <w:vAlign w:val="center"/>
          </w:tcPr>
          <w:p>
            <w:pPr>
              <w:spacing w:line="300" w:lineRule="exact"/>
              <w:jc w:val="left"/>
              <w:rPr>
                <w:color w:val="000000"/>
                <w:kern w:val="0"/>
                <w:sz w:val="18"/>
                <w:szCs w:val="18"/>
              </w:rPr>
            </w:pPr>
          </w:p>
        </w:tc>
        <w:tc>
          <w:tcPr>
            <w:tcW w:w="576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1.5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6%</w:t>
            </w:r>
            <w:r>
              <w:rPr>
                <w:rFonts w:hint="eastAsia"/>
                <w:color w:val="000000"/>
                <w:kern w:val="0"/>
                <w:sz w:val="18"/>
                <w:szCs w:val="18"/>
              </w:rPr>
              <w:t>以上</w:t>
            </w:r>
            <w:r>
              <w:rPr>
                <w:color w:val="000000"/>
                <w:kern w:val="0"/>
                <w:sz w:val="18"/>
                <w:szCs w:val="18"/>
              </w:rPr>
              <w:t>8%</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40" w:type="dxa"/>
            <w:vMerge w:val="continue"/>
            <w:shd w:val="clear" w:color="auto" w:fill="auto"/>
            <w:vAlign w:val="center"/>
          </w:tcPr>
          <w:p>
            <w:pPr>
              <w:spacing w:line="300" w:lineRule="exact"/>
              <w:jc w:val="left"/>
              <w:rPr>
                <w:color w:val="000000"/>
                <w:kern w:val="0"/>
                <w:sz w:val="18"/>
                <w:szCs w:val="18"/>
              </w:rPr>
            </w:pPr>
          </w:p>
        </w:tc>
        <w:tc>
          <w:tcPr>
            <w:tcW w:w="614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已开工且未按要求改正的</w:t>
            </w:r>
          </w:p>
        </w:tc>
        <w:tc>
          <w:tcPr>
            <w:tcW w:w="1076" w:type="dxa"/>
            <w:vMerge w:val="continue"/>
            <w:shd w:val="clear" w:color="auto" w:fill="auto"/>
            <w:vAlign w:val="center"/>
          </w:tcPr>
          <w:p>
            <w:pPr>
              <w:spacing w:line="300" w:lineRule="exact"/>
              <w:jc w:val="left"/>
              <w:rPr>
                <w:color w:val="000000"/>
                <w:kern w:val="0"/>
                <w:sz w:val="18"/>
                <w:szCs w:val="18"/>
              </w:rPr>
            </w:pPr>
          </w:p>
        </w:tc>
        <w:tc>
          <w:tcPr>
            <w:tcW w:w="5760" w:type="dxa"/>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8%</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40" w:type="dxa"/>
            <w:vMerge w:val="continue"/>
            <w:tcBorders>
              <w:bottom w:val="single" w:color="auto" w:sz="8" w:space="0"/>
            </w:tcBorders>
            <w:shd w:val="clear" w:color="auto" w:fill="auto"/>
            <w:vAlign w:val="center"/>
          </w:tcPr>
          <w:p>
            <w:pPr>
              <w:spacing w:line="300" w:lineRule="exact"/>
              <w:jc w:val="left"/>
              <w:rPr>
                <w:color w:val="000000"/>
                <w:kern w:val="0"/>
                <w:sz w:val="18"/>
                <w:szCs w:val="18"/>
              </w:rPr>
            </w:pPr>
          </w:p>
        </w:tc>
        <w:tc>
          <w:tcPr>
            <w:tcW w:w="6140" w:type="dxa"/>
            <w:tcBorders>
              <w:bottom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已开工且造成安全事故的</w:t>
            </w:r>
          </w:p>
        </w:tc>
        <w:tc>
          <w:tcPr>
            <w:tcW w:w="1076" w:type="dxa"/>
            <w:vMerge w:val="continue"/>
            <w:tcBorders>
              <w:bottom w:val="single" w:color="auto" w:sz="8" w:space="0"/>
            </w:tcBorders>
            <w:shd w:val="clear" w:color="auto" w:fill="auto"/>
            <w:vAlign w:val="center"/>
          </w:tcPr>
          <w:p>
            <w:pPr>
              <w:spacing w:line="300" w:lineRule="exact"/>
              <w:jc w:val="left"/>
              <w:rPr>
                <w:color w:val="000000"/>
                <w:kern w:val="0"/>
                <w:sz w:val="18"/>
                <w:szCs w:val="18"/>
              </w:rPr>
            </w:pPr>
          </w:p>
        </w:tc>
        <w:tc>
          <w:tcPr>
            <w:tcW w:w="5760" w:type="dxa"/>
            <w:tcBorders>
              <w:bottom w:val="single" w:color="auto" w:sz="8" w:space="0"/>
            </w:tcBorders>
            <w:shd w:val="clear" w:color="auto" w:fill="FFFFFF"/>
            <w:vAlign w:val="center"/>
          </w:tcPr>
          <w:p>
            <w:pPr>
              <w:spacing w:line="300" w:lineRule="exact"/>
              <w:jc w:val="left"/>
              <w:rPr>
                <w:color w:val="000000"/>
                <w:kern w:val="0"/>
                <w:sz w:val="18"/>
                <w:szCs w:val="18"/>
              </w:rPr>
            </w:pPr>
            <w:r>
              <w:rPr>
                <w:rFonts w:hint="eastAsia"/>
                <w:color w:val="000000"/>
                <w:kern w:val="0"/>
                <w:sz w:val="18"/>
                <w:szCs w:val="18"/>
              </w:rPr>
              <w:t>对单位：</w:t>
            </w:r>
            <w:r>
              <w:rPr>
                <w:color w:val="000000"/>
                <w:kern w:val="0"/>
                <w:sz w:val="18"/>
                <w:szCs w:val="18"/>
              </w:rPr>
              <w:t xml:space="preserve"> 3</w:t>
            </w:r>
            <w:r>
              <w:rPr>
                <w:rFonts w:hint="eastAsia"/>
                <w:color w:val="000000"/>
                <w:kern w:val="0"/>
                <w:sz w:val="18"/>
                <w:szCs w:val="18"/>
              </w:rPr>
              <w:t>万元罚款</w:t>
            </w:r>
          </w:p>
          <w:p>
            <w:pPr>
              <w:spacing w:line="300" w:lineRule="exact"/>
              <w:jc w:val="left"/>
              <w:rPr>
                <w:color w:val="000000"/>
                <w:kern w:val="0"/>
                <w:sz w:val="18"/>
                <w:szCs w:val="18"/>
              </w:rPr>
            </w:pPr>
            <w:r>
              <w:rPr>
                <w:rFonts w:hint="eastAsia"/>
                <w:color w:val="000000"/>
                <w:kern w:val="0"/>
                <w:sz w:val="18"/>
                <w:szCs w:val="18"/>
              </w:rPr>
              <w:t>对个人：单位罚款数额</w:t>
            </w:r>
            <w:r>
              <w:rPr>
                <w:color w:val="000000"/>
                <w:kern w:val="0"/>
                <w:sz w:val="18"/>
                <w:szCs w:val="18"/>
              </w:rPr>
              <w:t>10%</w:t>
            </w:r>
            <w:r>
              <w:rPr>
                <w:rFonts w:hint="eastAsia"/>
                <w:color w:val="000000"/>
                <w:kern w:val="0"/>
                <w:sz w:val="18"/>
                <w:szCs w:val="18"/>
              </w:rPr>
              <w:t>罚款</w:t>
            </w:r>
          </w:p>
        </w:tc>
      </w:tr>
    </w:tbl>
    <w:p/>
    <w:p/>
    <w:tbl>
      <w:tblPr>
        <w:tblStyle w:val="15"/>
        <w:tblW w:w="14016" w:type="dxa"/>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320217538000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对建筑起重机械使用单位未设置相应的设备管理机构或者配备专职的设备管理人员的处罚</w:t>
            </w:r>
          </w:p>
        </w:tc>
      </w:tr>
      <w:tr>
        <w:tblPrEx>
          <w:tblCellMar>
            <w:top w:w="0" w:type="dxa"/>
            <w:left w:w="108" w:type="dxa"/>
            <w:bottom w:w="0" w:type="dxa"/>
            <w:right w:w="108" w:type="dxa"/>
          </w:tblCellMar>
        </w:tblPrEx>
        <w:trPr>
          <w:trHeight w:val="154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第十八条　使用单位应当履行下列安全职责：</w:t>
            </w:r>
            <w:r>
              <w:rPr>
                <w:color w:val="000000"/>
              </w:rPr>
              <w:br w:type="textWrapping"/>
            </w:r>
            <w:r>
              <w:rPr>
                <w:color w:val="000000"/>
              </w:rPr>
              <w:t xml:space="preserve">   </w:t>
            </w:r>
            <w:r>
              <w:rPr>
                <w:rFonts w:hint="eastAsia"/>
                <w:color w:val="000000"/>
              </w:rPr>
              <w:t>（四）设置相应的设备管理机构或者配备专职的设备管理人员。</w:t>
            </w:r>
            <w:r>
              <w:rPr>
                <w:color w:val="000000"/>
              </w:rPr>
              <w:br w:type="textWrapping"/>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color w:val="000000"/>
              </w:rPr>
              <w:t xml:space="preserve">   </w:t>
            </w:r>
            <w:r>
              <w:rPr>
                <w:rFonts w:hint="eastAsia"/>
                <w:color w:val="000000"/>
              </w:rPr>
              <w:t>（一）未履行第十八条第（一）、（二）、（四）、（六）项安全职责的。</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127" w:hRule="atLeast"/>
        </w:trPr>
        <w:tc>
          <w:tcPr>
            <w:tcW w:w="1296" w:type="dxa"/>
            <w:vMerge w:val="continue"/>
            <w:tcBorders>
              <w:top w:val="nil"/>
              <w:left w:val="single" w:color="auto" w:sz="8" w:space="0"/>
              <w:bottom w:val="nil"/>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nil"/>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320217539000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对建筑起重机械使用单位未在建筑起重机械出现故障或者发生异常情况的，立即停止使用，消除故障和事故隐患后，方重新投入使用的处罚</w:t>
            </w:r>
          </w:p>
        </w:tc>
      </w:tr>
      <w:tr>
        <w:tblPrEx>
          <w:tblCellMar>
            <w:top w:w="0" w:type="dxa"/>
            <w:left w:w="108" w:type="dxa"/>
            <w:bottom w:w="0" w:type="dxa"/>
            <w:right w:w="108" w:type="dxa"/>
          </w:tblCellMar>
        </w:tblPrEx>
        <w:trPr>
          <w:trHeight w:val="165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第十八条　使用单位应当履行下列安全职责：</w:t>
            </w:r>
            <w:r>
              <w:rPr>
                <w:color w:val="000000"/>
              </w:rPr>
              <w:br w:type="textWrapping"/>
            </w:r>
            <w:r>
              <w:rPr>
                <w:color w:val="000000"/>
              </w:rPr>
              <w:t xml:space="preserve">   </w:t>
            </w:r>
            <w:r>
              <w:rPr>
                <w:rFonts w:hint="eastAsia"/>
                <w:color w:val="000000"/>
              </w:rPr>
              <w:t>（六）建筑起重机械出现故障或者发生异常情况的，立即停止使用，消除故障和事故隐患后，方可重新投入使用。</w:t>
            </w:r>
            <w:r>
              <w:rPr>
                <w:color w:val="000000"/>
              </w:rPr>
              <w:br w:type="textWrapping"/>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color w:val="000000"/>
              </w:rPr>
              <w:t xml:space="preserve">   </w:t>
            </w:r>
            <w:r>
              <w:rPr>
                <w:rFonts w:hint="eastAsia"/>
                <w:color w:val="000000"/>
              </w:rPr>
              <w:t>（一）未履行第十八条第（一）、（二）、（四）、（六）项安全职责的。</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320217540000</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tcPr>
          <w:p>
            <w:pPr>
              <w:rPr>
                <w:color w:val="000000"/>
              </w:rPr>
            </w:pPr>
            <w:r>
              <w:rPr>
                <w:rFonts w:hint="eastAsia"/>
                <w:color w:val="000000"/>
              </w:rPr>
              <w:t>对建筑起重机械使用单位未指定专职设备管理人员进行现场监督检查的处罚</w:t>
            </w:r>
          </w:p>
        </w:tc>
      </w:tr>
      <w:tr>
        <w:tblPrEx>
          <w:tblCellMar>
            <w:top w:w="0" w:type="dxa"/>
            <w:left w:w="108" w:type="dxa"/>
            <w:bottom w:w="0" w:type="dxa"/>
            <w:right w:w="108" w:type="dxa"/>
          </w:tblCellMar>
        </w:tblPrEx>
        <w:trPr>
          <w:trHeight w:val="159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第十八条　使用单位应当履行下列安全职责：</w:t>
            </w:r>
            <w:r>
              <w:rPr>
                <w:color w:val="000000"/>
              </w:rPr>
              <w:br w:type="textWrapping"/>
            </w:r>
            <w:r>
              <w:rPr>
                <w:color w:val="000000"/>
              </w:rPr>
              <w:t xml:space="preserve">   </w:t>
            </w:r>
            <w:r>
              <w:rPr>
                <w:rFonts w:hint="eastAsia"/>
                <w:color w:val="000000"/>
              </w:rPr>
              <w:t>（五）指定专职设备管理人员、专职安全生产管理人员进行现场监督检查。</w:t>
            </w:r>
            <w:r>
              <w:rPr>
                <w:color w:val="000000"/>
              </w:rPr>
              <w:br w:type="textWrapping"/>
            </w:r>
            <w:r>
              <w:rPr>
                <w:rFonts w:hint="eastAsia"/>
                <w:color w:val="000000"/>
              </w:rPr>
              <w:t>第三十条　违反本规定，使用单位有下列行为之一的，由县级以上地方人民政府建设主管部门责令限期改正，予以警告，并处以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color w:val="000000"/>
              </w:rPr>
              <w:t xml:space="preserve">   </w:t>
            </w:r>
            <w:r>
              <w:rPr>
                <w:rFonts w:hint="eastAsia"/>
                <w:color w:val="000000"/>
              </w:rPr>
              <w:t>（二）未指定专职设备管理人员进行现场监督检查的。</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320217541000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对城市供水单位使用未经检验或者检验不合格的城市供水设备、管网的处罚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第十条　城市供水设备、管网应当符合保障水质安全的要求。</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用于城市供水的新设备、新管网或者经改造的原有设备、管网，应当严格进行清洗消毒，经质量技术监督部门资质认定的水质检测机构检验合格后，方可投入使用。</w:t>
            </w:r>
          </w:p>
          <w:p>
            <w:pPr>
              <w:spacing w:line="320" w:lineRule="exact"/>
              <w:jc w:val="left"/>
              <w:rPr>
                <w:color w:val="000000"/>
                <w:kern w:val="0"/>
                <w:sz w:val="18"/>
                <w:szCs w:val="18"/>
              </w:rPr>
            </w:pPr>
            <w:r>
              <w:rPr>
                <w:rFonts w:hint="eastAsia"/>
                <w:color w:val="000000"/>
                <w:kern w:val="0"/>
                <w:sz w:val="18"/>
                <w:szCs w:val="18"/>
              </w:rPr>
              <w:t>第二十九条　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（五）城市供水单位使用未经检验或者检验不合格的城市供水设备、管网的。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285" w:hRule="atLeast"/>
        </w:trPr>
        <w:tc>
          <w:tcPr>
            <w:tcW w:w="996" w:type="dxa"/>
            <w:vMerge w:val="restart"/>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6180" w:type="dxa"/>
            <w:vMerge w:val="restart"/>
            <w:tcBorders>
              <w:top w:val="nil"/>
              <w:left w:val="nil"/>
              <w:right w:val="single" w:color="auto" w:sz="8" w:space="0"/>
            </w:tcBorders>
            <w:vAlign w:val="center"/>
          </w:tcPr>
          <w:p>
            <w:pPr>
              <w:spacing w:line="320" w:lineRule="exact"/>
              <w:jc w:val="left"/>
              <w:rPr>
                <w:color w:val="000000"/>
                <w:kern w:val="0"/>
                <w:sz w:val="18"/>
                <w:szCs w:val="18"/>
              </w:rPr>
            </w:pPr>
          </w:p>
        </w:tc>
      </w:tr>
      <w:tr>
        <w:tblPrEx>
          <w:tblCellMar>
            <w:top w:w="0" w:type="dxa"/>
            <w:left w:w="108" w:type="dxa"/>
            <w:bottom w:w="0" w:type="dxa"/>
            <w:right w:w="108" w:type="dxa"/>
          </w:tblCellMar>
        </w:tblPrEx>
        <w:trPr>
          <w:gridAfter w:val="1"/>
          <w:wAfter w:w="14" w:type="dxa"/>
          <w:trHeight w:val="285" w:hRule="atLeast"/>
        </w:trPr>
        <w:tc>
          <w:tcPr>
            <w:tcW w:w="996"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5701" w:type="dxa"/>
            <w:gridSpan w:val="2"/>
            <w:vMerge w:val="continue"/>
            <w:tcBorders>
              <w:left w:val="nil"/>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6180" w:type="dxa"/>
            <w:vMerge w:val="continue"/>
            <w:tcBorders>
              <w:left w:val="nil"/>
              <w:right w:val="single" w:color="auto" w:sz="8" w:space="0"/>
            </w:tcBorders>
            <w:vAlign w:val="center"/>
          </w:tcPr>
          <w:p>
            <w:pPr>
              <w:spacing w:line="320" w:lineRule="exact"/>
              <w:jc w:val="left"/>
              <w:rPr>
                <w:color w:val="000000"/>
                <w:kern w:val="0"/>
                <w:sz w:val="18"/>
                <w:szCs w:val="18"/>
              </w:rPr>
            </w:pPr>
          </w:p>
        </w:tc>
      </w:tr>
      <w:tr>
        <w:tblPrEx>
          <w:tblCellMar>
            <w:top w:w="0" w:type="dxa"/>
            <w:left w:w="108" w:type="dxa"/>
            <w:bottom w:w="0" w:type="dxa"/>
            <w:right w:w="108" w:type="dxa"/>
          </w:tblCellMar>
        </w:tblPrEx>
        <w:trPr>
          <w:gridAfter w:val="1"/>
          <w:wAfter w:w="14" w:type="dxa"/>
          <w:trHeight w:val="285" w:hRule="atLeast"/>
        </w:trPr>
        <w:tc>
          <w:tcPr>
            <w:tcW w:w="99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vMerge w:val="continue"/>
            <w:tcBorders>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320217542000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对城市供水单位、二次供水管理单位隐瞒、缓报、谎报水质突发事件或者水质信息的处罚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　城市供水单位应当履行以下义务：</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（六）定期向所在地直辖市、市、县人民政府城市供水主管部门如实报告供水水质检测数据；</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（七）按照所在地直辖市、市、县人民政府城市供水主管部门的要求公布有关水质信息。</w:t>
            </w:r>
          </w:p>
          <w:p>
            <w:pPr>
              <w:spacing w:line="320" w:lineRule="exact"/>
              <w:jc w:val="left"/>
              <w:rPr>
                <w:color w:val="000000"/>
                <w:kern w:val="0"/>
                <w:sz w:val="18"/>
                <w:szCs w:val="18"/>
              </w:rPr>
            </w:pPr>
            <w:r>
              <w:rPr>
                <w:rFonts w:hint="eastAsia"/>
                <w:color w:val="000000"/>
                <w:kern w:val="0"/>
                <w:sz w:val="18"/>
                <w:szCs w:val="18"/>
              </w:rPr>
              <w:t>第二十六条第二款　城市供水单位、二次供水管理单位接到安全事故或者安全隐患报告的，应当立即向所在地直辖市、市、县人民政府城市供水主管部门和其他有关部门报告。</w:t>
            </w:r>
          </w:p>
          <w:p>
            <w:pPr>
              <w:spacing w:line="320" w:lineRule="exact"/>
              <w:jc w:val="left"/>
              <w:rPr>
                <w:color w:val="000000"/>
                <w:kern w:val="0"/>
                <w:sz w:val="18"/>
                <w:szCs w:val="18"/>
              </w:rPr>
            </w:pPr>
            <w:r>
              <w:rPr>
                <w:rFonts w:hint="eastAsia"/>
                <w:color w:val="000000"/>
                <w:kern w:val="0"/>
                <w:sz w:val="18"/>
                <w:szCs w:val="18"/>
              </w:rPr>
              <w:t>第二十九条　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（七）城市供水单位、二次供水管理单位隐瞒、缓报、谎报水质突发事件或者水质信息的。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285" w:hRule="atLeast"/>
        </w:trPr>
        <w:tc>
          <w:tcPr>
            <w:tcW w:w="996" w:type="dxa"/>
            <w:vMerge w:val="restart"/>
            <w:tcBorders>
              <w:top w:val="nil"/>
              <w:left w:val="single" w:color="auto" w:sz="8" w:space="0"/>
              <w:bottom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p>
        </w:tc>
        <w:tc>
          <w:tcPr>
            <w:tcW w:w="6180" w:type="dxa"/>
            <w:vMerge w:val="restart"/>
            <w:tcBorders>
              <w:top w:val="nil"/>
              <w:left w:val="nil"/>
              <w:right w:val="single" w:color="auto" w:sz="8" w:space="0"/>
            </w:tcBorders>
            <w:vAlign w:val="center"/>
          </w:tcPr>
          <w:p>
            <w:pPr>
              <w:spacing w:line="320" w:lineRule="exact"/>
              <w:jc w:val="left"/>
              <w:rPr>
                <w:color w:val="000000"/>
                <w:kern w:val="0"/>
                <w:sz w:val="18"/>
                <w:szCs w:val="18"/>
              </w:rPr>
            </w:pPr>
          </w:p>
        </w:tc>
      </w:tr>
      <w:tr>
        <w:tblPrEx>
          <w:tblCellMar>
            <w:top w:w="0" w:type="dxa"/>
            <w:left w:w="108" w:type="dxa"/>
            <w:bottom w:w="0" w:type="dxa"/>
            <w:right w:w="108" w:type="dxa"/>
          </w:tblCellMar>
        </w:tblPrEx>
        <w:trPr>
          <w:gridAfter w:val="1"/>
          <w:wAfter w:w="14" w:type="dxa"/>
          <w:trHeight w:val="285" w:hRule="atLeast"/>
        </w:trPr>
        <w:tc>
          <w:tcPr>
            <w:tcW w:w="996" w:type="dxa"/>
            <w:vMerge w:val="continue"/>
            <w:tcBorders>
              <w:top w:val="nil"/>
              <w:left w:val="single" w:color="auto" w:sz="8" w:space="0"/>
              <w:bottom w:val="nil"/>
              <w:right w:val="single" w:color="auto" w:sz="4" w:space="0"/>
            </w:tcBorders>
            <w:vAlign w:val="center"/>
          </w:tcPr>
          <w:p>
            <w:pPr>
              <w:spacing w:line="320" w:lineRule="exact"/>
              <w:jc w:val="left"/>
              <w:rPr>
                <w:color w:val="000000"/>
                <w:kern w:val="0"/>
                <w:sz w:val="18"/>
                <w:szCs w:val="18"/>
              </w:rPr>
            </w:pPr>
          </w:p>
        </w:tc>
        <w:tc>
          <w:tcPr>
            <w:tcW w:w="5701" w:type="dxa"/>
            <w:gridSpan w:val="2"/>
            <w:vMerge w:val="continue"/>
            <w:tcBorders>
              <w:left w:val="nil"/>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6180" w:type="dxa"/>
            <w:vMerge w:val="continue"/>
            <w:tcBorders>
              <w:left w:val="nil"/>
              <w:right w:val="single" w:color="auto" w:sz="8" w:space="0"/>
            </w:tcBorders>
            <w:vAlign w:val="center"/>
          </w:tcPr>
          <w:p>
            <w:pPr>
              <w:spacing w:line="320" w:lineRule="exact"/>
              <w:jc w:val="left"/>
              <w:rPr>
                <w:color w:val="000000"/>
                <w:kern w:val="0"/>
                <w:sz w:val="18"/>
                <w:szCs w:val="18"/>
              </w:rPr>
            </w:pPr>
          </w:p>
        </w:tc>
      </w:tr>
      <w:tr>
        <w:tblPrEx>
          <w:tblCellMar>
            <w:top w:w="0" w:type="dxa"/>
            <w:left w:w="108" w:type="dxa"/>
            <w:bottom w:w="0" w:type="dxa"/>
            <w:right w:w="108" w:type="dxa"/>
          </w:tblCellMar>
        </w:tblPrEx>
        <w:trPr>
          <w:gridAfter w:val="1"/>
          <w:wAfter w:w="14" w:type="dxa"/>
          <w:trHeight w:val="285" w:hRule="atLeast"/>
        </w:trPr>
        <w:tc>
          <w:tcPr>
            <w:tcW w:w="99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139" w:type="dxa"/>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vMerge w:val="continue"/>
            <w:tcBorders>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320217543000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对城市供水单位未制定城市供水水质突发事件应急预案的处罚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第二十四条第二款　城市供水单位应当依据所在地城市供水水质突发事件应急预案，制定相应的突发事件应急预案，报所在地直辖市、市、县人民政府城市供水主管部门备案，并定期组织演练。</w:t>
            </w:r>
          </w:p>
          <w:p>
            <w:pPr>
              <w:spacing w:line="320" w:lineRule="exact"/>
              <w:jc w:val="left"/>
              <w:rPr>
                <w:color w:val="000000"/>
                <w:kern w:val="0"/>
                <w:sz w:val="18"/>
                <w:szCs w:val="18"/>
              </w:rPr>
            </w:pPr>
            <w:r>
              <w:rPr>
                <w:rFonts w:hint="eastAsia"/>
                <w:color w:val="000000"/>
                <w:kern w:val="0"/>
                <w:sz w:val="18"/>
                <w:szCs w:val="18"/>
              </w:rPr>
              <w:t>第三十条　违反本规定，有下列行为之一的，由直辖市、市、县人民政府城市供水主管部门给予警告，并处以</w:t>
            </w:r>
            <w:r>
              <w:rPr>
                <w:color w:val="000000"/>
                <w:kern w:val="0"/>
                <w:sz w:val="18"/>
                <w:szCs w:val="18"/>
              </w:rPr>
              <w:t>5000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（一）城市供水单位未制定城市供水水质突发事件应急预案的。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未发生城市供水水质突发事件的</w:t>
            </w:r>
          </w:p>
        </w:tc>
        <w:tc>
          <w:tcPr>
            <w:tcW w:w="113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gridAfter w:val="1"/>
          <w:wAfter w:w="14" w:type="dxa"/>
          <w:trHeight w:val="418" w:hRule="atLeast"/>
        </w:trPr>
        <w:tc>
          <w:tcPr>
            <w:tcW w:w="99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发生城市供水水质突发事件的</w:t>
            </w:r>
          </w:p>
        </w:tc>
        <w:tc>
          <w:tcPr>
            <w:tcW w:w="113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3188"/>
        <w:gridCol w:w="3188"/>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320217544000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对未经许可从事餐厨废弃物经营性收集、运输活动的处罚</w:t>
            </w:r>
          </w:p>
        </w:tc>
      </w:tr>
      <w:tr>
        <w:tblPrEx>
          <w:tblCellMar>
            <w:top w:w="0" w:type="dxa"/>
            <w:left w:w="108" w:type="dxa"/>
            <w:bottom w:w="0" w:type="dxa"/>
            <w:right w:w="108" w:type="dxa"/>
          </w:tblCellMar>
        </w:tblPrEx>
        <w:trPr>
          <w:trHeight w:val="2426"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【规章】《江苏省餐厨废弃物管理办法》（省政府令第70号，省政府令第127号、第156号修订）</w:t>
            </w:r>
          </w:p>
          <w:p>
            <w:pPr>
              <w:spacing w:line="320" w:lineRule="exact"/>
              <w:jc w:val="left"/>
              <w:rPr>
                <w:color w:val="000000"/>
                <w:kern w:val="0"/>
                <w:sz w:val="18"/>
                <w:szCs w:val="18"/>
              </w:rPr>
            </w:pPr>
            <w:r>
              <w:rPr>
                <w:rFonts w:hint="eastAsia"/>
                <w:color w:val="000000"/>
                <w:kern w:val="0"/>
                <w:sz w:val="18"/>
                <w:szCs w:val="18"/>
              </w:rPr>
              <w:t xml:space="preserve">        第十九条 市、县（市）人民政府市容环境卫生主管部门应当通过招标等公平竞争的方式作出餐厨废弃物收集、运输服务许可决定，向中标企业颁发餐厨废弃物收集、运输服务许可证，并与中标企业签订餐厨废弃物收集、运输经营协议。餐厨废弃物收集、运输经营协议应当明确约定经营期限、服务标准、违约责任等内容，并作为餐厨废弃物收集、运输服务许可证的附件。</w:t>
            </w:r>
          </w:p>
          <w:p>
            <w:pPr>
              <w:spacing w:line="320" w:lineRule="exact"/>
              <w:jc w:val="left"/>
              <w:rPr>
                <w:color w:val="000000"/>
                <w:kern w:val="0"/>
                <w:sz w:val="18"/>
                <w:szCs w:val="18"/>
              </w:rPr>
            </w:pPr>
            <w:r>
              <w:rPr>
                <w:rFonts w:hint="eastAsia"/>
                <w:color w:val="000000"/>
                <w:kern w:val="0"/>
                <w:sz w:val="18"/>
                <w:szCs w:val="18"/>
              </w:rPr>
              <w:t xml:space="preserve">       未取得餐厨废弃物收集、运输服务许可证的单位，不得从事餐厨废弃物经营性收集、运输活动。</w:t>
            </w:r>
          </w:p>
          <w:p>
            <w:pPr>
              <w:spacing w:line="320" w:lineRule="exact"/>
              <w:jc w:val="left"/>
              <w:rPr>
                <w:color w:val="000000"/>
                <w:kern w:val="0"/>
                <w:sz w:val="18"/>
                <w:szCs w:val="18"/>
              </w:rPr>
            </w:pPr>
            <w:r>
              <w:rPr>
                <w:rFonts w:hint="eastAsia"/>
                <w:color w:val="000000"/>
                <w:kern w:val="0"/>
                <w:sz w:val="18"/>
                <w:szCs w:val="18"/>
              </w:rPr>
              <w:t xml:space="preserve">    第四十二条第一款　未经许可从事餐厨废弃物经营性收集、运输活动的，由县级以上地方人民政府市容环境卫生主管部门责令停止违法行为，对单位处10000元以上30000元以下罚款；对个人处200元以上1000元以下罚款。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03"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个人从事餐厨废弃物经营性收集、运输活动</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200</w:t>
            </w:r>
            <w:r>
              <w:rPr>
                <w:rFonts w:hint="eastAsia"/>
                <w:color w:val="000000"/>
                <w:kern w:val="0"/>
                <w:sz w:val="18"/>
                <w:szCs w:val="18"/>
              </w:rPr>
              <w:t>公斤以下的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200</w:t>
            </w:r>
            <w:r>
              <w:rPr>
                <w:rFonts w:hint="eastAsia"/>
                <w:color w:val="000000"/>
                <w:sz w:val="18"/>
                <w:szCs w:val="18"/>
              </w:rPr>
              <w:t>元以上</w:t>
            </w:r>
            <w:r>
              <w:rPr>
                <w:color w:val="000000"/>
                <w:sz w:val="18"/>
                <w:szCs w:val="18"/>
              </w:rPr>
              <w:t>500</w:t>
            </w:r>
            <w:r>
              <w:rPr>
                <w:rFonts w:hint="eastAsia"/>
                <w:color w:val="000000"/>
                <w:sz w:val="18"/>
                <w:szCs w:val="18"/>
              </w:rPr>
              <w:t>元以下罚款</w:t>
            </w:r>
          </w:p>
        </w:tc>
      </w:tr>
      <w:tr>
        <w:tblPrEx>
          <w:tblCellMar>
            <w:top w:w="0" w:type="dxa"/>
            <w:left w:w="108" w:type="dxa"/>
            <w:bottom w:w="0" w:type="dxa"/>
            <w:right w:w="108" w:type="dxa"/>
          </w:tblCellMar>
        </w:tblPrEx>
        <w:trPr>
          <w:trHeight w:val="202" w:hRule="atLeast"/>
        </w:trPr>
        <w:tc>
          <w:tcPr>
            <w:tcW w:w="101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200</w:t>
            </w:r>
            <w:r>
              <w:rPr>
                <w:rFonts w:hint="eastAsia"/>
                <w:color w:val="000000"/>
                <w:kern w:val="0"/>
                <w:sz w:val="18"/>
                <w:szCs w:val="18"/>
              </w:rPr>
              <w:t>公斤以上的</w:t>
            </w:r>
          </w:p>
        </w:tc>
        <w:tc>
          <w:tcPr>
            <w:tcW w:w="1016"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未取得餐厨废弃物收集、运输服务许可证的单位从事餐厨废弃物经营性收集、运输活动</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1000</w:t>
            </w:r>
            <w:r>
              <w:rPr>
                <w:rFonts w:hint="eastAsia"/>
                <w:color w:val="000000"/>
                <w:kern w:val="0"/>
                <w:sz w:val="18"/>
                <w:szCs w:val="18"/>
              </w:rPr>
              <w:t>公斤以下的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1</w:t>
            </w:r>
            <w:r>
              <w:rPr>
                <w:rFonts w:hint="eastAsia"/>
                <w:color w:val="000000"/>
                <w:sz w:val="18"/>
                <w:szCs w:val="18"/>
              </w:rPr>
              <w:t>万元以上</w:t>
            </w:r>
            <w:r>
              <w:rPr>
                <w:color w:val="000000"/>
                <w:sz w:val="18"/>
                <w:szCs w:val="18"/>
              </w:rPr>
              <w:t>2</w:t>
            </w:r>
            <w:r>
              <w:rPr>
                <w:rFonts w:hint="eastAsia"/>
                <w:color w:val="000000"/>
                <w:sz w:val="18"/>
                <w:szCs w:val="18"/>
              </w:rPr>
              <w:t>万元以下罚款</w:t>
            </w:r>
          </w:p>
        </w:tc>
      </w:tr>
      <w:tr>
        <w:tblPrEx>
          <w:tblCellMar>
            <w:top w:w="0" w:type="dxa"/>
            <w:left w:w="108" w:type="dxa"/>
            <w:bottom w:w="0" w:type="dxa"/>
            <w:right w:w="108" w:type="dxa"/>
          </w:tblCellMar>
        </w:tblPrEx>
        <w:trPr>
          <w:trHeight w:val="254"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1000</w:t>
            </w:r>
            <w:r>
              <w:rPr>
                <w:rFonts w:hint="eastAsia"/>
                <w:color w:val="000000"/>
                <w:kern w:val="0"/>
                <w:sz w:val="18"/>
                <w:szCs w:val="18"/>
              </w:rPr>
              <w:t>公斤以上的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240" w:lineRule="exact"/>
              <w:jc w:val="left"/>
              <w:rPr>
                <w:b/>
                <w:color w:val="000000"/>
                <w:kern w:val="0"/>
                <w:sz w:val="18"/>
                <w:szCs w:val="18"/>
              </w:rPr>
            </w:pPr>
            <w:r>
              <w:rPr>
                <w:b/>
                <w:color w:val="000000"/>
                <w:kern w:val="0"/>
                <w:sz w:val="18"/>
                <w:szCs w:val="18"/>
              </w:rPr>
              <w:t>320217545000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对招标人以不合理的条件限制或者排斥潜在投标人的，对潜在投标人实行歧视待遇的，强制要求投标人组成联合体共同投标的，或者限制投标人之间竞争的处罚</w:t>
            </w:r>
          </w:p>
        </w:tc>
      </w:tr>
      <w:tr>
        <w:tblPrEx>
          <w:tblCellMar>
            <w:top w:w="0" w:type="dxa"/>
            <w:left w:w="108" w:type="dxa"/>
            <w:bottom w:w="0" w:type="dxa"/>
            <w:right w:w="108" w:type="dxa"/>
          </w:tblCellMar>
        </w:tblPrEx>
        <w:trPr>
          <w:trHeight w:val="1380"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第十八条第二款　招标人不得以不合理的条件限制或者排斥潜在投标人，不得对潜在投标人实行歧视待遇。</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第三十一条第四款　招标人不得强制投标人组成联合体共同投标，不得限制投标人之间的竞争。</w:t>
            </w:r>
            <w:r>
              <w:rPr>
                <w:color w:val="000000"/>
                <w:kern w:val="0"/>
                <w:sz w:val="18"/>
                <w:szCs w:val="18"/>
              </w:rPr>
              <w:br w:type="textWrapping"/>
            </w:r>
            <w:r>
              <w:rPr>
                <w:rFonts w:hint="eastAsia"/>
                <w:color w:val="000000"/>
                <w:kern w:val="0"/>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情形描述</w:t>
            </w:r>
          </w:p>
          <w:p>
            <w:pPr>
              <w:spacing w:line="240" w:lineRule="exact"/>
              <w:jc w:val="left"/>
              <w:rPr>
                <w:color w:val="000000"/>
                <w:kern w:val="0"/>
                <w:sz w:val="18"/>
                <w:szCs w:val="18"/>
              </w:rPr>
            </w:pPr>
            <w:r>
              <w:rPr>
                <w:rFonts w:hint="eastAsia"/>
                <w:color w:val="000000"/>
                <w:kern w:val="0"/>
                <w:sz w:val="18"/>
                <w:szCs w:val="18"/>
              </w:rPr>
              <w:t>　</w:t>
            </w: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仅有一种违法行为且按照要求改正的</w:t>
            </w:r>
          </w:p>
        </w:tc>
        <w:tc>
          <w:tcPr>
            <w:tcW w:w="1106" w:type="dxa"/>
            <w:vMerge w:val="restart"/>
            <w:tcBorders>
              <w:top w:val="nil"/>
              <w:left w:val="nil"/>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裁量幅度</w:t>
            </w:r>
          </w:p>
          <w:p>
            <w:pPr>
              <w:spacing w:line="240" w:lineRule="exact"/>
              <w:jc w:val="left"/>
              <w:rPr>
                <w:color w:val="000000"/>
                <w:kern w:val="0"/>
                <w:sz w:val="18"/>
                <w:szCs w:val="18"/>
              </w:rPr>
            </w:pPr>
            <w:r>
              <w:rPr>
                <w:rFonts w:hint="eastAsia"/>
                <w:color w:val="000000"/>
                <w:kern w:val="0"/>
                <w:sz w:val="18"/>
                <w:szCs w:val="18"/>
              </w:rPr>
              <w:t>　</w:t>
            </w:r>
          </w:p>
        </w:tc>
        <w:tc>
          <w:tcPr>
            <w:tcW w:w="57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有两种或两种以上违法行为且按照要求改正的</w:t>
            </w:r>
          </w:p>
        </w:tc>
        <w:tc>
          <w:tcPr>
            <w:tcW w:w="1106" w:type="dxa"/>
            <w:vMerge w:val="continue"/>
            <w:tcBorders>
              <w:left w:val="nil"/>
              <w:right w:val="single" w:color="auto" w:sz="4" w:space="0"/>
            </w:tcBorders>
            <w:vAlign w:val="center"/>
          </w:tcPr>
          <w:p>
            <w:pPr>
              <w:spacing w:line="240" w:lineRule="exact"/>
              <w:jc w:val="left"/>
              <w:rPr>
                <w:color w:val="000000"/>
                <w:kern w:val="0"/>
                <w:sz w:val="18"/>
                <w:szCs w:val="18"/>
              </w:rPr>
            </w:pPr>
          </w:p>
        </w:tc>
        <w:tc>
          <w:tcPr>
            <w:tcW w:w="57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仅有一种违法行为且未按照要求改正的</w:t>
            </w:r>
          </w:p>
        </w:tc>
        <w:tc>
          <w:tcPr>
            <w:tcW w:w="1106" w:type="dxa"/>
            <w:vMerge w:val="continue"/>
            <w:tcBorders>
              <w:left w:val="nil"/>
              <w:right w:val="single" w:color="auto" w:sz="4" w:space="0"/>
            </w:tcBorders>
            <w:vAlign w:val="center"/>
          </w:tcPr>
          <w:p>
            <w:pPr>
              <w:spacing w:line="240" w:lineRule="exact"/>
              <w:jc w:val="left"/>
              <w:rPr>
                <w:color w:val="000000"/>
                <w:kern w:val="0"/>
                <w:sz w:val="18"/>
                <w:szCs w:val="18"/>
              </w:rPr>
            </w:pPr>
          </w:p>
        </w:tc>
        <w:tc>
          <w:tcPr>
            <w:tcW w:w="57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color w:val="000000"/>
                <w:kern w:val="0"/>
                <w:sz w:val="18"/>
                <w:szCs w:val="18"/>
              </w:rPr>
              <w:t>3</w:t>
            </w:r>
            <w:r>
              <w:rPr>
                <w:rFonts w:hint="eastAsia"/>
                <w:color w:val="000000"/>
                <w:kern w:val="0"/>
                <w:sz w:val="18"/>
                <w:szCs w:val="18"/>
              </w:rPr>
              <w:t>万元以上</w:t>
            </w:r>
            <w:r>
              <w:rPr>
                <w:color w:val="000000"/>
                <w:kern w:val="0"/>
                <w:sz w:val="18"/>
                <w:szCs w:val="18"/>
              </w:rPr>
              <w:t>4</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有两种或两种以上违法行为且未按照要求改正的</w:t>
            </w:r>
          </w:p>
        </w:tc>
        <w:tc>
          <w:tcPr>
            <w:tcW w:w="1106" w:type="dxa"/>
            <w:vMerge w:val="continue"/>
            <w:tcBorders>
              <w:left w:val="nil"/>
              <w:bottom w:val="single" w:color="auto" w:sz="4" w:space="0"/>
              <w:right w:val="single" w:color="auto" w:sz="4" w:space="0"/>
            </w:tcBorders>
            <w:vAlign w:val="center"/>
          </w:tcPr>
          <w:p>
            <w:pPr>
              <w:spacing w:line="240" w:lineRule="exact"/>
              <w:jc w:val="left"/>
              <w:rPr>
                <w:color w:val="000000"/>
                <w:kern w:val="0"/>
                <w:sz w:val="18"/>
                <w:szCs w:val="18"/>
              </w:rPr>
            </w:pPr>
          </w:p>
        </w:tc>
        <w:tc>
          <w:tcPr>
            <w:tcW w:w="57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color w:val="000000"/>
                <w:kern w:val="0"/>
                <w:sz w:val="18"/>
                <w:szCs w:val="18"/>
              </w:rPr>
              <w:t>4</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p/>
    <w:p/>
    <w:p/>
    <w:p/>
    <w:p/>
    <w:p/>
    <w:tbl>
      <w:tblPr>
        <w:tblStyle w:val="15"/>
        <w:tblW w:w="14060" w:type="dxa"/>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3004" w:type="dxa"/>
            <w:gridSpan w:val="3"/>
            <w:tcBorders>
              <w:top w:val="single" w:color="auto" w:sz="8" w:space="0"/>
              <w:left w:val="nil"/>
              <w:bottom w:val="single" w:color="auto" w:sz="4" w:space="0"/>
              <w:right w:val="single" w:color="000000" w:sz="8" w:space="0"/>
            </w:tcBorders>
            <w:vAlign w:val="center"/>
          </w:tcPr>
          <w:p>
            <w:pPr>
              <w:rPr>
                <w:color w:val="000000"/>
              </w:rPr>
            </w:pPr>
            <w:r>
              <w:rPr>
                <w:b/>
                <w:color w:val="000000"/>
              </w:rPr>
              <w:t>320217548000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对邀请招标不依法发出投标邀请书的处罚</w:t>
            </w:r>
          </w:p>
        </w:tc>
      </w:tr>
      <w:tr>
        <w:tblPrEx>
          <w:tblCellMar>
            <w:top w:w="0" w:type="dxa"/>
            <w:left w:w="108" w:type="dxa"/>
            <w:bottom w:w="0" w:type="dxa"/>
            <w:right w:w="108" w:type="dxa"/>
          </w:tblCellMar>
        </w:tblPrEx>
        <w:trPr>
          <w:trHeight w:val="1365" w:hRule="atLeast"/>
        </w:trPr>
        <w:tc>
          <w:tcPr>
            <w:tcW w:w="105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3004" w:type="dxa"/>
            <w:gridSpan w:val="3"/>
            <w:tcBorders>
              <w:top w:val="single" w:color="auto" w:sz="4" w:space="0"/>
              <w:left w:val="nil"/>
              <w:bottom w:val="single" w:color="auto" w:sz="4" w:space="0"/>
              <w:right w:val="single" w:color="000000" w:sz="8" w:space="0"/>
            </w:tcBorders>
          </w:tcPr>
          <w:p>
            <w:pPr>
              <w:spacing w:line="240" w:lineRule="exact"/>
              <w:jc w:val="left"/>
              <w:rPr>
                <w:color w:val="000000"/>
              </w:rPr>
            </w:pPr>
            <w:r>
              <w:rPr>
                <w:rFonts w:hint="eastAsia"/>
                <w:color w:val="000000"/>
                <w:kern w:val="0"/>
                <w:sz w:val="18"/>
                <w:szCs w:val="18"/>
              </w:rPr>
              <w:t>【规章】《工程建设项目施工招标投标办法》（中华人民共和国国家发展计划委员会、中华人民共和国建设部、中华人民共和国铁道部、中华人民共和国交通部、中华人民共和国信息产业部、中华人民共和国水利部、中国民用航空总局令第</w:t>
            </w:r>
            <w:r>
              <w:rPr>
                <w:color w:val="000000"/>
                <w:kern w:val="0"/>
                <w:sz w:val="18"/>
                <w:szCs w:val="18"/>
              </w:rPr>
              <w:t>30</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　　第十三条　采用公开招标方式的，招标人应当发布招标公告，邀请不特定的法人或者其他组织投标。依法必须进行施工招标项目的招标公告，应当在国家指定的报刊和信息网络上发布。</w:t>
            </w:r>
            <w:r>
              <w:rPr>
                <w:color w:val="000000"/>
                <w:kern w:val="0"/>
                <w:sz w:val="18"/>
                <w:szCs w:val="18"/>
              </w:rPr>
              <w:br w:type="textWrapping"/>
            </w:r>
            <w:r>
              <w:rPr>
                <w:rFonts w:hint="eastAsia"/>
                <w:color w:val="000000"/>
                <w:kern w:val="0"/>
                <w:sz w:val="18"/>
                <w:szCs w:val="18"/>
              </w:rPr>
              <w:t>　　采用邀请招标方式的，招标人应当向三家以上具备承担施工招标项目的能力、资信良好的特定的法人或者其他组织发出投标邀请书。</w:t>
            </w:r>
            <w:r>
              <w:rPr>
                <w:color w:val="000000"/>
                <w:kern w:val="0"/>
                <w:sz w:val="18"/>
                <w:szCs w:val="18"/>
              </w:rPr>
              <w:br w:type="textWrapping"/>
            </w:r>
            <w:r>
              <w:rPr>
                <w:rFonts w:hint="eastAsia"/>
                <w:color w:val="000000"/>
                <w:kern w:val="0"/>
                <w:sz w:val="18"/>
                <w:szCs w:val="18"/>
              </w:rPr>
              <w:t>　　第十四条　招标公告或者投标邀请书应当至少载明下列内容：</w:t>
            </w:r>
            <w:r>
              <w:rPr>
                <w:color w:val="000000"/>
                <w:kern w:val="0"/>
                <w:sz w:val="18"/>
                <w:szCs w:val="18"/>
              </w:rPr>
              <w:br w:type="textWrapping"/>
            </w:r>
            <w:r>
              <w:rPr>
                <w:rFonts w:hint="eastAsia"/>
                <w:color w:val="000000"/>
                <w:kern w:val="0"/>
                <w:sz w:val="18"/>
                <w:szCs w:val="18"/>
              </w:rPr>
              <w:t>　　（一）招标人的名称和地址；</w:t>
            </w:r>
            <w:r>
              <w:rPr>
                <w:color w:val="000000"/>
                <w:kern w:val="0"/>
                <w:sz w:val="18"/>
                <w:szCs w:val="18"/>
              </w:rPr>
              <w:br w:type="textWrapping"/>
            </w:r>
            <w:r>
              <w:rPr>
                <w:rFonts w:hint="eastAsia"/>
                <w:color w:val="000000"/>
                <w:kern w:val="0"/>
                <w:sz w:val="18"/>
                <w:szCs w:val="18"/>
              </w:rPr>
              <w:t>　　（二）招标项目的内容、规模、资金来源；</w:t>
            </w:r>
            <w:r>
              <w:rPr>
                <w:color w:val="000000"/>
                <w:kern w:val="0"/>
                <w:sz w:val="18"/>
                <w:szCs w:val="18"/>
              </w:rPr>
              <w:br w:type="textWrapping"/>
            </w:r>
            <w:r>
              <w:rPr>
                <w:rFonts w:hint="eastAsia"/>
                <w:color w:val="000000"/>
                <w:kern w:val="0"/>
                <w:sz w:val="18"/>
                <w:szCs w:val="18"/>
              </w:rPr>
              <w:t>　　（三）招标项目的实施地点和工期；</w:t>
            </w:r>
            <w:r>
              <w:rPr>
                <w:color w:val="000000"/>
                <w:kern w:val="0"/>
                <w:sz w:val="18"/>
                <w:szCs w:val="18"/>
              </w:rPr>
              <w:br w:type="textWrapping"/>
            </w:r>
            <w:r>
              <w:rPr>
                <w:rFonts w:hint="eastAsia"/>
                <w:color w:val="000000"/>
                <w:kern w:val="0"/>
                <w:sz w:val="18"/>
                <w:szCs w:val="18"/>
              </w:rPr>
              <w:t>　　（四）获取招标文件或者资格预审文件的地点和时间；</w:t>
            </w:r>
            <w:r>
              <w:rPr>
                <w:color w:val="000000"/>
                <w:kern w:val="0"/>
                <w:sz w:val="18"/>
                <w:szCs w:val="18"/>
              </w:rPr>
              <w:br w:type="textWrapping"/>
            </w:r>
            <w:r>
              <w:rPr>
                <w:rFonts w:hint="eastAsia"/>
                <w:color w:val="000000"/>
                <w:kern w:val="0"/>
                <w:sz w:val="18"/>
                <w:szCs w:val="18"/>
              </w:rPr>
              <w:t>　　（五）对招标文件或者资格预审文件收取的费用；</w:t>
            </w:r>
            <w:r>
              <w:rPr>
                <w:color w:val="000000"/>
                <w:kern w:val="0"/>
                <w:sz w:val="18"/>
                <w:szCs w:val="18"/>
              </w:rPr>
              <w:br w:type="textWrapping"/>
            </w:r>
            <w:r>
              <w:rPr>
                <w:rFonts w:hint="eastAsia"/>
                <w:color w:val="000000"/>
                <w:kern w:val="0"/>
                <w:sz w:val="18"/>
                <w:szCs w:val="18"/>
              </w:rPr>
              <w:t>　　（六）对招标人的资质等级的要求。</w:t>
            </w:r>
            <w:r>
              <w:rPr>
                <w:color w:val="000000"/>
                <w:kern w:val="0"/>
                <w:sz w:val="18"/>
                <w:szCs w:val="18"/>
              </w:rPr>
              <w:br w:type="textWrapping"/>
            </w:r>
            <w:r>
              <w:rPr>
                <w:rFonts w:hint="eastAsia"/>
                <w:color w:val="000000"/>
                <w:kern w:val="0"/>
                <w:sz w:val="18"/>
                <w:szCs w:val="18"/>
              </w:rPr>
              <w:t>第七十三条：招标人或者招标代理机构有下列情形之一的，有关行政监督部门责令其限期改正，根据情节可处三万元以下的罚款；情节严重的，招标无效：</w:t>
            </w:r>
            <w:r>
              <w:rPr>
                <w:color w:val="000000"/>
                <w:kern w:val="0"/>
                <w:sz w:val="18"/>
                <w:szCs w:val="18"/>
              </w:rPr>
              <w:t xml:space="preserve">  ……  </w:t>
            </w:r>
            <w:r>
              <w:rPr>
                <w:rFonts w:hint="eastAsia"/>
                <w:color w:val="000000"/>
                <w:kern w:val="0"/>
                <w:sz w:val="18"/>
                <w:szCs w:val="18"/>
              </w:rPr>
              <w:t>（二）邀请招标不依法发出投标邀请书的；</w:t>
            </w:r>
            <w:r>
              <w:rPr>
                <w:color w:val="000000"/>
                <w:kern w:val="0"/>
                <w:sz w:val="18"/>
                <w:szCs w:val="18"/>
              </w:rPr>
              <w:t xml:space="preserve">  ……</w:t>
            </w:r>
            <w:r>
              <w:rPr>
                <w:rFonts w:hint="eastAsia"/>
                <w:color w:val="000000"/>
                <w:kern w:val="0"/>
                <w:sz w:val="18"/>
                <w:szCs w:val="18"/>
              </w:rPr>
              <w:t>。</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300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right w:val="single" w:color="auto" w:sz="4" w:space="0"/>
            </w:tcBorders>
            <w:vAlign w:val="center"/>
          </w:tcPr>
          <w:p>
            <w:pPr>
              <w:rPr>
                <w:color w:val="000000"/>
              </w:rPr>
            </w:pPr>
            <w:r>
              <w:rPr>
                <w:rFonts w:hint="eastAsia"/>
                <w:color w:val="000000"/>
              </w:rPr>
              <w:t>情形描述</w:t>
            </w:r>
          </w:p>
        </w:tc>
        <w:tc>
          <w:tcPr>
            <w:tcW w:w="6140" w:type="dxa"/>
            <w:tcBorders>
              <w:top w:val="nil"/>
              <w:left w:val="nil"/>
              <w:bottom w:val="single" w:color="auto" w:sz="4" w:space="0"/>
              <w:right w:val="single" w:color="auto" w:sz="4" w:space="0"/>
            </w:tcBorders>
            <w:vAlign w:val="center"/>
          </w:tcPr>
          <w:p>
            <w:pPr>
              <w:rPr>
                <w:color w:val="000000"/>
              </w:rPr>
            </w:pPr>
            <w:r>
              <w:rPr>
                <w:rFonts w:hint="eastAsia"/>
                <w:color w:val="000000"/>
              </w:rPr>
              <w:t>按要求改正的</w:t>
            </w:r>
          </w:p>
        </w:tc>
        <w:tc>
          <w:tcPr>
            <w:tcW w:w="1044"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82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1.5</w:t>
            </w:r>
            <w:r>
              <w:rPr>
                <w:rFonts w:hint="eastAsia"/>
                <w:color w:val="000000"/>
              </w:rPr>
              <w:t>万元以下罚款</w:t>
            </w:r>
          </w:p>
        </w:tc>
      </w:tr>
      <w:tr>
        <w:tblPrEx>
          <w:tblCellMar>
            <w:top w:w="0" w:type="dxa"/>
            <w:left w:w="108" w:type="dxa"/>
            <w:bottom w:w="0" w:type="dxa"/>
            <w:right w:w="108" w:type="dxa"/>
          </w:tblCellMar>
        </w:tblPrEx>
        <w:trPr>
          <w:trHeight w:val="518" w:hRule="atLeast"/>
        </w:trPr>
        <w:tc>
          <w:tcPr>
            <w:tcW w:w="1056" w:type="dxa"/>
            <w:vMerge w:val="continue"/>
            <w:tcBorders>
              <w:left w:val="single" w:color="auto" w:sz="8" w:space="0"/>
              <w:bottom w:val="single" w:color="auto" w:sz="4" w:space="0"/>
              <w:right w:val="single" w:color="auto" w:sz="4" w:space="0"/>
            </w:tcBorders>
            <w:vAlign w:val="center"/>
          </w:tcPr>
          <w:p>
            <w:pPr>
              <w:rPr>
                <w:color w:val="000000"/>
              </w:rPr>
            </w:pPr>
          </w:p>
        </w:tc>
        <w:tc>
          <w:tcPr>
            <w:tcW w:w="61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拒不改正或者招标已经结束的</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2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1.5</w:t>
            </w:r>
            <w:r>
              <w:rPr>
                <w:rFonts w:hint="eastAsia"/>
                <w:color w:val="000000"/>
              </w:rPr>
              <w:t>万以上</w:t>
            </w:r>
            <w:r>
              <w:rPr>
                <w:color w:val="000000"/>
              </w:rPr>
              <w:t>3</w:t>
            </w:r>
            <w:r>
              <w:rPr>
                <w:rFonts w:hint="eastAsia"/>
                <w:color w:val="000000"/>
              </w:rPr>
              <w:t>万元以下罚款</w:t>
            </w:r>
          </w:p>
        </w:tc>
      </w:tr>
    </w:tbl>
    <w:p/>
    <w:p/>
    <w:p/>
    <w:p/>
    <w:p/>
    <w:tbl>
      <w:tblPr>
        <w:tblStyle w:val="15"/>
        <w:tblW w:w="14520" w:type="dxa"/>
        <w:tblInd w:w="88" w:type="dxa"/>
        <w:tblLayout w:type="fixed"/>
        <w:tblCellMar>
          <w:top w:w="0" w:type="dxa"/>
          <w:left w:w="108" w:type="dxa"/>
          <w:bottom w:w="0" w:type="dxa"/>
          <w:right w:w="108" w:type="dxa"/>
        </w:tblCellMar>
      </w:tblPr>
      <w:tblGrid>
        <w:gridCol w:w="1056"/>
        <w:gridCol w:w="6140"/>
        <w:gridCol w:w="1188"/>
        <w:gridCol w:w="5676"/>
        <w:gridCol w:w="460"/>
      </w:tblGrid>
      <w:tr>
        <w:tblPrEx>
          <w:tblCellMar>
            <w:top w:w="0" w:type="dxa"/>
            <w:left w:w="108" w:type="dxa"/>
            <w:bottom w:w="0" w:type="dxa"/>
            <w:right w:w="108" w:type="dxa"/>
          </w:tblCellMar>
        </w:tblPrEx>
        <w:trPr>
          <w:gridAfter w:val="1"/>
          <w:wAfter w:w="460" w:type="dxa"/>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rPr>
                <w:color w:val="000000"/>
              </w:rPr>
            </w:pPr>
            <w:r>
              <w:rPr>
                <w:b/>
                <w:color w:val="000000"/>
              </w:rPr>
              <w:t>320217549000</w:t>
            </w:r>
          </w:p>
        </w:tc>
      </w:tr>
      <w:tr>
        <w:tblPrEx>
          <w:tblCellMar>
            <w:top w:w="0" w:type="dxa"/>
            <w:left w:w="108" w:type="dxa"/>
            <w:bottom w:w="0" w:type="dxa"/>
            <w:right w:w="108" w:type="dxa"/>
          </w:tblCellMar>
        </w:tblPrEx>
        <w:trPr>
          <w:gridAfter w:val="1"/>
          <w:wAfter w:w="460" w:type="dxa"/>
          <w:trHeight w:val="285" w:hRule="atLeast"/>
        </w:trPr>
        <w:tc>
          <w:tcPr>
            <w:tcW w:w="1056"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对政府投资项目的招标人或其委托的招标代理机构不从依法组建的评标专家库中抽取专家的处罚</w:t>
            </w:r>
          </w:p>
        </w:tc>
      </w:tr>
      <w:tr>
        <w:tblPrEx>
          <w:tblCellMar>
            <w:top w:w="0" w:type="dxa"/>
            <w:left w:w="108" w:type="dxa"/>
            <w:bottom w:w="0" w:type="dxa"/>
            <w:right w:w="108" w:type="dxa"/>
          </w:tblCellMar>
        </w:tblPrEx>
        <w:trPr>
          <w:trHeight w:val="1076" w:hRule="atLeast"/>
        </w:trPr>
        <w:tc>
          <w:tcPr>
            <w:tcW w:w="1056"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tcPr>
          <w:p>
            <w:pPr>
              <w:spacing w:line="240" w:lineRule="exact"/>
              <w:jc w:val="left"/>
              <w:rPr>
                <w:color w:val="000000"/>
                <w:kern w:val="0"/>
                <w:sz w:val="18"/>
                <w:szCs w:val="18"/>
              </w:rPr>
            </w:pPr>
            <w:r>
              <w:rPr>
                <w:rFonts w:hint="eastAsia"/>
                <w:color w:val="000000"/>
                <w:kern w:val="0"/>
                <w:sz w:val="18"/>
                <w:szCs w:val="18"/>
              </w:rPr>
              <w:t>【规章】《评标专家和评标专家库管理暂行办法》（国家国家发展计划委令第</w:t>
            </w:r>
            <w:r>
              <w:rPr>
                <w:color w:val="000000"/>
                <w:kern w:val="0"/>
                <w:sz w:val="18"/>
                <w:szCs w:val="18"/>
              </w:rPr>
              <w:t>29</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第五条　政府投资项目的评标专家，必须从政府或者政府有关部门组建的评标专家库中抽取。</w:t>
            </w:r>
          </w:p>
          <w:p>
            <w:pPr>
              <w:spacing w:line="240" w:lineRule="exact"/>
              <w:jc w:val="left"/>
              <w:rPr>
                <w:color w:val="000000"/>
                <w:kern w:val="0"/>
                <w:sz w:val="18"/>
                <w:szCs w:val="18"/>
              </w:rPr>
            </w:pPr>
            <w:r>
              <w:rPr>
                <w:rFonts w:hint="eastAsia"/>
                <w:color w:val="000000"/>
                <w:kern w:val="0"/>
                <w:sz w:val="18"/>
                <w:szCs w:val="18"/>
              </w:rPr>
              <w:t>第十七条第二款</w:t>
            </w:r>
            <w:r>
              <w:rPr>
                <w:color w:val="000000"/>
                <w:kern w:val="0"/>
                <w:sz w:val="18"/>
                <w:szCs w:val="18"/>
              </w:rPr>
              <w:t xml:space="preserve"> </w:t>
            </w:r>
            <w:r>
              <w:rPr>
                <w:rFonts w:hint="eastAsia"/>
                <w:color w:val="000000"/>
                <w:kern w:val="0"/>
                <w:sz w:val="18"/>
                <w:szCs w:val="18"/>
              </w:rPr>
              <w:t>政府投资项目的招标人或其委托的招标代理机构不遵守本办法第五条的规定，不从政府有关部门组建的评标专家库中抽取专家的，评标无效；情节严重的，由政府有关部门依法给予警告。</w:t>
            </w:r>
          </w:p>
        </w:tc>
        <w:tc>
          <w:tcPr>
            <w:tcW w:w="460" w:type="dxa"/>
          </w:tcPr>
          <w:p>
            <w:pPr>
              <w:rPr>
                <w:color w:val="000000"/>
              </w:rPr>
            </w:pPr>
            <w:r>
              <w:rPr>
                <w:rFonts w:hint="eastAsia"/>
                <w:color w:val="000000"/>
              </w:rPr>
              <w:t>　</w:t>
            </w:r>
          </w:p>
        </w:tc>
      </w:tr>
      <w:tr>
        <w:tblPrEx>
          <w:tblCellMar>
            <w:top w:w="0" w:type="dxa"/>
            <w:left w:w="108" w:type="dxa"/>
            <w:bottom w:w="0" w:type="dxa"/>
            <w:right w:w="108" w:type="dxa"/>
          </w:tblCellMar>
        </w:tblPrEx>
        <w:trPr>
          <w:gridAfter w:val="1"/>
          <w:wAfter w:w="460" w:type="dxa"/>
          <w:trHeight w:val="285" w:hRule="atLeast"/>
        </w:trPr>
        <w:tc>
          <w:tcPr>
            <w:tcW w:w="1056"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w:t>
            </w:r>
          </w:p>
        </w:tc>
      </w:tr>
      <w:tr>
        <w:tblPrEx>
          <w:tblCellMar>
            <w:top w:w="0" w:type="dxa"/>
            <w:left w:w="108" w:type="dxa"/>
            <w:bottom w:w="0" w:type="dxa"/>
            <w:right w:w="108" w:type="dxa"/>
          </w:tblCellMar>
        </w:tblPrEx>
        <w:trPr>
          <w:gridAfter w:val="1"/>
          <w:wAfter w:w="460" w:type="dxa"/>
          <w:trHeight w:val="285" w:hRule="atLeast"/>
        </w:trPr>
        <w:tc>
          <w:tcPr>
            <w:tcW w:w="1406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460" w:type="dxa"/>
          <w:trHeight w:val="517" w:hRule="atLeast"/>
        </w:trPr>
        <w:tc>
          <w:tcPr>
            <w:tcW w:w="105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rPr>
                <w:color w:val="000000"/>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rPr>
            </w:pPr>
            <w:r>
              <w:rPr>
                <w:rFonts w:hint="eastAsia"/>
                <w:color w:val="000000"/>
                <w:kern w:val="0"/>
                <w:sz w:val="18"/>
                <w:szCs w:val="18"/>
              </w:rPr>
              <w:t>裁量幅度</w:t>
            </w:r>
          </w:p>
        </w:tc>
        <w:tc>
          <w:tcPr>
            <w:tcW w:w="5676" w:type="dxa"/>
            <w:tcBorders>
              <w:top w:val="single" w:color="auto" w:sz="4" w:space="0"/>
              <w:left w:val="nil"/>
              <w:bottom w:val="single" w:color="auto" w:sz="4" w:space="0"/>
              <w:right w:val="single" w:color="auto" w:sz="4" w:space="0"/>
            </w:tcBorders>
            <w:vAlign w:val="center"/>
          </w:tcPr>
          <w:p>
            <w:pPr>
              <w:rPr>
                <w:color w:val="000000"/>
              </w:rPr>
            </w:pPr>
          </w:p>
        </w:tc>
      </w:tr>
    </w:tbl>
    <w:p/>
    <w:tbl>
      <w:tblPr>
        <w:tblStyle w:val="15"/>
        <w:tblW w:w="14060" w:type="dxa"/>
        <w:tblInd w:w="88" w:type="dxa"/>
        <w:tblLayout w:type="fixed"/>
        <w:tblCellMar>
          <w:top w:w="0" w:type="dxa"/>
          <w:left w:w="108" w:type="dxa"/>
          <w:bottom w:w="0" w:type="dxa"/>
          <w:right w:w="108" w:type="dxa"/>
        </w:tblCellMar>
      </w:tblPr>
      <w:tblGrid>
        <w:gridCol w:w="1056"/>
        <w:gridCol w:w="6140"/>
        <w:gridCol w:w="1188"/>
        <w:gridCol w:w="5676"/>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3004" w:type="dxa"/>
            <w:gridSpan w:val="3"/>
            <w:tcBorders>
              <w:top w:val="single" w:color="auto" w:sz="8" w:space="0"/>
              <w:left w:val="nil"/>
              <w:bottom w:val="single" w:color="auto" w:sz="4" w:space="0"/>
              <w:right w:val="single" w:color="000000" w:sz="8" w:space="0"/>
            </w:tcBorders>
            <w:vAlign w:val="center"/>
          </w:tcPr>
          <w:p>
            <w:pPr>
              <w:rPr>
                <w:b/>
                <w:color w:val="000000"/>
              </w:rPr>
            </w:pPr>
            <w:r>
              <w:rPr>
                <w:b/>
                <w:color w:val="000000"/>
              </w:rPr>
              <w:t>320217550000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300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招标人超过本条例规定的比例收取投标保证金、履约保证金或者不按照规定退还投标保证金及银行同期存款利息的</w:t>
            </w:r>
          </w:p>
        </w:tc>
      </w:tr>
      <w:tr>
        <w:tblPrEx>
          <w:tblCellMar>
            <w:top w:w="0" w:type="dxa"/>
            <w:left w:w="108" w:type="dxa"/>
            <w:bottom w:w="0" w:type="dxa"/>
            <w:right w:w="108" w:type="dxa"/>
          </w:tblCellMar>
        </w:tblPrEx>
        <w:trPr>
          <w:trHeight w:val="1365" w:hRule="atLeast"/>
        </w:trPr>
        <w:tc>
          <w:tcPr>
            <w:tcW w:w="105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3004" w:type="dxa"/>
            <w:gridSpan w:val="3"/>
            <w:tcBorders>
              <w:top w:val="single" w:color="auto" w:sz="4" w:space="0"/>
              <w:left w:val="nil"/>
              <w:bottom w:val="single" w:color="auto" w:sz="4" w:space="0"/>
              <w:right w:val="single" w:color="000000" w:sz="8" w:space="0"/>
            </w:tcBorders>
          </w:tcPr>
          <w:p>
            <w:pPr>
              <w:spacing w:line="240" w:lineRule="exact"/>
              <w:jc w:val="left"/>
              <w:rPr>
                <w:color w:val="000000"/>
              </w:rPr>
            </w:pPr>
            <w:r>
              <w:rPr>
                <w:rFonts w:hint="eastAsia"/>
                <w:color w:val="000000"/>
                <w:kern w:val="0"/>
                <w:sz w:val="18"/>
                <w:szCs w:val="18"/>
              </w:rPr>
              <w:t>【行政法规】《招投标法实施条例》（国务院令第</w:t>
            </w:r>
            <w:r>
              <w:rPr>
                <w:color w:val="000000"/>
                <w:kern w:val="0"/>
                <w:sz w:val="18"/>
                <w:szCs w:val="18"/>
              </w:rPr>
              <w:t>613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　招标人在招标文件中要求投标人提交投标保证金的，投标保证金不得超过招标项目估算价的</w:t>
            </w:r>
            <w:r>
              <w:rPr>
                <w:color w:val="000000"/>
                <w:kern w:val="0"/>
                <w:sz w:val="18"/>
                <w:szCs w:val="18"/>
              </w:rPr>
              <w:t>2%</w:t>
            </w:r>
            <w:r>
              <w:rPr>
                <w:rFonts w:hint="eastAsia"/>
                <w:color w:val="000000"/>
                <w:kern w:val="0"/>
                <w:sz w:val="18"/>
                <w:szCs w:val="18"/>
              </w:rPr>
              <w:t>。投标保证金有效期应当与投标有效期一致。</w:t>
            </w:r>
            <w:r>
              <w:rPr>
                <w:color w:val="000000"/>
                <w:kern w:val="0"/>
                <w:sz w:val="18"/>
                <w:szCs w:val="18"/>
              </w:rPr>
              <w:br w:type="textWrapping"/>
            </w:r>
            <w:r>
              <w:rPr>
                <w:rFonts w:hint="eastAsia"/>
                <w:color w:val="000000"/>
                <w:kern w:val="0"/>
                <w:sz w:val="18"/>
                <w:szCs w:val="18"/>
              </w:rPr>
              <w:t>依法必须进行招标的项目的境内投标单位，以现金或者支票形式提交的投标保证金应当从其基本账户转出。</w:t>
            </w:r>
            <w:r>
              <w:rPr>
                <w:color w:val="000000"/>
                <w:kern w:val="0"/>
                <w:sz w:val="18"/>
                <w:szCs w:val="18"/>
              </w:rPr>
              <w:br w:type="textWrapping"/>
            </w:r>
            <w:r>
              <w:rPr>
                <w:rFonts w:hint="eastAsia"/>
                <w:color w:val="000000"/>
                <w:kern w:val="0"/>
                <w:sz w:val="18"/>
                <w:szCs w:val="18"/>
              </w:rPr>
              <w:t>招标人不得挪用投标保证金。</w:t>
            </w:r>
            <w:r>
              <w:rPr>
                <w:color w:val="000000"/>
                <w:kern w:val="0"/>
                <w:sz w:val="18"/>
                <w:szCs w:val="18"/>
              </w:rPr>
              <w:br w:type="textWrapping"/>
            </w:r>
            <w:r>
              <w:rPr>
                <w:rFonts w:hint="eastAsia"/>
                <w:color w:val="000000"/>
                <w:kern w:val="0"/>
                <w:sz w:val="18"/>
                <w:szCs w:val="18"/>
              </w:rPr>
              <w:t>第六十六条：招标人超过本条例规定的比例收取投标保证金、履约保证金或者不按照规定退还投标保证金及银行同期存款利息的，由有关行政监督部门责令改正，可以处</w:t>
            </w:r>
            <w:r>
              <w:rPr>
                <w:color w:val="000000"/>
                <w:kern w:val="0"/>
                <w:sz w:val="18"/>
                <w:szCs w:val="18"/>
              </w:rPr>
              <w:t>5</w:t>
            </w:r>
            <w:r>
              <w:rPr>
                <w:rFonts w:hint="eastAsia"/>
                <w:color w:val="000000"/>
                <w:kern w:val="0"/>
                <w:sz w:val="18"/>
                <w:szCs w:val="18"/>
              </w:rPr>
              <w:t>万元以下的罚款；给他人造成损失的，依法承担赔偿责任。</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300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363" w:hRule="atLeast"/>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情形描述</w:t>
            </w:r>
          </w:p>
        </w:tc>
        <w:tc>
          <w:tcPr>
            <w:tcW w:w="61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按要求改正的</w:t>
            </w: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676"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2.5</w:t>
            </w:r>
            <w:r>
              <w:rPr>
                <w:rFonts w:hint="eastAsia"/>
                <w:color w:val="000000"/>
              </w:rPr>
              <w:t>万元以下罚款</w:t>
            </w:r>
          </w:p>
        </w:tc>
      </w:tr>
      <w:tr>
        <w:tblPrEx>
          <w:tblCellMar>
            <w:top w:w="0" w:type="dxa"/>
            <w:left w:w="108" w:type="dxa"/>
            <w:bottom w:w="0" w:type="dxa"/>
            <w:right w:w="108" w:type="dxa"/>
          </w:tblCellMar>
        </w:tblPrEx>
        <w:trPr>
          <w:trHeight w:val="430" w:hRule="atLeast"/>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14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w:t>
            </w: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676"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2.5</w:t>
            </w:r>
            <w:r>
              <w:rPr>
                <w:rFonts w:hint="eastAsia"/>
                <w:color w:val="000000"/>
              </w:rPr>
              <w:t>万以上</w:t>
            </w:r>
            <w:r>
              <w:rPr>
                <w:color w:val="000000"/>
              </w:rPr>
              <w:t>5</w:t>
            </w:r>
            <w:r>
              <w:rPr>
                <w:rFonts w:hint="eastAsia"/>
                <w:color w:val="000000"/>
              </w:rPr>
              <w:t>万元以下的罚款</w:t>
            </w:r>
          </w:p>
        </w:tc>
      </w:tr>
    </w:tbl>
    <w:p/>
    <w:tbl>
      <w:tblPr>
        <w:tblStyle w:val="15"/>
        <w:tblW w:w="0" w:type="auto"/>
        <w:tblInd w:w="-30" w:type="dxa"/>
        <w:tblLayout w:type="fixed"/>
        <w:tblCellMar>
          <w:top w:w="0" w:type="dxa"/>
          <w:left w:w="108" w:type="dxa"/>
          <w:bottom w:w="0" w:type="dxa"/>
          <w:right w:w="108" w:type="dxa"/>
        </w:tblCellMar>
      </w:tblPr>
      <w:tblGrid>
        <w:gridCol w:w="1079"/>
        <w:gridCol w:w="6192"/>
        <w:gridCol w:w="1115"/>
        <w:gridCol w:w="5762"/>
      </w:tblGrid>
      <w:tr>
        <w:tblPrEx>
          <w:tblCellMar>
            <w:top w:w="0" w:type="dxa"/>
            <w:left w:w="108" w:type="dxa"/>
            <w:bottom w:w="0" w:type="dxa"/>
            <w:right w:w="108" w:type="dxa"/>
          </w:tblCellMar>
        </w:tblPrEx>
        <w:trPr>
          <w:trHeight w:val="285" w:hRule="atLeast"/>
        </w:trPr>
        <w:tc>
          <w:tcPr>
            <w:tcW w:w="10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编号</w:t>
            </w:r>
          </w:p>
        </w:tc>
        <w:tc>
          <w:tcPr>
            <w:tcW w:w="13069" w:type="dxa"/>
            <w:gridSpan w:val="3"/>
            <w:tcBorders>
              <w:top w:val="single" w:color="auto" w:sz="4" w:space="0"/>
              <w:left w:val="single" w:color="auto" w:sz="4" w:space="0"/>
              <w:bottom w:val="single" w:color="auto" w:sz="4" w:space="0"/>
              <w:right w:val="single" w:color="auto" w:sz="4" w:space="0"/>
            </w:tcBorders>
            <w:vAlign w:val="center"/>
          </w:tcPr>
          <w:p>
            <w:pPr>
              <w:rPr>
                <w:b/>
                <w:bCs/>
                <w:color w:val="000000"/>
              </w:rPr>
            </w:pPr>
            <w:r>
              <w:rPr>
                <w:b/>
                <w:bCs/>
                <w:color w:val="000000"/>
              </w:rPr>
              <w:t>320217551000</w:t>
            </w:r>
          </w:p>
        </w:tc>
      </w:tr>
      <w:tr>
        <w:tblPrEx>
          <w:tblCellMar>
            <w:top w:w="0" w:type="dxa"/>
            <w:left w:w="108" w:type="dxa"/>
            <w:bottom w:w="0" w:type="dxa"/>
            <w:right w:w="108" w:type="dxa"/>
          </w:tblCellMar>
        </w:tblPrEx>
        <w:trPr>
          <w:trHeight w:val="285" w:hRule="atLeast"/>
        </w:trPr>
        <w:tc>
          <w:tcPr>
            <w:tcW w:w="1079"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行为名称</w:t>
            </w:r>
          </w:p>
        </w:tc>
        <w:tc>
          <w:tcPr>
            <w:tcW w:w="13069" w:type="dxa"/>
            <w:gridSpan w:val="3"/>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对招标人在评标委员会依法推荐的中标候选人以外确定中标人的，依法必须进行招标的项目在所有投标被评标委员会否决后自行确定中标人的处罚</w:t>
            </w:r>
          </w:p>
        </w:tc>
      </w:tr>
      <w:tr>
        <w:tblPrEx>
          <w:tblCellMar>
            <w:top w:w="0" w:type="dxa"/>
            <w:left w:w="108" w:type="dxa"/>
            <w:bottom w:w="0" w:type="dxa"/>
            <w:right w:w="108" w:type="dxa"/>
          </w:tblCellMar>
        </w:tblPrEx>
        <w:trPr>
          <w:trHeight w:val="1335" w:hRule="atLeast"/>
        </w:trPr>
        <w:tc>
          <w:tcPr>
            <w:tcW w:w="1079"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法律依据</w:t>
            </w:r>
          </w:p>
        </w:tc>
        <w:tc>
          <w:tcPr>
            <w:tcW w:w="1306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rPr>
            </w:pP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第四十条第二款　招标人根据评标委员会提出的书面评标报告和推荐的中标候选人确定中标人。招标人也可以授权评标委员会直接确定中标人。</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第四十二条第二款</w:t>
            </w:r>
            <w:r>
              <w:rPr>
                <w:color w:val="000000"/>
                <w:kern w:val="0"/>
                <w:sz w:val="18"/>
                <w:szCs w:val="18"/>
              </w:rPr>
              <w:t xml:space="preserve">  </w:t>
            </w:r>
            <w:r>
              <w:rPr>
                <w:rFonts w:hint="eastAsia"/>
                <w:color w:val="000000"/>
                <w:kern w:val="0"/>
                <w:sz w:val="18"/>
                <w:szCs w:val="18"/>
              </w:rPr>
              <w:t>依法必须进行招标的项目的所有投标被否决的，招标人应当依照本法重新招标。</w:t>
            </w:r>
            <w:r>
              <w:rPr>
                <w:color w:val="000000"/>
                <w:kern w:val="0"/>
                <w:sz w:val="18"/>
                <w:szCs w:val="18"/>
              </w:rPr>
              <w:br w:type="textWrapping"/>
            </w:r>
            <w:r>
              <w:rPr>
                <w:rFonts w:hint="eastAsia"/>
                <w:color w:val="000000"/>
                <w:kern w:val="0"/>
                <w:sz w:val="18"/>
                <w:szCs w:val="18"/>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r>
      <w:tr>
        <w:tblPrEx>
          <w:tblCellMar>
            <w:top w:w="0" w:type="dxa"/>
            <w:left w:w="108" w:type="dxa"/>
            <w:bottom w:w="0" w:type="dxa"/>
            <w:right w:w="108" w:type="dxa"/>
          </w:tblCellMar>
        </w:tblPrEx>
        <w:trPr>
          <w:trHeight w:val="285" w:hRule="atLeast"/>
        </w:trPr>
        <w:tc>
          <w:tcPr>
            <w:tcW w:w="1079"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3069"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罚款</w:t>
            </w:r>
          </w:p>
        </w:tc>
      </w:tr>
      <w:tr>
        <w:tblPrEx>
          <w:tblCellMar>
            <w:top w:w="0" w:type="dxa"/>
            <w:left w:w="108" w:type="dxa"/>
            <w:bottom w:w="0" w:type="dxa"/>
            <w:right w:w="108" w:type="dxa"/>
          </w:tblCellMar>
        </w:tblPrEx>
        <w:trPr>
          <w:trHeight w:val="285" w:hRule="atLeast"/>
        </w:trPr>
        <w:tc>
          <w:tcPr>
            <w:tcW w:w="14148"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079" w:type="dxa"/>
            <w:vMerge w:val="restart"/>
            <w:tcBorders>
              <w:top w:val="nil"/>
              <w:left w:val="single" w:color="auto" w:sz="8" w:space="0"/>
              <w:right w:val="single" w:color="auto" w:sz="4" w:space="0"/>
            </w:tcBorders>
            <w:vAlign w:val="center"/>
          </w:tcPr>
          <w:p>
            <w:pPr>
              <w:rPr>
                <w:color w:val="000000"/>
              </w:rPr>
            </w:pPr>
            <w:r>
              <w:rPr>
                <w:rFonts w:hint="eastAsia"/>
                <w:color w:val="000000"/>
              </w:rPr>
              <w:t>情形描述</w:t>
            </w:r>
          </w:p>
        </w:tc>
        <w:tc>
          <w:tcPr>
            <w:tcW w:w="6192" w:type="dxa"/>
            <w:tcBorders>
              <w:top w:val="single" w:color="auto" w:sz="4" w:space="0"/>
              <w:left w:val="nil"/>
              <w:bottom w:val="single" w:color="auto" w:sz="4" w:space="0"/>
              <w:right w:val="single" w:color="auto" w:sz="4" w:space="0"/>
            </w:tcBorders>
            <w:vAlign w:val="center"/>
          </w:tcPr>
          <w:p>
            <w:pPr>
              <w:rPr>
                <w:color w:val="000000"/>
                <w:sz w:val="20"/>
              </w:rPr>
            </w:pPr>
            <w:r>
              <w:rPr>
                <w:rFonts w:hint="eastAsia"/>
                <w:color w:val="000000"/>
                <w:sz w:val="20"/>
              </w:rPr>
              <w:t>在评标委员会依法推荐的中标候选人以外确定中标人的，且按要求改正的</w:t>
            </w:r>
          </w:p>
        </w:tc>
        <w:tc>
          <w:tcPr>
            <w:tcW w:w="1115" w:type="dxa"/>
            <w:vMerge w:val="restart"/>
            <w:tcBorders>
              <w:top w:val="nil"/>
              <w:left w:val="single" w:color="auto" w:sz="4" w:space="0"/>
              <w:right w:val="single" w:color="auto" w:sz="4" w:space="0"/>
            </w:tcBorders>
            <w:vAlign w:val="center"/>
          </w:tcPr>
          <w:p>
            <w:pPr>
              <w:rPr>
                <w:color w:val="000000"/>
              </w:rPr>
            </w:pPr>
            <w:r>
              <w:rPr>
                <w:rFonts w:hint="eastAsia"/>
                <w:color w:val="000000"/>
              </w:rPr>
              <w:t>裁量幅度</w:t>
            </w:r>
          </w:p>
        </w:tc>
        <w:tc>
          <w:tcPr>
            <w:tcW w:w="5762"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中标金额</w:t>
            </w:r>
            <w:r>
              <w:rPr>
                <w:color w:val="000000"/>
              </w:rPr>
              <w:t>5‰</w:t>
            </w:r>
            <w:r>
              <w:rPr>
                <w:rFonts w:hint="eastAsia"/>
                <w:color w:val="000000"/>
              </w:rPr>
              <w:t>以上</w:t>
            </w:r>
            <w:r>
              <w:rPr>
                <w:color w:val="000000"/>
              </w:rPr>
              <w:t>6.25‰</w:t>
            </w:r>
            <w:r>
              <w:rPr>
                <w:rFonts w:hint="eastAsia"/>
                <w:color w:val="000000"/>
              </w:rPr>
              <w:t>以下罚款</w:t>
            </w:r>
          </w:p>
        </w:tc>
      </w:tr>
      <w:tr>
        <w:tblPrEx>
          <w:tblCellMar>
            <w:top w:w="0" w:type="dxa"/>
            <w:left w:w="108" w:type="dxa"/>
            <w:bottom w:w="0" w:type="dxa"/>
            <w:right w:w="108" w:type="dxa"/>
          </w:tblCellMar>
        </w:tblPrEx>
        <w:trPr>
          <w:trHeight w:val="60" w:hRule="atLeast"/>
        </w:trPr>
        <w:tc>
          <w:tcPr>
            <w:tcW w:w="1079" w:type="dxa"/>
            <w:vMerge w:val="continue"/>
            <w:tcBorders>
              <w:left w:val="single" w:color="auto" w:sz="8" w:space="0"/>
              <w:right w:val="single" w:color="auto" w:sz="4" w:space="0"/>
            </w:tcBorders>
            <w:vAlign w:val="center"/>
          </w:tcPr>
          <w:p>
            <w:pPr>
              <w:rPr>
                <w:color w:val="000000"/>
              </w:rPr>
            </w:pPr>
          </w:p>
        </w:tc>
        <w:tc>
          <w:tcPr>
            <w:tcW w:w="6192" w:type="dxa"/>
            <w:tcBorders>
              <w:top w:val="single" w:color="auto" w:sz="4" w:space="0"/>
              <w:left w:val="nil"/>
              <w:bottom w:val="single" w:color="auto" w:sz="4" w:space="0"/>
              <w:right w:val="single" w:color="auto" w:sz="4" w:space="0"/>
            </w:tcBorders>
            <w:vAlign w:val="center"/>
          </w:tcPr>
          <w:p>
            <w:pPr>
              <w:rPr>
                <w:color w:val="000000"/>
                <w:sz w:val="20"/>
              </w:rPr>
            </w:pPr>
            <w:r>
              <w:rPr>
                <w:rFonts w:hint="eastAsia"/>
                <w:color w:val="000000"/>
                <w:sz w:val="20"/>
              </w:rPr>
              <w:t>在所有投标被评标委员会否决后自行确定中标人的，且按要求改正的</w:t>
            </w:r>
          </w:p>
        </w:tc>
        <w:tc>
          <w:tcPr>
            <w:tcW w:w="1115" w:type="dxa"/>
            <w:vMerge w:val="continue"/>
            <w:tcBorders>
              <w:left w:val="single" w:color="auto" w:sz="4" w:space="0"/>
              <w:right w:val="single" w:color="auto" w:sz="4" w:space="0"/>
            </w:tcBorders>
            <w:vAlign w:val="center"/>
          </w:tcPr>
          <w:p>
            <w:pPr>
              <w:rPr>
                <w:color w:val="000000"/>
              </w:rPr>
            </w:pPr>
          </w:p>
        </w:tc>
        <w:tc>
          <w:tcPr>
            <w:tcW w:w="5762"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中标金额</w:t>
            </w:r>
            <w:r>
              <w:rPr>
                <w:color w:val="000000"/>
              </w:rPr>
              <w:t>6.25‰</w:t>
            </w:r>
            <w:r>
              <w:rPr>
                <w:rFonts w:hint="eastAsia"/>
                <w:color w:val="000000"/>
              </w:rPr>
              <w:t>以上</w:t>
            </w:r>
            <w:r>
              <w:rPr>
                <w:color w:val="000000"/>
              </w:rPr>
              <w:t>7.5‰</w:t>
            </w:r>
            <w:r>
              <w:rPr>
                <w:rFonts w:hint="eastAsia"/>
                <w:color w:val="000000"/>
              </w:rPr>
              <w:t>以下罚款</w:t>
            </w:r>
          </w:p>
        </w:tc>
      </w:tr>
      <w:tr>
        <w:tblPrEx>
          <w:tblCellMar>
            <w:top w:w="0" w:type="dxa"/>
            <w:left w:w="108" w:type="dxa"/>
            <w:bottom w:w="0" w:type="dxa"/>
            <w:right w:w="108" w:type="dxa"/>
          </w:tblCellMar>
        </w:tblPrEx>
        <w:trPr>
          <w:trHeight w:val="285" w:hRule="atLeast"/>
        </w:trPr>
        <w:tc>
          <w:tcPr>
            <w:tcW w:w="1079" w:type="dxa"/>
            <w:vMerge w:val="continue"/>
            <w:tcBorders>
              <w:left w:val="single" w:color="auto" w:sz="8" w:space="0"/>
              <w:right w:val="single" w:color="auto" w:sz="4" w:space="0"/>
            </w:tcBorders>
            <w:vAlign w:val="center"/>
          </w:tcPr>
          <w:p>
            <w:pPr>
              <w:rPr>
                <w:color w:val="000000"/>
              </w:rPr>
            </w:pPr>
          </w:p>
        </w:tc>
        <w:tc>
          <w:tcPr>
            <w:tcW w:w="6192" w:type="dxa"/>
            <w:tcBorders>
              <w:top w:val="single" w:color="auto" w:sz="4" w:space="0"/>
              <w:left w:val="nil"/>
              <w:bottom w:val="single" w:color="auto" w:sz="4" w:space="0"/>
              <w:right w:val="single" w:color="auto" w:sz="4" w:space="0"/>
            </w:tcBorders>
            <w:vAlign w:val="center"/>
          </w:tcPr>
          <w:p>
            <w:pPr>
              <w:rPr>
                <w:color w:val="000000"/>
                <w:sz w:val="20"/>
              </w:rPr>
            </w:pPr>
            <w:r>
              <w:rPr>
                <w:rFonts w:hint="eastAsia"/>
                <w:color w:val="000000"/>
                <w:sz w:val="20"/>
              </w:rPr>
              <w:t>在评标委员会依法推荐的中标候选人以外确定中标人的，且未按要求改正的</w:t>
            </w:r>
          </w:p>
        </w:tc>
        <w:tc>
          <w:tcPr>
            <w:tcW w:w="1115" w:type="dxa"/>
            <w:vMerge w:val="continue"/>
            <w:tcBorders>
              <w:left w:val="single" w:color="auto" w:sz="4" w:space="0"/>
              <w:right w:val="single" w:color="auto" w:sz="4" w:space="0"/>
            </w:tcBorders>
            <w:vAlign w:val="center"/>
          </w:tcPr>
          <w:p>
            <w:pPr>
              <w:rPr>
                <w:color w:val="000000"/>
              </w:rPr>
            </w:pPr>
          </w:p>
        </w:tc>
        <w:tc>
          <w:tcPr>
            <w:tcW w:w="5762" w:type="dxa"/>
            <w:tcBorders>
              <w:top w:val="single" w:color="auto" w:sz="4" w:space="0"/>
              <w:left w:val="nil"/>
              <w:bottom w:val="single" w:color="auto" w:sz="4" w:space="0"/>
              <w:right w:val="single" w:color="auto" w:sz="4" w:space="0"/>
            </w:tcBorders>
          </w:tcPr>
          <w:p>
            <w:pPr>
              <w:rPr>
                <w:color w:val="000000"/>
              </w:rPr>
            </w:pPr>
            <w:r>
              <w:rPr>
                <w:rFonts w:hint="eastAsia"/>
                <w:color w:val="000000"/>
              </w:rPr>
              <w:t>中标金额</w:t>
            </w:r>
            <w:r>
              <w:rPr>
                <w:color w:val="000000"/>
              </w:rPr>
              <w:t>7.5‰</w:t>
            </w:r>
            <w:r>
              <w:rPr>
                <w:rFonts w:hint="eastAsia"/>
                <w:color w:val="000000"/>
              </w:rPr>
              <w:t>以上</w:t>
            </w:r>
            <w:r>
              <w:rPr>
                <w:color w:val="000000"/>
              </w:rPr>
              <w:t>8.75‰</w:t>
            </w:r>
            <w:r>
              <w:rPr>
                <w:rFonts w:hint="eastAsia"/>
                <w:color w:val="000000"/>
              </w:rPr>
              <w:t>以下罚款</w:t>
            </w:r>
          </w:p>
        </w:tc>
      </w:tr>
      <w:tr>
        <w:tblPrEx>
          <w:tblCellMar>
            <w:top w:w="0" w:type="dxa"/>
            <w:left w:w="108" w:type="dxa"/>
            <w:bottom w:w="0" w:type="dxa"/>
            <w:right w:w="108" w:type="dxa"/>
          </w:tblCellMar>
        </w:tblPrEx>
        <w:trPr>
          <w:trHeight w:val="285" w:hRule="atLeast"/>
        </w:trPr>
        <w:tc>
          <w:tcPr>
            <w:tcW w:w="1079" w:type="dxa"/>
            <w:vMerge w:val="continue"/>
            <w:tcBorders>
              <w:left w:val="single" w:color="auto" w:sz="8" w:space="0"/>
              <w:bottom w:val="single" w:color="auto" w:sz="4" w:space="0"/>
              <w:right w:val="single" w:color="auto" w:sz="4" w:space="0"/>
            </w:tcBorders>
            <w:vAlign w:val="center"/>
          </w:tcPr>
          <w:p>
            <w:pPr>
              <w:rPr>
                <w:color w:val="000000"/>
              </w:rPr>
            </w:pPr>
          </w:p>
        </w:tc>
        <w:tc>
          <w:tcPr>
            <w:tcW w:w="6192" w:type="dxa"/>
            <w:tcBorders>
              <w:top w:val="single" w:color="auto" w:sz="4" w:space="0"/>
              <w:left w:val="nil"/>
              <w:bottom w:val="single" w:color="auto" w:sz="4" w:space="0"/>
              <w:right w:val="single" w:color="auto" w:sz="4" w:space="0"/>
            </w:tcBorders>
            <w:vAlign w:val="center"/>
          </w:tcPr>
          <w:p>
            <w:pPr>
              <w:rPr>
                <w:color w:val="000000"/>
                <w:sz w:val="20"/>
              </w:rPr>
            </w:pPr>
            <w:r>
              <w:rPr>
                <w:rFonts w:hint="eastAsia"/>
                <w:color w:val="000000"/>
                <w:sz w:val="20"/>
              </w:rPr>
              <w:t>在所有投标被评标委员会否决后自行确定中标人的，且未按要求改正的</w:t>
            </w:r>
          </w:p>
        </w:tc>
        <w:tc>
          <w:tcPr>
            <w:tcW w:w="1115" w:type="dxa"/>
            <w:vMerge w:val="continue"/>
            <w:tcBorders>
              <w:left w:val="single" w:color="auto" w:sz="4" w:space="0"/>
              <w:bottom w:val="single" w:color="auto" w:sz="4" w:space="0"/>
              <w:right w:val="single" w:color="auto" w:sz="4" w:space="0"/>
            </w:tcBorders>
            <w:vAlign w:val="center"/>
          </w:tcPr>
          <w:p>
            <w:pPr>
              <w:rPr>
                <w:color w:val="000000"/>
              </w:rPr>
            </w:pPr>
          </w:p>
        </w:tc>
        <w:tc>
          <w:tcPr>
            <w:tcW w:w="5762" w:type="dxa"/>
            <w:tcBorders>
              <w:top w:val="single" w:color="auto" w:sz="4" w:space="0"/>
              <w:left w:val="nil"/>
              <w:bottom w:val="single" w:color="auto" w:sz="4" w:space="0"/>
              <w:right w:val="single" w:color="auto" w:sz="4" w:space="0"/>
            </w:tcBorders>
          </w:tcPr>
          <w:p>
            <w:pPr>
              <w:rPr>
                <w:color w:val="000000"/>
              </w:rPr>
            </w:pPr>
            <w:r>
              <w:rPr>
                <w:rFonts w:hint="eastAsia"/>
                <w:color w:val="000000"/>
              </w:rPr>
              <w:t>中标金额</w:t>
            </w:r>
            <w:r>
              <w:rPr>
                <w:color w:val="000000"/>
              </w:rPr>
              <w:t>8.75‰</w:t>
            </w:r>
            <w:r>
              <w:rPr>
                <w:rFonts w:hint="eastAsia"/>
                <w:color w:val="000000"/>
              </w:rPr>
              <w:t>以上</w:t>
            </w:r>
            <w:r>
              <w:rPr>
                <w:color w:val="000000"/>
              </w:rPr>
              <w:t>10‰</w:t>
            </w:r>
            <w:r>
              <w:rPr>
                <w:rFonts w:hint="eastAsia"/>
                <w:color w:val="000000"/>
              </w:rPr>
              <w:t>以下罚款</w:t>
            </w:r>
          </w:p>
        </w:tc>
      </w:tr>
    </w:tbl>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320217553000</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对《安全生产许可证条例》施行前已经进行生产的企业在规定的期限内未取得安全生产许可证继续进行生产的处罚</w:t>
            </w:r>
          </w:p>
        </w:tc>
      </w:tr>
      <w:tr>
        <w:tblPrEx>
          <w:tblCellMar>
            <w:top w:w="0" w:type="dxa"/>
            <w:left w:w="108" w:type="dxa"/>
            <w:bottom w:w="0" w:type="dxa"/>
            <w:right w:w="108" w:type="dxa"/>
          </w:tblCellMar>
        </w:tblPrEx>
        <w:trPr>
          <w:trHeight w:val="162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color w:val="000000"/>
              </w:rPr>
              <w:t xml:space="preserve"> </w:t>
            </w:r>
            <w:r>
              <w:rPr>
                <w:rFonts w:hint="eastAsia"/>
                <w:color w:val="000000"/>
                <w:kern w:val="0"/>
                <w:sz w:val="18"/>
                <w:szCs w:val="18"/>
              </w:rPr>
              <w:t>【行政法规】《安全生产许可证条例》</w:t>
            </w:r>
            <w:r>
              <w:rPr>
                <w:color w:val="000000"/>
                <w:kern w:val="0"/>
                <w:sz w:val="18"/>
                <w:szCs w:val="18"/>
              </w:rPr>
              <w:t>（</w:t>
            </w:r>
            <w:r>
              <w:rPr>
                <w:rFonts w:hint="eastAsia"/>
                <w:color w:val="000000"/>
                <w:kern w:val="0"/>
                <w:sz w:val="18"/>
                <w:szCs w:val="18"/>
              </w:rPr>
              <w:t>国务院令第</w:t>
            </w:r>
            <w:r>
              <w:rPr>
                <w:color w:val="000000"/>
                <w:kern w:val="0"/>
                <w:sz w:val="18"/>
                <w:szCs w:val="18"/>
              </w:rPr>
              <w:t>397</w:t>
            </w:r>
            <w:r>
              <w:rPr>
                <w:rFonts w:hint="eastAsia"/>
                <w:color w:val="000000"/>
                <w:kern w:val="0"/>
                <w:sz w:val="18"/>
                <w:szCs w:val="18"/>
              </w:rPr>
              <w:t>号</w:t>
            </w:r>
            <w:r>
              <w:rPr>
                <w:color w:val="000000"/>
                <w:kern w:val="0"/>
                <w:sz w:val="18"/>
                <w:szCs w:val="18"/>
              </w:rPr>
              <w:t>）</w:t>
            </w:r>
          </w:p>
          <w:p>
            <w:pPr>
              <w:spacing w:line="240" w:lineRule="exact"/>
              <w:jc w:val="left"/>
              <w:rPr>
                <w:color w:val="000000"/>
                <w:kern w:val="0"/>
                <w:sz w:val="18"/>
                <w:szCs w:val="18"/>
              </w:rPr>
            </w:pPr>
            <w:r>
              <w:rPr>
                <w:rFonts w:hint="eastAsia"/>
                <w:color w:val="000000"/>
                <w:kern w:val="0"/>
                <w:sz w:val="18"/>
                <w:szCs w:val="18"/>
              </w:rPr>
              <w:t>第十九条　违反本条例规定，未取得安全生产许可证擅自进行生产的，责令停止生产，没收违法所得，并处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万元以下的罚款；造成重大事故或者其他严重后果，构成犯罪的，依法追究刑事责任。</w:t>
            </w:r>
          </w:p>
          <w:p>
            <w:pPr>
              <w:spacing w:line="240" w:lineRule="exact"/>
              <w:jc w:val="left"/>
              <w:rPr>
                <w:color w:val="000000"/>
              </w:rPr>
            </w:pPr>
            <w:r>
              <w:rPr>
                <w:rFonts w:hint="eastAsia"/>
                <w:color w:val="000000"/>
                <w:kern w:val="0"/>
                <w:sz w:val="18"/>
                <w:szCs w:val="18"/>
              </w:rPr>
              <w:t>第二十二条　本条例施行前已经进行生产的企业，应当自本条例施行之日起</w:t>
            </w:r>
            <w:r>
              <w:rPr>
                <w:color w:val="000000"/>
                <w:kern w:val="0"/>
                <w:sz w:val="18"/>
                <w:szCs w:val="18"/>
              </w:rPr>
              <w:t>1</w:t>
            </w:r>
            <w:r>
              <w:rPr>
                <w:rFonts w:hint="eastAsia"/>
                <w:color w:val="000000"/>
                <w:kern w:val="0"/>
                <w:sz w:val="18"/>
                <w:szCs w:val="18"/>
              </w:rPr>
              <w:t>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没收违法所得，罚款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安全许可证正在办理中的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10</w:t>
            </w:r>
            <w:r>
              <w:rPr>
                <w:rFonts w:hint="eastAsia"/>
                <w:color w:val="000000"/>
              </w:rPr>
              <w:t>万元以上</w:t>
            </w:r>
            <w:r>
              <w:rPr>
                <w:color w:val="000000"/>
              </w:rPr>
              <w:t>20</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拒不办理安全生产许可证，继续施工的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20</w:t>
            </w:r>
            <w:r>
              <w:rPr>
                <w:rFonts w:hint="eastAsia"/>
                <w:color w:val="000000"/>
              </w:rPr>
              <w:t>万元以上</w:t>
            </w:r>
            <w:r>
              <w:rPr>
                <w:color w:val="000000"/>
              </w:rPr>
              <w:t>50</w:t>
            </w:r>
            <w:r>
              <w:rPr>
                <w:rFonts w:hint="eastAsia"/>
                <w:color w:val="000000"/>
              </w:rPr>
              <w:t>万元以下罚款</w:t>
            </w:r>
          </w:p>
        </w:tc>
      </w:tr>
    </w:tbl>
    <w:p/>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320217554000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对监理单位未按照规定签署工程质量验收意见，或者出具虚假验收意见的处罚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监理单位应当履行下列工程质量义务：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（六）按照规定签署工程质量验收意见，不得降低验收标准、出具虚假验收意见。</w:t>
            </w:r>
          </w:p>
          <w:p>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违反本办法第二十条规定，监理单位有下列行为之一的，由住房和城乡建设行政主管部门责令改正，并可处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（三）未按照规定签署工程质量验收意见，或者出具虚假验收意见的。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工程质量符合图纸设计要求，按照要求整改的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工程质量符合图纸设计要求，未按照要求整改的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工程质量不符合图纸设计要求，按照要求整改的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工程质量不符合图纸设计要求，未按照要求整改的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3188"/>
        <w:gridCol w:w="3188"/>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240" w:lineRule="exact"/>
              <w:jc w:val="left"/>
              <w:rPr>
                <w:rFonts w:eastAsia="仿宋_GB2312"/>
                <w:b/>
                <w:bCs/>
                <w:color w:val="000000"/>
                <w:kern w:val="0"/>
                <w:sz w:val="18"/>
                <w:szCs w:val="18"/>
              </w:rPr>
            </w:pPr>
            <w:r>
              <w:rPr>
                <w:rFonts w:eastAsia="仿宋_GB2312"/>
                <w:b/>
                <w:bCs/>
                <w:color w:val="000000"/>
                <w:kern w:val="0"/>
                <w:sz w:val="18"/>
                <w:szCs w:val="18"/>
              </w:rPr>
              <w:t>320217555000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对从事餐厨废弃物收集、运输、处置服务的企业，未经批准擅自停业或者歇业的处罚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【【规章】《江苏省餐厨废弃物管理办法》（省政府令第70号，省政府令第127号、第156号修订）</w:t>
            </w:r>
          </w:p>
          <w:p>
            <w:pPr>
              <w:spacing w:line="240" w:lineRule="exact"/>
              <w:jc w:val="left"/>
              <w:rPr>
                <w:color w:val="000000"/>
                <w:kern w:val="0"/>
                <w:sz w:val="18"/>
                <w:szCs w:val="18"/>
              </w:rPr>
            </w:pPr>
            <w:r>
              <w:rPr>
                <w:rFonts w:hint="eastAsia"/>
                <w:color w:val="000000"/>
                <w:kern w:val="0"/>
                <w:sz w:val="18"/>
                <w:szCs w:val="18"/>
              </w:rPr>
              <w:t xml:space="preserve">         第二十一条 从事餐厨废弃物收集、运输服务的企业应当遵守下列规定：</w:t>
            </w:r>
          </w:p>
          <w:p>
            <w:pPr>
              <w:spacing w:line="240" w:lineRule="exact"/>
              <w:jc w:val="left"/>
              <w:rPr>
                <w:color w:val="000000"/>
                <w:kern w:val="0"/>
                <w:sz w:val="18"/>
                <w:szCs w:val="18"/>
              </w:rPr>
            </w:pPr>
            <w:r>
              <w:rPr>
                <w:rFonts w:hint="eastAsia"/>
                <w:color w:val="000000"/>
                <w:kern w:val="0"/>
                <w:sz w:val="18"/>
                <w:szCs w:val="18"/>
              </w:rPr>
              <w:t xml:space="preserve">       （六） 未经未经当地人民政府市容环境卫生主管部门批准，不得擅自停业、歇业。                                                                    </w:t>
            </w:r>
          </w:p>
          <w:p>
            <w:pPr>
              <w:spacing w:line="24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240" w:lineRule="exact"/>
              <w:jc w:val="left"/>
              <w:rPr>
                <w:color w:val="000000"/>
                <w:kern w:val="0"/>
                <w:sz w:val="18"/>
                <w:szCs w:val="18"/>
              </w:rPr>
            </w:pPr>
            <w:r>
              <w:rPr>
                <w:rFonts w:hint="eastAsia"/>
                <w:color w:val="000000"/>
                <w:kern w:val="0"/>
                <w:sz w:val="18"/>
                <w:szCs w:val="18"/>
              </w:rPr>
              <w:t xml:space="preserve">         (十一)未经当地人民政府市容环境卫生主管部门批准，不得擅自停业、歇业。</w:t>
            </w:r>
          </w:p>
          <w:p>
            <w:pPr>
              <w:spacing w:line="240" w:lineRule="exact"/>
              <w:jc w:val="left"/>
              <w:rPr>
                <w:color w:val="000000"/>
                <w:kern w:val="0"/>
                <w:sz w:val="18"/>
                <w:szCs w:val="18"/>
              </w:rPr>
            </w:pPr>
            <w:r>
              <w:rPr>
                <w:rFonts w:hint="eastAsia"/>
                <w:color w:val="000000"/>
                <w:kern w:val="0"/>
                <w:sz w:val="18"/>
                <w:szCs w:val="18"/>
              </w:rPr>
              <w:t xml:space="preserve">        第四十四条　从事餐厨废弃物收集、运输、处置服务的企业，未经批准擅自停业或者歇业的，由县级以上地方人民政府市容环境卫生主管部门责令限期改正，并处20000元以上30000元以下罚款；造成损失的，依法承担赔偿责任。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13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从事餐厨废弃物收集、运输服务的企业</w:t>
            </w:r>
          </w:p>
        </w:tc>
        <w:tc>
          <w:tcPr>
            <w:tcW w:w="3188"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3</w:t>
            </w:r>
            <w:r>
              <w:rPr>
                <w:rFonts w:hint="eastAsia"/>
                <w:color w:val="000000"/>
                <w:kern w:val="0"/>
                <w:sz w:val="18"/>
                <w:szCs w:val="18"/>
              </w:rPr>
              <w:t>天以下，或者未收集、运输的餐厨废弃物在</w:t>
            </w:r>
            <w:r>
              <w:rPr>
                <w:color w:val="000000"/>
                <w:kern w:val="0"/>
                <w:sz w:val="18"/>
                <w:szCs w:val="18"/>
              </w:rPr>
              <w:t>5</w:t>
            </w:r>
            <w:r>
              <w:rPr>
                <w:rFonts w:hint="eastAsia"/>
                <w:color w:val="000000"/>
                <w:kern w:val="0"/>
                <w:sz w:val="18"/>
                <w:szCs w:val="18"/>
              </w:rPr>
              <w:t>吨以下的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13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p>
        </w:tc>
        <w:tc>
          <w:tcPr>
            <w:tcW w:w="3188"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3</w:t>
            </w:r>
            <w:r>
              <w:rPr>
                <w:rFonts w:hint="eastAsia"/>
                <w:color w:val="000000"/>
                <w:kern w:val="0"/>
                <w:sz w:val="18"/>
                <w:szCs w:val="18"/>
              </w:rPr>
              <w:t>天以上</w:t>
            </w:r>
            <w:r>
              <w:rPr>
                <w:color w:val="000000"/>
                <w:kern w:val="0"/>
                <w:sz w:val="18"/>
                <w:szCs w:val="18"/>
              </w:rPr>
              <w:t>5</w:t>
            </w:r>
            <w:r>
              <w:rPr>
                <w:rFonts w:hint="eastAsia"/>
                <w:color w:val="000000"/>
                <w:kern w:val="0"/>
                <w:sz w:val="18"/>
                <w:szCs w:val="18"/>
              </w:rPr>
              <w:t>天以下，或者未收集、运输的餐厨废弃物在</w:t>
            </w:r>
            <w:r>
              <w:rPr>
                <w:color w:val="000000"/>
                <w:kern w:val="0"/>
                <w:sz w:val="18"/>
                <w:szCs w:val="18"/>
              </w:rPr>
              <w:t>5</w:t>
            </w:r>
            <w:r>
              <w:rPr>
                <w:rFonts w:hint="eastAsia"/>
                <w:color w:val="000000"/>
                <w:kern w:val="0"/>
                <w:sz w:val="18"/>
                <w:szCs w:val="18"/>
              </w:rPr>
              <w:t>吨以上</w:t>
            </w:r>
            <w:r>
              <w:rPr>
                <w:color w:val="000000"/>
                <w:kern w:val="0"/>
                <w:sz w:val="18"/>
                <w:szCs w:val="18"/>
              </w:rPr>
              <w:t>10</w:t>
            </w:r>
            <w:r>
              <w:rPr>
                <w:rFonts w:hint="eastAsia"/>
                <w:color w:val="000000"/>
                <w:kern w:val="0"/>
                <w:sz w:val="18"/>
                <w:szCs w:val="18"/>
              </w:rPr>
              <w:t>吨以下的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2.2</w:t>
            </w:r>
            <w:r>
              <w:rPr>
                <w:rFonts w:hint="eastAsia"/>
                <w:color w:val="000000"/>
                <w:kern w:val="0"/>
                <w:sz w:val="18"/>
                <w:szCs w:val="18"/>
              </w:rPr>
              <w:t>万元以上</w:t>
            </w:r>
            <w:r>
              <w:rPr>
                <w:color w:val="000000"/>
                <w:kern w:val="0"/>
                <w:sz w:val="18"/>
                <w:szCs w:val="18"/>
              </w:rPr>
              <w:t>2.6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13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p>
        </w:tc>
        <w:tc>
          <w:tcPr>
            <w:tcW w:w="3188"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5</w:t>
            </w:r>
            <w:r>
              <w:rPr>
                <w:rFonts w:hint="eastAsia"/>
                <w:color w:val="000000"/>
                <w:kern w:val="0"/>
                <w:sz w:val="18"/>
                <w:szCs w:val="18"/>
              </w:rPr>
              <w:t>天以上，或者未收集、运输的餐厨废弃物在</w:t>
            </w:r>
            <w:r>
              <w:rPr>
                <w:color w:val="000000"/>
                <w:kern w:val="0"/>
                <w:sz w:val="18"/>
                <w:szCs w:val="18"/>
              </w:rPr>
              <w:t>10</w:t>
            </w:r>
            <w:r>
              <w:rPr>
                <w:rFonts w:hint="eastAsia"/>
                <w:color w:val="000000"/>
                <w:kern w:val="0"/>
                <w:sz w:val="18"/>
                <w:szCs w:val="18"/>
              </w:rPr>
              <w:t>吨以上的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13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3188" w:type="dxa"/>
            <w:vMerge w:val="restart"/>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从事餐厨废弃物处置服务的企业</w:t>
            </w:r>
          </w:p>
        </w:tc>
        <w:tc>
          <w:tcPr>
            <w:tcW w:w="3188"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3</w:t>
            </w:r>
            <w:r>
              <w:rPr>
                <w:rFonts w:hint="eastAsia"/>
                <w:color w:val="000000"/>
                <w:kern w:val="0"/>
                <w:sz w:val="18"/>
                <w:szCs w:val="18"/>
              </w:rPr>
              <w:t>天以下，或者未处置的餐厨废弃物在</w:t>
            </w:r>
            <w:r>
              <w:rPr>
                <w:color w:val="000000"/>
                <w:kern w:val="0"/>
                <w:sz w:val="18"/>
                <w:szCs w:val="18"/>
              </w:rPr>
              <w:t>10</w:t>
            </w:r>
            <w:r>
              <w:rPr>
                <w:rFonts w:hint="eastAsia"/>
                <w:color w:val="000000"/>
                <w:kern w:val="0"/>
                <w:sz w:val="18"/>
                <w:szCs w:val="18"/>
              </w:rPr>
              <w:t>吨以下的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2.2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13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3188"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3</w:t>
            </w:r>
            <w:r>
              <w:rPr>
                <w:rFonts w:hint="eastAsia"/>
                <w:color w:val="000000"/>
                <w:kern w:val="0"/>
                <w:sz w:val="18"/>
                <w:szCs w:val="18"/>
              </w:rPr>
              <w:t>天以上</w:t>
            </w:r>
            <w:r>
              <w:rPr>
                <w:color w:val="000000"/>
                <w:kern w:val="0"/>
                <w:sz w:val="18"/>
                <w:szCs w:val="18"/>
              </w:rPr>
              <w:t>5</w:t>
            </w:r>
            <w:r>
              <w:rPr>
                <w:rFonts w:hint="eastAsia"/>
                <w:color w:val="000000"/>
                <w:kern w:val="0"/>
                <w:sz w:val="18"/>
                <w:szCs w:val="18"/>
              </w:rPr>
              <w:t>天以下，或者未处置的餐厨废弃物在</w:t>
            </w:r>
            <w:r>
              <w:rPr>
                <w:color w:val="000000"/>
                <w:kern w:val="0"/>
                <w:sz w:val="18"/>
                <w:szCs w:val="18"/>
              </w:rPr>
              <w:t>10</w:t>
            </w:r>
            <w:r>
              <w:rPr>
                <w:rFonts w:hint="eastAsia"/>
                <w:color w:val="000000"/>
                <w:kern w:val="0"/>
                <w:sz w:val="18"/>
                <w:szCs w:val="18"/>
              </w:rPr>
              <w:t>吨以上</w:t>
            </w:r>
            <w:r>
              <w:rPr>
                <w:color w:val="000000"/>
                <w:kern w:val="0"/>
                <w:sz w:val="18"/>
                <w:szCs w:val="18"/>
              </w:rPr>
              <w:t>20</w:t>
            </w:r>
            <w:r>
              <w:rPr>
                <w:rFonts w:hint="eastAsia"/>
                <w:color w:val="000000"/>
                <w:kern w:val="0"/>
                <w:sz w:val="18"/>
                <w:szCs w:val="18"/>
              </w:rPr>
              <w:t>吨以下的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2.2</w:t>
            </w:r>
            <w:r>
              <w:rPr>
                <w:rFonts w:hint="eastAsia"/>
                <w:color w:val="000000"/>
                <w:kern w:val="0"/>
                <w:sz w:val="18"/>
                <w:szCs w:val="18"/>
              </w:rPr>
              <w:t>万元以上</w:t>
            </w:r>
            <w:r>
              <w:rPr>
                <w:color w:val="000000"/>
                <w:kern w:val="0"/>
                <w:sz w:val="18"/>
                <w:szCs w:val="18"/>
              </w:rPr>
              <w:t>2.6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13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3188"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擅自停业或者歇业</w:t>
            </w:r>
            <w:r>
              <w:rPr>
                <w:color w:val="000000"/>
                <w:kern w:val="0"/>
                <w:sz w:val="18"/>
                <w:szCs w:val="18"/>
              </w:rPr>
              <w:t>5</w:t>
            </w:r>
            <w:r>
              <w:rPr>
                <w:rFonts w:hint="eastAsia"/>
                <w:color w:val="000000"/>
                <w:kern w:val="0"/>
                <w:sz w:val="18"/>
                <w:szCs w:val="18"/>
              </w:rPr>
              <w:t>天以上，或者未处置的餐厨废弃物在</w:t>
            </w:r>
            <w:r>
              <w:rPr>
                <w:color w:val="000000"/>
                <w:kern w:val="0"/>
                <w:sz w:val="18"/>
                <w:szCs w:val="18"/>
              </w:rPr>
              <w:t>20</w:t>
            </w:r>
            <w:r>
              <w:rPr>
                <w:rFonts w:hint="eastAsia"/>
                <w:color w:val="000000"/>
                <w:kern w:val="0"/>
                <w:sz w:val="18"/>
                <w:szCs w:val="18"/>
              </w:rPr>
              <w:t>吨以上的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320217556000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 从事餐厨废弃物处置服务的企业未按照要求配备餐厨废弃物处置设施、设备，并保证其运行良好的处罚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【规章】《江苏省餐厨废弃物管理办法》（省政府令第70号，省政府令第127号、第156号修订）</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（六）按照要求配备餐厨废弃物处置设施、设备，并保证其运行良好； </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仅配备部分餐厨废弃物处置设施、设备的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仅配备部分餐厨废弃物处置设施、设备，且未保证运行良好的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1.3</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完全未配备餐厨废弃物处置设施、设备的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320217557000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对从事餐厨废弃物处置服务的企业未在餐厨废弃物处置场（厂）设置餐厨废弃物贮存设施，或者设置的餐厨废弃物贮存设施不符合环境标准的处罚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（七）在餐厨废弃物处置场（厂）设置餐厨废弃物贮存设施，并符合环境标准；</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73"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万元以上1.5万元以下罚款</w:t>
            </w:r>
          </w:p>
        </w:tc>
      </w:tr>
      <w:tr>
        <w:tblPrEx>
          <w:tblCellMar>
            <w:top w:w="0" w:type="dxa"/>
            <w:left w:w="108" w:type="dxa"/>
            <w:bottom w:w="0" w:type="dxa"/>
            <w:right w:w="108" w:type="dxa"/>
          </w:tblCellMar>
        </w:tblPrEx>
        <w:trPr>
          <w:trHeight w:val="88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5万元以上2万元以下罚款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auto" w:sz="4"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320217558000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对注册建造师在执业过程中实施商业贿赂的处罚</w:t>
            </w:r>
          </w:p>
        </w:tc>
      </w:tr>
      <w:tr>
        <w:tblPrEx>
          <w:tblCellMar>
            <w:top w:w="0" w:type="dxa"/>
            <w:left w:w="108" w:type="dxa"/>
            <w:bottom w:w="0" w:type="dxa"/>
            <w:right w:w="108" w:type="dxa"/>
          </w:tblCellMar>
        </w:tblPrEx>
        <w:trPr>
          <w:trHeight w:val="129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（三）在执业过程中实施商业贿赂。</w:t>
            </w:r>
            <w:r>
              <w:rPr>
                <w:color w:val="000000"/>
                <w:kern w:val="0"/>
                <w:sz w:val="18"/>
                <w:szCs w:val="18"/>
              </w:rPr>
              <w:br w:type="textWrapping"/>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auto" w:sz="4"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320217559000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对注册建造师在执业过程中签署有虚假记载等不合格的文件的处罚</w:t>
            </w:r>
          </w:p>
        </w:tc>
      </w:tr>
      <w:tr>
        <w:tblPrEx>
          <w:tblCellMar>
            <w:top w:w="0" w:type="dxa"/>
            <w:left w:w="108" w:type="dxa"/>
            <w:bottom w:w="0" w:type="dxa"/>
            <w:right w:w="108" w:type="dxa"/>
          </w:tblCellMar>
        </w:tblPrEx>
        <w:trPr>
          <w:trHeight w:val="127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（四）签署有虚假记载等不合格的文件。</w:t>
            </w:r>
            <w:r>
              <w:rPr>
                <w:color w:val="000000"/>
                <w:kern w:val="0"/>
                <w:sz w:val="18"/>
                <w:szCs w:val="18"/>
              </w:rPr>
              <w:br w:type="textWrapping"/>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116"/>
        <w:gridCol w:w="6140"/>
        <w:gridCol w:w="1104"/>
        <w:gridCol w:w="5670"/>
      </w:tblGrid>
      <w:tr>
        <w:tblPrEx>
          <w:tblCellMar>
            <w:top w:w="0" w:type="dxa"/>
            <w:left w:w="108" w:type="dxa"/>
            <w:bottom w:w="0" w:type="dxa"/>
            <w:right w:w="108" w:type="dxa"/>
          </w:tblCellMar>
        </w:tblPrEx>
        <w:trPr>
          <w:trHeight w:val="285" w:hRule="atLeast"/>
        </w:trPr>
        <w:tc>
          <w:tcPr>
            <w:tcW w:w="1116"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编号</w:t>
            </w:r>
          </w:p>
        </w:tc>
        <w:tc>
          <w:tcPr>
            <w:tcW w:w="12914" w:type="dxa"/>
            <w:gridSpan w:val="3"/>
            <w:tcBorders>
              <w:top w:val="single" w:color="auto" w:sz="8" w:space="0"/>
              <w:left w:val="nil"/>
              <w:bottom w:val="single" w:color="auto" w:sz="4" w:space="0"/>
              <w:right w:val="single" w:color="000000" w:sz="8" w:space="0"/>
            </w:tcBorders>
            <w:vAlign w:val="center"/>
          </w:tcPr>
          <w:p>
            <w:pPr>
              <w:spacing w:line="280" w:lineRule="exact"/>
              <w:jc w:val="left"/>
              <w:rPr>
                <w:rFonts w:eastAsia="仿宋_GB2312"/>
                <w:b/>
                <w:bCs/>
                <w:color w:val="000000"/>
                <w:kern w:val="0"/>
                <w:sz w:val="18"/>
                <w:szCs w:val="18"/>
              </w:rPr>
            </w:pPr>
            <w:r>
              <w:rPr>
                <w:rFonts w:eastAsia="仿宋_GB2312"/>
                <w:b/>
                <w:bCs/>
                <w:color w:val="000000"/>
                <w:kern w:val="0"/>
                <w:sz w:val="18"/>
                <w:szCs w:val="18"/>
              </w:rPr>
              <w:t>320217560000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行为名称</w:t>
            </w:r>
          </w:p>
        </w:tc>
        <w:tc>
          <w:tcPr>
            <w:tcW w:w="12914"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rFonts w:hint="eastAsia"/>
                <w:color w:val="000000"/>
                <w:kern w:val="0"/>
                <w:sz w:val="18"/>
                <w:szCs w:val="18"/>
              </w:rPr>
              <w:t>对房地产开发企业未取得商品房预售许可擅自预售商品房的处罚</w:t>
            </w:r>
            <w:r>
              <w:rPr>
                <w:color w:val="000000"/>
                <w:kern w:val="0"/>
                <w:sz w:val="18"/>
                <w:szCs w:val="18"/>
              </w:rPr>
              <w:t xml:space="preserve">  </w:t>
            </w:r>
          </w:p>
        </w:tc>
      </w:tr>
      <w:tr>
        <w:tblPrEx>
          <w:tblCellMar>
            <w:top w:w="0" w:type="dxa"/>
            <w:left w:w="108" w:type="dxa"/>
            <w:bottom w:w="0" w:type="dxa"/>
            <w:right w:w="108" w:type="dxa"/>
          </w:tblCellMar>
        </w:tblPrEx>
        <w:trPr>
          <w:trHeight w:val="3975" w:hRule="atLeast"/>
        </w:trPr>
        <w:tc>
          <w:tcPr>
            <w:tcW w:w="1116" w:type="dxa"/>
            <w:tcBorders>
              <w:top w:val="nil"/>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法律依据</w:t>
            </w:r>
          </w:p>
        </w:tc>
        <w:tc>
          <w:tcPr>
            <w:tcW w:w="12914"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【法律】《中华人民共和国城市房地产管理法》（</w:t>
            </w:r>
            <w:r>
              <w:rPr>
                <w:color w:val="000000"/>
                <w:kern w:val="0"/>
                <w:sz w:val="18"/>
                <w:szCs w:val="18"/>
              </w:rPr>
              <w:t>2007</w:t>
            </w:r>
            <w:r>
              <w:rPr>
                <w:rFonts w:hint="eastAsia"/>
                <w:color w:val="000000"/>
                <w:kern w:val="0"/>
                <w:sz w:val="18"/>
                <w:szCs w:val="18"/>
              </w:rPr>
              <w:t>年国务院令</w:t>
            </w:r>
            <w:r>
              <w:rPr>
                <w:color w:val="000000"/>
                <w:kern w:val="0"/>
                <w:sz w:val="18"/>
                <w:szCs w:val="18"/>
              </w:rPr>
              <w:t>72</w:t>
            </w:r>
            <w:r>
              <w:rPr>
                <w:rFonts w:hint="eastAsia"/>
                <w:color w:val="000000"/>
                <w:kern w:val="0"/>
                <w:sz w:val="18"/>
                <w:szCs w:val="18"/>
              </w:rPr>
              <w:t>号）</w:t>
            </w:r>
          </w:p>
          <w:p>
            <w:pPr>
              <w:spacing w:line="280" w:lineRule="exact"/>
              <w:jc w:val="left"/>
              <w:rPr>
                <w:color w:val="000000"/>
                <w:kern w:val="0"/>
                <w:sz w:val="18"/>
                <w:szCs w:val="18"/>
              </w:rPr>
            </w:pPr>
            <w:r>
              <w:rPr>
                <w:rFonts w:hint="eastAsia"/>
                <w:color w:val="000000"/>
                <w:kern w:val="0"/>
                <w:sz w:val="18"/>
                <w:szCs w:val="18"/>
              </w:rPr>
              <w:t>第四十五条第一款</w:t>
            </w:r>
            <w:r>
              <w:rPr>
                <w:color w:val="000000"/>
                <w:kern w:val="0"/>
                <w:sz w:val="18"/>
                <w:szCs w:val="18"/>
              </w:rPr>
              <w:t xml:space="preserve">  </w:t>
            </w:r>
            <w:r>
              <w:rPr>
                <w:rFonts w:hint="eastAsia"/>
                <w:color w:val="000000"/>
                <w:kern w:val="0"/>
                <w:sz w:val="18"/>
                <w:szCs w:val="18"/>
              </w:rPr>
              <w:t>商品房预售，应当符合下列条件：</w:t>
            </w:r>
            <w:r>
              <w:rPr>
                <w:color w:val="000000"/>
                <w:kern w:val="0"/>
                <w:sz w:val="18"/>
                <w:szCs w:val="18"/>
              </w:rPr>
              <w:t xml:space="preserve"> </w:t>
            </w:r>
          </w:p>
          <w:p>
            <w:pPr>
              <w:spacing w:line="280" w:lineRule="exact"/>
              <w:jc w:val="left"/>
              <w:rPr>
                <w:color w:val="000000"/>
                <w:kern w:val="0"/>
                <w:sz w:val="18"/>
                <w:szCs w:val="18"/>
              </w:rPr>
            </w:pPr>
            <w:r>
              <w:rPr>
                <w:rFonts w:hint="eastAsia"/>
                <w:color w:val="000000"/>
                <w:kern w:val="0"/>
                <w:sz w:val="18"/>
                <w:szCs w:val="18"/>
              </w:rPr>
              <w:t>（一）已交付全部土地使用权出让金，取得土地使用权证书；</w:t>
            </w:r>
            <w:r>
              <w:rPr>
                <w:color w:val="000000"/>
                <w:kern w:val="0"/>
                <w:sz w:val="18"/>
                <w:szCs w:val="18"/>
              </w:rPr>
              <w:t xml:space="preserve"> </w:t>
            </w:r>
          </w:p>
          <w:p>
            <w:pPr>
              <w:spacing w:line="280" w:lineRule="exact"/>
              <w:jc w:val="left"/>
              <w:rPr>
                <w:color w:val="000000"/>
                <w:kern w:val="0"/>
                <w:sz w:val="18"/>
                <w:szCs w:val="18"/>
              </w:rPr>
            </w:pPr>
            <w:r>
              <w:rPr>
                <w:rFonts w:hint="eastAsia"/>
                <w:color w:val="000000"/>
                <w:kern w:val="0"/>
                <w:sz w:val="18"/>
                <w:szCs w:val="18"/>
              </w:rPr>
              <w:t>（二）持有建设工程规划许可证；</w:t>
            </w:r>
            <w:r>
              <w:rPr>
                <w:color w:val="000000"/>
                <w:kern w:val="0"/>
                <w:sz w:val="18"/>
                <w:szCs w:val="18"/>
              </w:rPr>
              <w:t xml:space="preserve"> </w:t>
            </w:r>
          </w:p>
          <w:p>
            <w:pPr>
              <w:spacing w:line="280" w:lineRule="exact"/>
              <w:jc w:val="left"/>
              <w:rPr>
                <w:color w:val="000000"/>
                <w:kern w:val="0"/>
                <w:sz w:val="18"/>
                <w:szCs w:val="18"/>
              </w:rPr>
            </w:pPr>
            <w:r>
              <w:rPr>
                <w:rFonts w:hint="eastAsia"/>
                <w:color w:val="000000"/>
                <w:kern w:val="0"/>
                <w:sz w:val="18"/>
                <w:szCs w:val="18"/>
              </w:rPr>
              <w:t>（三）按提供预售的商品房计算，投入开发建设的资金达到工程建设总投资的百分之二十五以上，并已经确定施工进度和竣工交付日期；</w:t>
            </w:r>
            <w:r>
              <w:rPr>
                <w:color w:val="000000"/>
                <w:kern w:val="0"/>
                <w:sz w:val="18"/>
                <w:szCs w:val="18"/>
              </w:rPr>
              <w:t xml:space="preserve"> </w:t>
            </w:r>
          </w:p>
          <w:p>
            <w:pPr>
              <w:spacing w:line="280" w:lineRule="exact"/>
              <w:jc w:val="left"/>
              <w:rPr>
                <w:color w:val="000000"/>
                <w:kern w:val="0"/>
                <w:sz w:val="18"/>
                <w:szCs w:val="18"/>
              </w:rPr>
            </w:pPr>
            <w:r>
              <w:rPr>
                <w:rFonts w:hint="eastAsia"/>
                <w:color w:val="000000"/>
                <w:kern w:val="0"/>
                <w:sz w:val="18"/>
                <w:szCs w:val="18"/>
              </w:rPr>
              <w:t>（四）向县级以上人民政府房产管理部门办理预售登记，取得商品房预售许可证明。</w:t>
            </w:r>
          </w:p>
          <w:p>
            <w:pPr>
              <w:spacing w:line="280" w:lineRule="exact"/>
              <w:jc w:val="left"/>
              <w:rPr>
                <w:color w:val="000000"/>
                <w:kern w:val="0"/>
                <w:sz w:val="18"/>
                <w:szCs w:val="18"/>
              </w:rPr>
            </w:pPr>
            <w:r>
              <w:rPr>
                <w:rFonts w:hint="eastAsia"/>
                <w:color w:val="000000"/>
                <w:kern w:val="0"/>
                <w:sz w:val="18"/>
                <w:szCs w:val="18"/>
              </w:rPr>
              <w:t>第六十八条</w:t>
            </w:r>
            <w:r>
              <w:rPr>
                <w:color w:val="000000"/>
                <w:kern w:val="0"/>
                <w:sz w:val="18"/>
                <w:szCs w:val="18"/>
              </w:rPr>
              <w:t xml:space="preserve">  </w:t>
            </w:r>
            <w:r>
              <w:rPr>
                <w:rFonts w:hint="eastAsia"/>
                <w:color w:val="000000"/>
                <w:kern w:val="0"/>
                <w:sz w:val="18"/>
                <w:szCs w:val="18"/>
              </w:rPr>
              <w:t>违反本法第四十五条第一款的规定预售商品房的，由县级以上人民政府房产管理部门责令停止预售活动，没收违法所得，可以并处罚款。</w:t>
            </w:r>
          </w:p>
          <w:p>
            <w:pPr>
              <w:spacing w:line="280" w:lineRule="exact"/>
              <w:jc w:val="left"/>
              <w:rPr>
                <w:color w:val="000000"/>
                <w:kern w:val="0"/>
                <w:sz w:val="18"/>
                <w:szCs w:val="18"/>
              </w:rPr>
            </w:pPr>
            <w:r>
              <w:rPr>
                <w:rFonts w:hint="eastAsia"/>
                <w:color w:val="000000"/>
                <w:kern w:val="0"/>
                <w:sz w:val="18"/>
                <w:szCs w:val="18"/>
              </w:rPr>
              <w:t>【行政法规】《城市房地产开发经营管理条例》（</w:t>
            </w:r>
            <w:r>
              <w:rPr>
                <w:color w:val="000000"/>
                <w:kern w:val="0"/>
                <w:sz w:val="18"/>
                <w:szCs w:val="18"/>
              </w:rPr>
              <w:t>1998</w:t>
            </w:r>
            <w:r>
              <w:rPr>
                <w:rFonts w:hint="eastAsia"/>
                <w:color w:val="000000"/>
                <w:kern w:val="0"/>
                <w:sz w:val="18"/>
                <w:szCs w:val="18"/>
              </w:rPr>
              <w:t>年国务院令</w:t>
            </w:r>
            <w:r>
              <w:rPr>
                <w:color w:val="000000"/>
                <w:kern w:val="0"/>
                <w:sz w:val="18"/>
                <w:szCs w:val="18"/>
              </w:rPr>
              <w:t>248</w:t>
            </w:r>
            <w:r>
              <w:rPr>
                <w:rFonts w:hint="eastAsia"/>
                <w:color w:val="000000"/>
                <w:kern w:val="0"/>
                <w:sz w:val="18"/>
                <w:szCs w:val="18"/>
              </w:rPr>
              <w:t>号）</w:t>
            </w:r>
          </w:p>
          <w:p>
            <w:pPr>
              <w:spacing w:line="280" w:lineRule="exact"/>
              <w:jc w:val="left"/>
              <w:rPr>
                <w:color w:val="000000"/>
                <w:kern w:val="0"/>
                <w:sz w:val="18"/>
                <w:szCs w:val="18"/>
              </w:rPr>
            </w:pP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房地产开发企业预售商品房，应当符合下列条件：</w:t>
            </w:r>
            <w:r>
              <w:rPr>
                <w:color w:val="000000"/>
                <w:kern w:val="0"/>
                <w:sz w:val="18"/>
                <w:szCs w:val="18"/>
              </w:rPr>
              <w:t xml:space="preserve"> </w:t>
            </w:r>
          </w:p>
          <w:p>
            <w:pPr>
              <w:spacing w:line="280" w:lineRule="exact"/>
              <w:jc w:val="left"/>
              <w:rPr>
                <w:color w:val="000000"/>
                <w:kern w:val="0"/>
                <w:sz w:val="18"/>
                <w:szCs w:val="18"/>
              </w:rPr>
            </w:pPr>
            <w:r>
              <w:rPr>
                <w:rFonts w:hint="eastAsia"/>
                <w:color w:val="000000"/>
                <w:kern w:val="0"/>
                <w:sz w:val="18"/>
                <w:szCs w:val="18"/>
              </w:rPr>
              <w:t>（一）已交付全部土地使用权出让金，取得土地使用权证书；</w:t>
            </w:r>
            <w:r>
              <w:rPr>
                <w:color w:val="000000"/>
                <w:kern w:val="0"/>
                <w:sz w:val="18"/>
                <w:szCs w:val="18"/>
              </w:rPr>
              <w:t xml:space="preserve"> </w:t>
            </w:r>
          </w:p>
          <w:p>
            <w:pPr>
              <w:spacing w:line="280" w:lineRule="exact"/>
              <w:jc w:val="left"/>
              <w:rPr>
                <w:color w:val="000000"/>
                <w:kern w:val="0"/>
                <w:sz w:val="18"/>
                <w:szCs w:val="18"/>
              </w:rPr>
            </w:pPr>
            <w:r>
              <w:rPr>
                <w:rFonts w:hint="eastAsia"/>
                <w:color w:val="000000"/>
                <w:kern w:val="0"/>
                <w:sz w:val="18"/>
                <w:szCs w:val="18"/>
              </w:rPr>
              <w:t>（二）持有建设工程规划许可证和施工许可证；</w:t>
            </w:r>
            <w:r>
              <w:rPr>
                <w:color w:val="000000"/>
                <w:kern w:val="0"/>
                <w:sz w:val="18"/>
                <w:szCs w:val="18"/>
              </w:rPr>
              <w:t xml:space="preserve"> </w:t>
            </w:r>
          </w:p>
          <w:p>
            <w:pPr>
              <w:spacing w:line="280" w:lineRule="exact"/>
              <w:jc w:val="left"/>
              <w:rPr>
                <w:color w:val="000000"/>
                <w:kern w:val="0"/>
                <w:sz w:val="18"/>
                <w:szCs w:val="18"/>
              </w:rPr>
            </w:pPr>
            <w:r>
              <w:rPr>
                <w:rFonts w:hint="eastAsia"/>
                <w:color w:val="000000"/>
                <w:kern w:val="0"/>
                <w:sz w:val="18"/>
                <w:szCs w:val="18"/>
              </w:rPr>
              <w:t>（三）按提供的预售商品房计算，投入开发建设的资金达到工程建设总投资的</w:t>
            </w:r>
            <w:r>
              <w:rPr>
                <w:color w:val="000000"/>
                <w:kern w:val="0"/>
                <w:sz w:val="18"/>
                <w:szCs w:val="18"/>
              </w:rPr>
              <w:t>25</w:t>
            </w:r>
            <w:r>
              <w:rPr>
                <w:rFonts w:hint="eastAsia"/>
                <w:color w:val="000000"/>
                <w:kern w:val="0"/>
                <w:sz w:val="18"/>
                <w:szCs w:val="18"/>
              </w:rPr>
              <w:t>％以上，并已确定施工进度和竣工交付日期；</w:t>
            </w:r>
            <w:r>
              <w:rPr>
                <w:color w:val="000000"/>
                <w:kern w:val="0"/>
                <w:sz w:val="18"/>
                <w:szCs w:val="18"/>
              </w:rPr>
              <w:t xml:space="preserve"> </w:t>
            </w:r>
          </w:p>
          <w:p>
            <w:pPr>
              <w:spacing w:line="280" w:lineRule="exact"/>
              <w:jc w:val="left"/>
              <w:rPr>
                <w:color w:val="000000"/>
                <w:kern w:val="0"/>
                <w:sz w:val="18"/>
                <w:szCs w:val="18"/>
              </w:rPr>
            </w:pPr>
            <w:r>
              <w:rPr>
                <w:rFonts w:hint="eastAsia"/>
                <w:color w:val="000000"/>
                <w:kern w:val="0"/>
                <w:sz w:val="18"/>
                <w:szCs w:val="18"/>
              </w:rPr>
              <w:t>（四）已办理预售登记，取得商品房预售许可证明。</w:t>
            </w:r>
          </w:p>
          <w:p>
            <w:pPr>
              <w:spacing w:line="28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违反本条例规定，擅自预售商品房的，由县级以上人民政府房地产开发主管部门责令停止违法行为，没收违法所得，可以并处已收取的预付款百分之一以下的罚款。</w:t>
            </w:r>
          </w:p>
        </w:tc>
      </w:tr>
      <w:tr>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行使内容</w:t>
            </w:r>
          </w:p>
        </w:tc>
        <w:tc>
          <w:tcPr>
            <w:tcW w:w="12914"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rFonts w:hint="eastAsia"/>
                <w:color w:val="000000"/>
                <w:kern w:val="0"/>
                <w:sz w:val="18"/>
                <w:szCs w:val="18"/>
              </w:rPr>
              <w:t>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28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116" w:type="dxa"/>
            <w:vMerge w:val="restart"/>
            <w:tcBorders>
              <w:top w:val="nil"/>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预售面积</w:t>
            </w:r>
            <w:r>
              <w:rPr>
                <w:color w:val="000000"/>
                <w:kern w:val="0"/>
                <w:sz w:val="18"/>
                <w:szCs w:val="18"/>
              </w:rPr>
              <w:t>100</w:t>
            </w:r>
            <w:r>
              <w:rPr>
                <w:rFonts w:hint="eastAsia"/>
                <w:color w:val="000000"/>
                <w:kern w:val="0"/>
                <w:sz w:val="18"/>
                <w:szCs w:val="18"/>
              </w:rPr>
              <w:t>平方米以下，立即停止违法行为的</w:t>
            </w:r>
          </w:p>
        </w:tc>
        <w:tc>
          <w:tcPr>
            <w:tcW w:w="1104" w:type="dxa"/>
            <w:vMerge w:val="restart"/>
            <w:tcBorders>
              <w:top w:val="nil"/>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r>
              <w:rPr>
                <w:rFonts w:hint="eastAsia"/>
                <w:color w:val="000000"/>
                <w:kern w:val="0"/>
                <w:sz w:val="18"/>
                <w:szCs w:val="18"/>
              </w:rPr>
              <w:t>裁量幅度</w:t>
            </w:r>
          </w:p>
        </w:tc>
        <w:tc>
          <w:tcPr>
            <w:tcW w:w="5670" w:type="dxa"/>
            <w:tcBorders>
              <w:top w:val="nil"/>
              <w:left w:val="nil"/>
              <w:bottom w:val="single" w:color="auto" w:sz="4" w:space="0"/>
              <w:right w:val="single" w:color="auto" w:sz="8" w:space="0"/>
            </w:tcBorders>
            <w:vAlign w:val="center"/>
          </w:tcPr>
          <w:p>
            <w:pPr>
              <w:spacing w:line="280" w:lineRule="exact"/>
              <w:jc w:val="left"/>
              <w:rPr>
                <w:color w:val="000000"/>
                <w:kern w:val="0"/>
                <w:sz w:val="18"/>
                <w:szCs w:val="18"/>
              </w:rPr>
            </w:pPr>
            <w:r>
              <w:rPr>
                <w:rFonts w:hint="eastAsia"/>
                <w:color w:val="000000"/>
                <w:kern w:val="0"/>
                <w:sz w:val="18"/>
                <w:szCs w:val="18"/>
              </w:rPr>
              <w:t>不处罚款</w:t>
            </w:r>
          </w:p>
        </w:tc>
      </w:tr>
      <w:tr>
        <w:tblPrEx>
          <w:tblCellMar>
            <w:top w:w="0" w:type="dxa"/>
            <w:left w:w="108" w:type="dxa"/>
            <w:bottom w:w="0" w:type="dxa"/>
            <w:right w:w="108" w:type="dxa"/>
          </w:tblCellMar>
        </w:tblPrEx>
        <w:trPr>
          <w:trHeight w:val="480" w:hRule="atLeast"/>
        </w:trPr>
        <w:tc>
          <w:tcPr>
            <w:tcW w:w="1116" w:type="dxa"/>
            <w:vMerge w:val="continue"/>
            <w:tcBorders>
              <w:top w:val="nil"/>
              <w:left w:val="single" w:color="auto" w:sz="8" w:space="0"/>
              <w:bottom w:val="single" w:color="auto" w:sz="4" w:space="0"/>
              <w:right w:val="single" w:color="auto" w:sz="4" w:space="0"/>
            </w:tcBorders>
            <w:vAlign w:val="center"/>
          </w:tcPr>
          <w:p>
            <w:pPr>
              <w:spacing w:line="280" w:lineRule="exact"/>
              <w:jc w:val="center"/>
              <w:rPr>
                <w:color w:val="000000"/>
                <w:kern w:val="0"/>
                <w:sz w:val="18"/>
                <w:szCs w:val="18"/>
              </w:rPr>
            </w:pPr>
          </w:p>
        </w:tc>
        <w:tc>
          <w:tcPr>
            <w:tcW w:w="6140" w:type="dxa"/>
            <w:tcBorders>
              <w:top w:val="nil"/>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预售面积</w:t>
            </w:r>
            <w:r>
              <w:rPr>
                <w:color w:val="000000"/>
                <w:kern w:val="0"/>
                <w:sz w:val="18"/>
                <w:szCs w:val="18"/>
              </w:rPr>
              <w:t>100</w:t>
            </w:r>
            <w:r>
              <w:rPr>
                <w:rFonts w:hint="eastAsia"/>
                <w:color w:val="000000"/>
                <w:kern w:val="0"/>
                <w:sz w:val="18"/>
                <w:szCs w:val="18"/>
              </w:rPr>
              <w:t>平方米以下，未立即停止违法行为的</w:t>
            </w:r>
          </w:p>
        </w:tc>
        <w:tc>
          <w:tcPr>
            <w:tcW w:w="1104" w:type="dxa"/>
            <w:vMerge w:val="continue"/>
            <w:tcBorders>
              <w:top w:val="nil"/>
              <w:left w:val="single" w:color="auto" w:sz="4" w:space="0"/>
              <w:bottom w:val="single" w:color="auto" w:sz="4" w:space="0"/>
              <w:right w:val="single" w:color="auto" w:sz="4" w:space="0"/>
            </w:tcBorders>
            <w:vAlign w:val="center"/>
          </w:tcPr>
          <w:p>
            <w:pPr>
              <w:spacing w:line="280" w:lineRule="exact"/>
              <w:jc w:val="center"/>
              <w:rPr>
                <w:color w:val="000000"/>
                <w:kern w:val="0"/>
                <w:sz w:val="18"/>
                <w:szCs w:val="18"/>
              </w:rPr>
            </w:pPr>
          </w:p>
        </w:tc>
        <w:tc>
          <w:tcPr>
            <w:tcW w:w="5670" w:type="dxa"/>
            <w:tcBorders>
              <w:top w:val="nil"/>
              <w:left w:val="nil"/>
              <w:bottom w:val="single" w:color="auto" w:sz="4" w:space="0"/>
              <w:right w:val="single" w:color="auto" w:sz="8" w:space="0"/>
            </w:tcBorders>
            <w:vAlign w:val="center"/>
          </w:tcPr>
          <w:p>
            <w:pPr>
              <w:spacing w:line="280" w:lineRule="exact"/>
              <w:jc w:val="left"/>
              <w:rPr>
                <w:color w:val="000000"/>
                <w:kern w:val="0"/>
                <w:sz w:val="18"/>
                <w:szCs w:val="18"/>
              </w:rPr>
            </w:pPr>
            <w:r>
              <w:rPr>
                <w:rFonts w:hint="eastAsia"/>
                <w:color w:val="000000"/>
                <w:kern w:val="0"/>
                <w:sz w:val="18"/>
                <w:szCs w:val="18"/>
              </w:rPr>
              <w:t>处已收取的预付款</w:t>
            </w:r>
            <w:r>
              <w:rPr>
                <w:color w:val="000000"/>
                <w:kern w:val="0"/>
                <w:sz w:val="18"/>
                <w:szCs w:val="18"/>
              </w:rPr>
              <w:t>0.3%</w:t>
            </w:r>
            <w:r>
              <w:rPr>
                <w:rFonts w:hint="eastAsia"/>
                <w:color w:val="000000"/>
                <w:kern w:val="0"/>
                <w:sz w:val="18"/>
                <w:szCs w:val="18"/>
              </w:rPr>
              <w:t>以下罚款</w:t>
            </w:r>
          </w:p>
        </w:tc>
      </w:tr>
      <w:tr>
        <w:tblPrEx>
          <w:tblCellMar>
            <w:top w:w="0" w:type="dxa"/>
            <w:left w:w="108" w:type="dxa"/>
            <w:bottom w:w="0" w:type="dxa"/>
            <w:right w:w="108" w:type="dxa"/>
          </w:tblCellMar>
        </w:tblPrEx>
        <w:trPr>
          <w:trHeight w:val="480" w:hRule="atLeast"/>
        </w:trPr>
        <w:tc>
          <w:tcPr>
            <w:tcW w:w="1116" w:type="dxa"/>
            <w:vMerge w:val="continue"/>
            <w:tcBorders>
              <w:top w:val="nil"/>
              <w:left w:val="single" w:color="auto" w:sz="8" w:space="0"/>
              <w:bottom w:val="single" w:color="auto" w:sz="4" w:space="0"/>
              <w:right w:val="single" w:color="auto" w:sz="4" w:space="0"/>
            </w:tcBorders>
            <w:vAlign w:val="center"/>
          </w:tcPr>
          <w:p>
            <w:pPr>
              <w:spacing w:line="280" w:lineRule="exact"/>
              <w:jc w:val="left"/>
              <w:rPr>
                <w:color w:val="000000"/>
                <w:kern w:val="0"/>
                <w:sz w:val="18"/>
                <w:szCs w:val="18"/>
              </w:rPr>
            </w:pPr>
          </w:p>
        </w:tc>
        <w:tc>
          <w:tcPr>
            <w:tcW w:w="6140" w:type="dxa"/>
            <w:tcBorders>
              <w:top w:val="nil"/>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预售面积</w:t>
            </w:r>
            <w:r>
              <w:rPr>
                <w:color w:val="000000"/>
                <w:kern w:val="0"/>
                <w:sz w:val="18"/>
                <w:szCs w:val="18"/>
              </w:rPr>
              <w:t>100</w:t>
            </w:r>
            <w:r>
              <w:rPr>
                <w:rFonts w:hint="eastAsia"/>
                <w:color w:val="000000"/>
                <w:kern w:val="0"/>
                <w:sz w:val="18"/>
                <w:szCs w:val="18"/>
              </w:rPr>
              <w:t>平方米以上</w:t>
            </w:r>
            <w:r>
              <w:rPr>
                <w:color w:val="000000"/>
                <w:kern w:val="0"/>
                <w:sz w:val="18"/>
                <w:szCs w:val="18"/>
              </w:rPr>
              <w:t>1000</w:t>
            </w:r>
            <w:r>
              <w:rPr>
                <w:rFonts w:hint="eastAsia"/>
                <w:color w:val="000000"/>
                <w:kern w:val="0"/>
                <w:sz w:val="18"/>
                <w:szCs w:val="18"/>
              </w:rPr>
              <w:t>平方米以下的</w:t>
            </w:r>
          </w:p>
        </w:tc>
        <w:tc>
          <w:tcPr>
            <w:tcW w:w="1104" w:type="dxa"/>
            <w:vMerge w:val="continue"/>
            <w:tcBorders>
              <w:top w:val="nil"/>
              <w:left w:val="single" w:color="auto" w:sz="4" w:space="0"/>
              <w:bottom w:val="single" w:color="auto" w:sz="4" w:space="0"/>
              <w:right w:val="single" w:color="auto" w:sz="4" w:space="0"/>
            </w:tcBorders>
            <w:vAlign w:val="center"/>
          </w:tcPr>
          <w:p>
            <w:pPr>
              <w:spacing w:line="280" w:lineRule="exact"/>
              <w:jc w:val="left"/>
              <w:rPr>
                <w:color w:val="000000"/>
                <w:kern w:val="0"/>
                <w:sz w:val="18"/>
                <w:szCs w:val="18"/>
              </w:rPr>
            </w:pPr>
          </w:p>
        </w:tc>
        <w:tc>
          <w:tcPr>
            <w:tcW w:w="5670" w:type="dxa"/>
            <w:tcBorders>
              <w:top w:val="nil"/>
              <w:left w:val="nil"/>
              <w:bottom w:val="single" w:color="auto" w:sz="4" w:space="0"/>
              <w:right w:val="single" w:color="auto" w:sz="8" w:space="0"/>
            </w:tcBorders>
            <w:vAlign w:val="center"/>
          </w:tcPr>
          <w:p>
            <w:pPr>
              <w:spacing w:line="280" w:lineRule="exact"/>
              <w:jc w:val="left"/>
              <w:rPr>
                <w:color w:val="000000"/>
                <w:kern w:val="0"/>
                <w:sz w:val="18"/>
                <w:szCs w:val="18"/>
              </w:rPr>
            </w:pPr>
            <w:r>
              <w:rPr>
                <w:rFonts w:hint="eastAsia"/>
                <w:color w:val="000000"/>
                <w:kern w:val="0"/>
                <w:sz w:val="18"/>
                <w:szCs w:val="18"/>
              </w:rPr>
              <w:t>处已收取的预付款</w:t>
            </w:r>
            <w:r>
              <w:rPr>
                <w:color w:val="000000"/>
                <w:kern w:val="0"/>
                <w:sz w:val="18"/>
                <w:szCs w:val="18"/>
              </w:rPr>
              <w:t>0.3%</w:t>
            </w:r>
            <w:r>
              <w:rPr>
                <w:rFonts w:hint="eastAsia"/>
                <w:color w:val="000000"/>
                <w:kern w:val="0"/>
                <w:sz w:val="18"/>
                <w:szCs w:val="18"/>
              </w:rPr>
              <w:t>以上</w:t>
            </w:r>
            <w:r>
              <w:rPr>
                <w:color w:val="000000"/>
                <w:kern w:val="0"/>
                <w:sz w:val="18"/>
                <w:szCs w:val="18"/>
              </w:rPr>
              <w:t>0.6%</w:t>
            </w:r>
            <w:r>
              <w:rPr>
                <w:rFonts w:hint="eastAsia"/>
                <w:color w:val="000000"/>
                <w:kern w:val="0"/>
                <w:sz w:val="18"/>
                <w:szCs w:val="18"/>
              </w:rPr>
              <w:t>以下罚款</w:t>
            </w:r>
          </w:p>
        </w:tc>
      </w:tr>
      <w:tr>
        <w:tblPrEx>
          <w:tblCellMar>
            <w:top w:w="0" w:type="dxa"/>
            <w:left w:w="108" w:type="dxa"/>
            <w:bottom w:w="0" w:type="dxa"/>
            <w:right w:w="108" w:type="dxa"/>
          </w:tblCellMar>
        </w:tblPrEx>
        <w:trPr>
          <w:trHeight w:val="285" w:hRule="atLeast"/>
        </w:trPr>
        <w:tc>
          <w:tcPr>
            <w:tcW w:w="1116" w:type="dxa"/>
            <w:vMerge w:val="continue"/>
            <w:tcBorders>
              <w:top w:val="nil"/>
              <w:left w:val="single" w:color="auto" w:sz="8" w:space="0"/>
              <w:bottom w:val="single" w:color="auto" w:sz="4" w:space="0"/>
              <w:right w:val="single" w:color="auto" w:sz="4" w:space="0"/>
            </w:tcBorders>
            <w:vAlign w:val="center"/>
          </w:tcPr>
          <w:p>
            <w:pPr>
              <w:spacing w:line="28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80" w:lineRule="exact"/>
              <w:jc w:val="left"/>
              <w:rPr>
                <w:color w:val="000000"/>
                <w:kern w:val="0"/>
                <w:sz w:val="18"/>
                <w:szCs w:val="18"/>
              </w:rPr>
            </w:pPr>
            <w:r>
              <w:rPr>
                <w:rFonts w:hint="eastAsia"/>
                <w:color w:val="000000"/>
                <w:kern w:val="0"/>
                <w:sz w:val="18"/>
                <w:szCs w:val="18"/>
              </w:rPr>
              <w:t>预售面积</w:t>
            </w:r>
            <w:r>
              <w:rPr>
                <w:color w:val="000000"/>
                <w:kern w:val="0"/>
                <w:sz w:val="18"/>
                <w:szCs w:val="18"/>
              </w:rPr>
              <w:t>1000</w:t>
            </w:r>
            <w:r>
              <w:rPr>
                <w:rFonts w:hint="eastAsia"/>
                <w:color w:val="000000"/>
                <w:kern w:val="0"/>
                <w:sz w:val="18"/>
                <w:szCs w:val="18"/>
              </w:rPr>
              <w:t>平方米以上的</w:t>
            </w:r>
          </w:p>
        </w:tc>
        <w:tc>
          <w:tcPr>
            <w:tcW w:w="1104" w:type="dxa"/>
            <w:vMerge w:val="continue"/>
            <w:tcBorders>
              <w:top w:val="nil"/>
              <w:left w:val="single" w:color="auto" w:sz="4" w:space="0"/>
              <w:bottom w:val="single" w:color="auto" w:sz="4" w:space="0"/>
              <w:right w:val="single" w:color="auto" w:sz="4" w:space="0"/>
            </w:tcBorders>
            <w:vAlign w:val="center"/>
          </w:tcPr>
          <w:p>
            <w:pPr>
              <w:spacing w:line="280" w:lineRule="exact"/>
              <w:jc w:val="left"/>
              <w:rPr>
                <w:color w:val="000000"/>
                <w:kern w:val="0"/>
                <w:sz w:val="18"/>
                <w:szCs w:val="18"/>
              </w:rPr>
            </w:pPr>
          </w:p>
        </w:tc>
        <w:tc>
          <w:tcPr>
            <w:tcW w:w="5670" w:type="dxa"/>
            <w:tcBorders>
              <w:top w:val="nil"/>
              <w:left w:val="nil"/>
              <w:bottom w:val="single" w:color="auto" w:sz="4" w:space="0"/>
              <w:right w:val="single" w:color="auto" w:sz="8" w:space="0"/>
            </w:tcBorders>
            <w:vAlign w:val="center"/>
          </w:tcPr>
          <w:p>
            <w:pPr>
              <w:spacing w:line="280" w:lineRule="exact"/>
              <w:jc w:val="left"/>
              <w:rPr>
                <w:color w:val="000000"/>
                <w:kern w:val="0"/>
                <w:sz w:val="18"/>
                <w:szCs w:val="18"/>
              </w:rPr>
            </w:pPr>
            <w:r>
              <w:rPr>
                <w:rFonts w:hint="eastAsia"/>
                <w:color w:val="000000"/>
                <w:kern w:val="0"/>
                <w:sz w:val="18"/>
                <w:szCs w:val="18"/>
              </w:rPr>
              <w:t>处已收取的预付款</w:t>
            </w:r>
            <w:r>
              <w:rPr>
                <w:color w:val="000000"/>
                <w:kern w:val="0"/>
                <w:sz w:val="18"/>
                <w:szCs w:val="18"/>
              </w:rPr>
              <w:t>0.6%</w:t>
            </w:r>
            <w:r>
              <w:rPr>
                <w:rFonts w:hint="eastAsia"/>
                <w:color w:val="000000"/>
                <w:kern w:val="0"/>
                <w:sz w:val="18"/>
                <w:szCs w:val="18"/>
              </w:rPr>
              <w:t>以上</w:t>
            </w:r>
            <w:r>
              <w:rPr>
                <w:color w:val="000000"/>
                <w:kern w:val="0"/>
                <w:sz w:val="18"/>
                <w:szCs w:val="18"/>
              </w:rPr>
              <w:t>1%</w:t>
            </w:r>
            <w:r>
              <w:rPr>
                <w:rFonts w:hint="eastAsia"/>
                <w:color w:val="000000"/>
                <w:kern w:val="0"/>
                <w:sz w:val="18"/>
                <w:szCs w:val="18"/>
              </w:rPr>
              <w:t>以下罚款</w:t>
            </w:r>
          </w:p>
        </w:tc>
      </w:tr>
    </w:tbl>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320217561000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对施工总承包单位未向安装单位提供拟安装设备位置的基础施工资料，确保建筑起重机械进场安装、拆卸所需的施工条件的处罚</w:t>
            </w:r>
          </w:p>
        </w:tc>
      </w:tr>
      <w:tr>
        <w:tblPrEx>
          <w:tblCellMar>
            <w:top w:w="0" w:type="dxa"/>
            <w:left w:w="108" w:type="dxa"/>
            <w:bottom w:w="0" w:type="dxa"/>
            <w:right w:w="108" w:type="dxa"/>
          </w:tblCellMar>
        </w:tblPrEx>
        <w:trPr>
          <w:trHeight w:val="135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第二十一条　施工总承包单位应当履行下列安全职责：</w:t>
            </w:r>
            <w:r>
              <w:rPr>
                <w:color w:val="000000"/>
              </w:rPr>
              <w:br w:type="textWrapping"/>
            </w:r>
            <w:r>
              <w:rPr>
                <w:color w:val="000000"/>
              </w:rPr>
              <w:t xml:space="preserve">   </w:t>
            </w:r>
            <w:r>
              <w:rPr>
                <w:rFonts w:hint="eastAsia"/>
                <w:color w:val="000000"/>
              </w:rPr>
              <w:t>（一）向安装单位提供拟安装设备位置的基础施工资料，确保建筑起重机械进场安装、拆卸所需的施工条件。</w:t>
            </w:r>
            <w:r>
              <w:rPr>
                <w:color w:val="000000"/>
              </w:rPr>
              <w:br w:type="textWrapping"/>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320217562000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对质量检测单位未在资质范围内从事检测活动，或者转包检测业务的处罚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质量检测单位应当履行下列工程质量义务：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（一）在资质范围内从事检测活动，不得转包检测业务。</w:t>
            </w:r>
          </w:p>
          <w:p>
            <w:pPr>
              <w:spacing w:line="320" w:lineRule="exact"/>
              <w:jc w:val="left"/>
              <w:rPr>
                <w:color w:val="000000"/>
                <w:kern w:val="0"/>
                <w:sz w:val="18"/>
                <w:szCs w:val="18"/>
              </w:rPr>
            </w:pPr>
            <w:r>
              <w:rPr>
                <w:rFonts w:hint="eastAsia"/>
                <w:color w:val="000000"/>
                <w:kern w:val="0"/>
                <w:sz w:val="18"/>
                <w:szCs w:val="18"/>
              </w:rPr>
              <w:t>第二十七条第一款</w:t>
            </w:r>
            <w:r>
              <w:rPr>
                <w:color w:val="000000"/>
                <w:kern w:val="0"/>
                <w:sz w:val="18"/>
                <w:szCs w:val="18"/>
              </w:rPr>
              <w:t xml:space="preserve">  </w:t>
            </w:r>
            <w:r>
              <w:rPr>
                <w:rFonts w:hint="eastAsia"/>
                <w:color w:val="000000"/>
                <w:kern w:val="0"/>
                <w:sz w:val="18"/>
                <w:szCs w:val="18"/>
              </w:rPr>
              <w:t>违反本办法第二十一条规定，质量检测单位有下列行为之一的，由住房和城乡建设行政主管部门责令改正，并可处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（一）未在资质范围内从事检测活动，或者转包检测业务的。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color w:val="000000"/>
                <w:kern w:val="0"/>
                <w:sz w:val="20"/>
              </w:rPr>
              <w:t>320217563000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对建筑施工企业冒用安全生产许可证或者使用伪造的安全生产许可证的处罚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【行政法规】《安全生产许可证条例》</w:t>
            </w:r>
            <w:r>
              <w:rPr>
                <w:color w:val="000000"/>
                <w:kern w:val="0"/>
                <w:sz w:val="18"/>
                <w:szCs w:val="18"/>
              </w:rPr>
              <w:t>（</w:t>
            </w:r>
            <w:r>
              <w:rPr>
                <w:rFonts w:hint="eastAsia"/>
                <w:color w:val="000000"/>
                <w:kern w:val="0"/>
                <w:sz w:val="18"/>
                <w:szCs w:val="18"/>
              </w:rPr>
              <w:t>国务院令第</w:t>
            </w:r>
            <w:r>
              <w:rPr>
                <w:color w:val="000000"/>
                <w:kern w:val="0"/>
                <w:sz w:val="18"/>
                <w:szCs w:val="18"/>
              </w:rPr>
              <w:t>397</w:t>
            </w:r>
            <w:r>
              <w:rPr>
                <w:rFonts w:hint="eastAsia"/>
                <w:color w:val="000000"/>
                <w:kern w:val="0"/>
                <w:sz w:val="18"/>
                <w:szCs w:val="18"/>
              </w:rPr>
              <w:t>号</w:t>
            </w:r>
            <w:r>
              <w:rPr>
                <w:color w:val="000000"/>
                <w:kern w:val="0"/>
                <w:sz w:val="18"/>
                <w:szCs w:val="18"/>
              </w:rPr>
              <w:t>）</w:t>
            </w:r>
            <w:r>
              <w:rPr>
                <w:color w:val="000000"/>
                <w:kern w:val="0"/>
                <w:sz w:val="18"/>
                <w:szCs w:val="18"/>
              </w:rPr>
              <w:br w:type="textWrapping"/>
            </w:r>
            <w:r>
              <w:rPr>
                <w:rFonts w:hint="eastAsia"/>
                <w:color w:val="000000"/>
                <w:kern w:val="0"/>
                <w:sz w:val="18"/>
                <w:szCs w:val="18"/>
              </w:rPr>
              <w:t>第十九条　违反本条例规定，未取得安全生产许可证擅自进行生产的，责令停止生产，没收违法所得，并处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万元以下的罚款；造成重大事故或者其他严重后果，构成犯罪的，依法追究刑事责任。</w:t>
            </w:r>
            <w:r>
              <w:rPr>
                <w:color w:val="000000"/>
                <w:kern w:val="0"/>
                <w:sz w:val="18"/>
                <w:szCs w:val="18"/>
              </w:rPr>
              <w:br w:type="textWrapping"/>
            </w:r>
            <w:r>
              <w:rPr>
                <w:rFonts w:hint="eastAsia"/>
                <w:color w:val="000000"/>
                <w:kern w:val="0"/>
                <w:sz w:val="18"/>
                <w:szCs w:val="18"/>
              </w:rPr>
              <w:t>第二十一条第二款　冒用安全生产许可证或者使用伪造的安全生产许可证的，依照本条例第十九条的规定处罚。</w:t>
            </w:r>
            <w:r>
              <w:rPr>
                <w:color w:val="000000"/>
                <w:kern w:val="0"/>
                <w:sz w:val="18"/>
                <w:szCs w:val="18"/>
              </w:rPr>
              <w:br w:type="textWrapping"/>
            </w:r>
            <w:r>
              <w:rPr>
                <w:rFonts w:hint="eastAsia"/>
                <w:color w:val="000000"/>
                <w:kern w:val="0"/>
                <w:sz w:val="18"/>
                <w:szCs w:val="18"/>
              </w:rPr>
              <w:t>【规章】《建筑施工企业安全生产许可证管理规定》（建设部令第</w:t>
            </w:r>
            <w:r>
              <w:rPr>
                <w:color w:val="000000"/>
                <w:kern w:val="0"/>
                <w:sz w:val="18"/>
                <w:szCs w:val="18"/>
              </w:rPr>
              <w:t>128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第二十四条　违反本规定，建筑施工企业未取得安全生产许可证擅自从事建筑施工活动的，责令其在建项目停止施工，没收违法所得，并处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万元以下的罚款；造成重大安全事故或者其他严重后果，构成犯罪的，依法追究刑事责任。</w:t>
            </w:r>
            <w:r>
              <w:rPr>
                <w:color w:val="000000"/>
                <w:kern w:val="0"/>
                <w:sz w:val="18"/>
                <w:szCs w:val="18"/>
              </w:rPr>
              <w:br w:type="textWrapping"/>
            </w:r>
            <w:r>
              <w:rPr>
                <w:rFonts w:hint="eastAsia"/>
                <w:color w:val="000000"/>
                <w:kern w:val="0"/>
                <w:sz w:val="18"/>
                <w:szCs w:val="18"/>
              </w:rPr>
              <w:t>第二十六条第二款　冒用安全生产许可证或者使用伪造的安全生产许可证的，依照本规定第二十四条的规定处罚。</w:t>
            </w:r>
            <w:r>
              <w:rPr>
                <w:color w:val="000000"/>
                <w:kern w:val="0"/>
                <w:sz w:val="18"/>
                <w:szCs w:val="18"/>
              </w:rPr>
              <w:br w:type="textWrapping"/>
            </w:r>
            <w:r>
              <w:rPr>
                <w:rFonts w:hint="eastAsia"/>
                <w:color w:val="000000"/>
                <w:kern w:val="0"/>
                <w:sz w:val="18"/>
                <w:szCs w:val="18"/>
              </w:rPr>
              <w:t>第二十八条　本规定的暂扣、吊销安全生产许可证的行政处罚，由安全生产许可证的颁发管理机关决定；其他行政处罚，由县级以上地方人民政府建设主管部门决定。</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sz w:val="20"/>
              </w:rPr>
            </w:pPr>
            <w:r>
              <w:rPr>
                <w:rFonts w:hint="eastAsia" w:eastAsia="仿宋_GB2312"/>
                <w:color w:val="000000"/>
                <w:sz w:val="20"/>
              </w:rPr>
              <w:t>未造成安全事故的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仿宋_GB2312"/>
                <w:color w:val="000000"/>
                <w:sz w:val="20"/>
              </w:rPr>
            </w:pPr>
            <w:r>
              <w:rPr>
                <w:rFonts w:hint="eastAsia" w:eastAsia="仿宋_GB2312"/>
                <w:color w:val="000000"/>
                <w:sz w:val="20"/>
              </w:rPr>
              <w:t>处</w:t>
            </w:r>
            <w:r>
              <w:rPr>
                <w:rFonts w:eastAsia="仿宋_GB2312"/>
                <w:color w:val="000000"/>
                <w:sz w:val="20"/>
              </w:rPr>
              <w:t>10</w:t>
            </w:r>
            <w:r>
              <w:rPr>
                <w:rFonts w:hint="eastAsia" w:eastAsia="仿宋_GB2312"/>
                <w:color w:val="000000"/>
                <w:sz w:val="20"/>
              </w:rPr>
              <w:t>万元以上</w:t>
            </w:r>
            <w:r>
              <w:rPr>
                <w:rFonts w:eastAsia="仿宋_GB2312"/>
                <w:color w:val="000000"/>
                <w:sz w:val="20"/>
              </w:rPr>
              <w:t>20</w:t>
            </w:r>
            <w:r>
              <w:rPr>
                <w:rFonts w:hint="eastAsia" w:eastAsia="仿宋_GB2312"/>
                <w:color w:val="000000"/>
                <w:sz w:val="20"/>
              </w:rPr>
              <w:t>万元以下的罚款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sz w:val="20"/>
              </w:rPr>
            </w:pPr>
            <w:r>
              <w:rPr>
                <w:rFonts w:hint="eastAsia" w:eastAsia="仿宋_GB2312"/>
                <w:color w:val="000000"/>
                <w:sz w:val="20"/>
              </w:rPr>
              <w:t>造成一般安全事故的</w:t>
            </w:r>
          </w:p>
        </w:tc>
        <w:tc>
          <w:tcPr>
            <w:tcW w:w="108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仿宋_GB2312"/>
                <w:color w:val="000000"/>
                <w:sz w:val="20"/>
              </w:rPr>
            </w:pPr>
            <w:r>
              <w:rPr>
                <w:rFonts w:hint="eastAsia" w:eastAsia="仿宋_GB2312"/>
                <w:color w:val="000000"/>
                <w:sz w:val="20"/>
              </w:rPr>
              <w:t>处</w:t>
            </w:r>
            <w:r>
              <w:rPr>
                <w:rFonts w:eastAsia="仿宋_GB2312"/>
                <w:color w:val="000000"/>
                <w:sz w:val="20"/>
              </w:rPr>
              <w:t>20</w:t>
            </w:r>
            <w:r>
              <w:rPr>
                <w:rFonts w:hint="eastAsia" w:eastAsia="仿宋_GB2312"/>
                <w:color w:val="000000"/>
                <w:sz w:val="20"/>
              </w:rPr>
              <w:t>万元以上</w:t>
            </w:r>
            <w:r>
              <w:rPr>
                <w:rFonts w:eastAsia="仿宋_GB2312"/>
                <w:color w:val="000000"/>
                <w:sz w:val="20"/>
              </w:rPr>
              <w:t>30</w:t>
            </w:r>
            <w:r>
              <w:rPr>
                <w:rFonts w:hint="eastAsia" w:eastAsia="仿宋_GB2312"/>
                <w:color w:val="000000"/>
                <w:sz w:val="20"/>
              </w:rPr>
              <w:t>万元以下的罚款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sz w:val="20"/>
              </w:rPr>
            </w:pPr>
            <w:r>
              <w:rPr>
                <w:rFonts w:hint="eastAsia" w:eastAsia="仿宋_GB2312"/>
                <w:color w:val="000000"/>
                <w:sz w:val="20"/>
              </w:rPr>
              <w:t>造成较大安全事故的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仿宋_GB2312"/>
                <w:color w:val="000000"/>
                <w:sz w:val="20"/>
              </w:rPr>
            </w:pPr>
            <w:r>
              <w:rPr>
                <w:rFonts w:hint="eastAsia" w:eastAsia="仿宋_GB2312"/>
                <w:color w:val="000000"/>
                <w:sz w:val="20"/>
              </w:rPr>
              <w:t>处</w:t>
            </w:r>
            <w:r>
              <w:rPr>
                <w:rFonts w:eastAsia="仿宋_GB2312"/>
                <w:color w:val="000000"/>
                <w:sz w:val="20"/>
              </w:rPr>
              <w:t>30</w:t>
            </w:r>
            <w:r>
              <w:rPr>
                <w:rFonts w:hint="eastAsia" w:eastAsia="仿宋_GB2312"/>
                <w:color w:val="000000"/>
                <w:sz w:val="20"/>
              </w:rPr>
              <w:t>万元以上</w:t>
            </w:r>
            <w:r>
              <w:rPr>
                <w:rFonts w:eastAsia="仿宋_GB2312"/>
                <w:color w:val="000000"/>
                <w:sz w:val="20"/>
              </w:rPr>
              <w:t>40</w:t>
            </w:r>
            <w:r>
              <w:rPr>
                <w:rFonts w:hint="eastAsia" w:eastAsia="仿宋_GB2312"/>
                <w:color w:val="000000"/>
                <w:sz w:val="20"/>
              </w:rPr>
              <w:t>万元以下的罚款</w:t>
            </w:r>
          </w:p>
        </w:tc>
      </w:tr>
      <w:tr>
        <w:tblPrEx>
          <w:tblCellMar>
            <w:top w:w="0" w:type="dxa"/>
            <w:left w:w="108" w:type="dxa"/>
            <w:bottom w:w="0" w:type="dxa"/>
            <w:right w:w="108" w:type="dxa"/>
          </w:tblCellMar>
        </w:tblPrEx>
        <w:trPr>
          <w:trHeight w:val="285" w:hRule="atLeast"/>
        </w:trPr>
        <w:tc>
          <w:tcPr>
            <w:tcW w:w="1030" w:type="dxa"/>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sz w:val="20"/>
              </w:rPr>
            </w:pPr>
            <w:r>
              <w:rPr>
                <w:rFonts w:hint="eastAsia" w:eastAsia="仿宋_GB2312"/>
                <w:color w:val="000000"/>
                <w:sz w:val="20"/>
              </w:rPr>
              <w:t>造成重大安全事故或者其他严重后果的</w:t>
            </w:r>
          </w:p>
        </w:tc>
        <w:tc>
          <w:tcPr>
            <w:tcW w:w="1080" w:type="dxa"/>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仿宋_GB2312"/>
                <w:color w:val="000000"/>
                <w:sz w:val="20"/>
              </w:rPr>
            </w:pPr>
            <w:r>
              <w:rPr>
                <w:rFonts w:hint="eastAsia" w:eastAsia="仿宋_GB2312"/>
                <w:color w:val="000000"/>
                <w:sz w:val="20"/>
              </w:rPr>
              <w:t>处</w:t>
            </w:r>
            <w:r>
              <w:rPr>
                <w:rFonts w:eastAsia="仿宋_GB2312"/>
                <w:color w:val="000000"/>
                <w:sz w:val="20"/>
              </w:rPr>
              <w:t>40</w:t>
            </w:r>
            <w:r>
              <w:rPr>
                <w:rFonts w:hint="eastAsia" w:eastAsia="仿宋_GB2312"/>
                <w:color w:val="000000"/>
                <w:sz w:val="20"/>
              </w:rPr>
              <w:t>万元以上</w:t>
            </w:r>
            <w:r>
              <w:rPr>
                <w:rFonts w:eastAsia="仿宋_GB2312"/>
                <w:color w:val="000000"/>
                <w:sz w:val="20"/>
              </w:rPr>
              <w:t>50</w:t>
            </w:r>
            <w:r>
              <w:rPr>
                <w:rFonts w:hint="eastAsia" w:eastAsia="仿宋_GB2312"/>
                <w:color w:val="000000"/>
                <w:sz w:val="20"/>
              </w:rPr>
              <w:t>万元以下的罚款</w:t>
            </w:r>
          </w:p>
        </w:tc>
      </w:tr>
    </w:tbl>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320217564000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对预拌混凝土、砂浆供应单位供应的预拌混凝土、砂浆不符合技术标准要求的处罚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第二十二条</w:t>
            </w:r>
            <w:r>
              <w:rPr>
                <w:color w:val="000000"/>
                <w:kern w:val="0"/>
                <w:sz w:val="18"/>
                <w:szCs w:val="18"/>
              </w:rPr>
              <w:t xml:space="preserve"> </w:t>
            </w:r>
            <w:r>
              <w:rPr>
                <w:rFonts w:hint="eastAsia"/>
                <w:color w:val="000000"/>
                <w:kern w:val="0"/>
                <w:sz w:val="18"/>
                <w:szCs w:val="18"/>
              </w:rPr>
              <w:t>建筑材料、设备、构配件以及预拌混凝土、砂浆供应单位应当履行下列工程质量义务：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（三）供应的预拌混凝土、砂浆应当符合技术标准要求。</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违反本办法第二十二条规定，建筑材料、设备、构配件以及预拌混凝土、砂浆供应单位有下列行为之一的，由住房和城乡建设行政主管部门责令改正，并可处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（三）供应的预拌混凝土、砂浆不符合技术标准要求的。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未按照要求整改，未造成质量事故的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按照要求整改，造成质量事故的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未按照要求整改，造成质量事故的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320217565000</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对采用新结构、新材料、新工艺的建设工程和特殊结构的建设工程，设计单位未在设计中提出保障施工作业人员安全和预防生产安全事故的措施建议的处罚</w:t>
            </w:r>
          </w:p>
        </w:tc>
      </w:tr>
      <w:tr>
        <w:tblPrEx>
          <w:tblCellMar>
            <w:top w:w="0" w:type="dxa"/>
            <w:left w:w="108" w:type="dxa"/>
            <w:bottom w:w="0" w:type="dxa"/>
            <w:right w:w="108" w:type="dxa"/>
          </w:tblCellMar>
        </w:tblPrEx>
        <w:trPr>
          <w:trHeight w:val="279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第十三条第三款　采用新结构、新材料、新工艺的建设工程和特殊结构的建设工程，设计单位应当在设计中提出保障施工作业人员安全和预防生产安全事故的措施建议。</w:t>
            </w:r>
          </w:p>
          <w:p>
            <w:pPr>
              <w:spacing w:line="320" w:lineRule="exact"/>
              <w:jc w:val="left"/>
              <w:rPr>
                <w:color w:val="000000"/>
                <w:kern w:val="0"/>
                <w:sz w:val="18"/>
                <w:szCs w:val="18"/>
              </w:rPr>
            </w:pPr>
            <w:r>
              <w:rPr>
                <w:rFonts w:hint="eastAsia"/>
                <w:color w:val="000000"/>
                <w:kern w:val="0"/>
                <w:sz w:val="18"/>
                <w:szCs w:val="18"/>
              </w:rPr>
              <w:t>第五十六条　违反本条例的规定，勘察单位、设计单位有下列行为之一的，责令限期改正，处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罚款，责令停业整顿，降低资质等级或者吊销资质证书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tc>
      </w:tr>
      <w:tr>
        <w:tblPrEx>
          <w:tblCellMar>
            <w:top w:w="0" w:type="dxa"/>
            <w:left w:w="108" w:type="dxa"/>
            <w:bottom w:w="0" w:type="dxa"/>
            <w:right w:w="108" w:type="dxa"/>
          </w:tblCellMar>
        </w:tblPrEx>
        <w:trPr>
          <w:trHeight w:val="285"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w:t>
            </w:r>
          </w:p>
        </w:tc>
      </w:tr>
      <w:tr>
        <w:tblPrEx>
          <w:tblCellMar>
            <w:top w:w="0" w:type="dxa"/>
            <w:left w:w="108" w:type="dxa"/>
            <w:bottom w:w="0" w:type="dxa"/>
            <w:right w:w="108" w:type="dxa"/>
          </w:tblCellMar>
        </w:tblPrEx>
        <w:trPr>
          <w:trHeight w:val="748"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施工单位开始施工，发生安全事故的</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万以下的罚款，责令停业整顿，降低资质等级，直至吊销资质证书</w:t>
            </w:r>
          </w:p>
        </w:tc>
      </w:tr>
    </w:tbl>
    <w:p/>
    <w:p/>
    <w:p/>
    <w:p/>
    <w:p/>
    <w:p/>
    <w:tbl>
      <w:tblPr>
        <w:tblStyle w:val="15"/>
        <w:tblW w:w="14476" w:type="dxa"/>
        <w:tblInd w:w="88" w:type="dxa"/>
        <w:tblLayout w:type="fixed"/>
        <w:tblCellMar>
          <w:top w:w="0" w:type="dxa"/>
          <w:left w:w="108" w:type="dxa"/>
          <w:bottom w:w="0" w:type="dxa"/>
          <w:right w:w="108" w:type="dxa"/>
        </w:tblCellMar>
      </w:tblPr>
      <w:tblGrid>
        <w:gridCol w:w="1154"/>
        <w:gridCol w:w="6026"/>
        <w:gridCol w:w="1076"/>
        <w:gridCol w:w="5760"/>
        <w:gridCol w:w="460"/>
      </w:tblGrid>
      <w:tr>
        <w:tblPrEx>
          <w:tblCellMar>
            <w:top w:w="0" w:type="dxa"/>
            <w:left w:w="108" w:type="dxa"/>
            <w:bottom w:w="0" w:type="dxa"/>
            <w:right w:w="108" w:type="dxa"/>
          </w:tblCellMar>
        </w:tblPrEx>
        <w:trPr>
          <w:gridAfter w:val="1"/>
          <w:wAfter w:w="460" w:type="dxa"/>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862" w:type="dxa"/>
            <w:gridSpan w:val="3"/>
            <w:tcBorders>
              <w:top w:val="single" w:color="auto" w:sz="8" w:space="0"/>
              <w:left w:val="nil"/>
              <w:bottom w:val="single" w:color="auto" w:sz="4" w:space="0"/>
              <w:right w:val="single" w:color="auto" w:sz="8" w:space="0"/>
            </w:tcBorders>
            <w:vAlign w:val="center"/>
          </w:tcPr>
          <w:p>
            <w:pPr>
              <w:rPr>
                <w:b/>
                <w:bCs/>
                <w:color w:val="000000"/>
              </w:rPr>
            </w:pPr>
            <w:r>
              <w:rPr>
                <w:b/>
                <w:color w:val="000000"/>
              </w:rPr>
              <w:t>320217566000</w:t>
            </w:r>
            <w:r>
              <w:rPr>
                <w:rFonts w:hint="eastAsia"/>
                <w:b/>
                <w:color w:val="000000"/>
              </w:rPr>
              <w:t xml:space="preserve"> </w:t>
            </w:r>
          </w:p>
        </w:tc>
      </w:tr>
      <w:tr>
        <w:tblPrEx>
          <w:tblCellMar>
            <w:top w:w="0" w:type="dxa"/>
            <w:left w:w="108" w:type="dxa"/>
            <w:bottom w:w="0" w:type="dxa"/>
            <w:right w:w="108" w:type="dxa"/>
          </w:tblCellMar>
        </w:tblPrEx>
        <w:trPr>
          <w:gridAfter w:val="1"/>
          <w:wAfter w:w="460" w:type="dxa"/>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62" w:type="dxa"/>
            <w:gridSpan w:val="3"/>
            <w:tcBorders>
              <w:top w:val="single" w:color="auto" w:sz="4" w:space="0"/>
              <w:left w:val="nil"/>
              <w:bottom w:val="single" w:color="auto" w:sz="4" w:space="0"/>
              <w:right w:val="single" w:color="auto" w:sz="8" w:space="0"/>
            </w:tcBorders>
            <w:vAlign w:val="center"/>
          </w:tcPr>
          <w:p>
            <w:pPr>
              <w:rPr>
                <w:color w:val="000000"/>
              </w:rPr>
            </w:pPr>
            <w:r>
              <w:rPr>
                <w:rFonts w:hint="eastAsia"/>
                <w:color w:val="000000"/>
              </w:rPr>
              <w:t>对建筑施工企业未取得安全生产许可证擅自从事建筑施工活动的处罚</w:t>
            </w:r>
          </w:p>
        </w:tc>
      </w:tr>
      <w:tr>
        <w:tblPrEx>
          <w:tblCellMar>
            <w:top w:w="0" w:type="dxa"/>
            <w:left w:w="108" w:type="dxa"/>
            <w:bottom w:w="0" w:type="dxa"/>
            <w:right w:w="108" w:type="dxa"/>
          </w:tblCellMar>
        </w:tblPrEx>
        <w:trPr>
          <w:trHeight w:val="419"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62" w:type="dxa"/>
            <w:gridSpan w:val="3"/>
            <w:tcBorders>
              <w:top w:val="single" w:color="auto" w:sz="4" w:space="0"/>
              <w:left w:val="nil"/>
              <w:bottom w:val="single" w:color="auto" w:sz="4" w:space="0"/>
              <w:right w:val="single" w:color="auto" w:sz="8" w:space="0"/>
            </w:tcBorders>
          </w:tcPr>
          <w:p>
            <w:pPr>
              <w:spacing w:line="320" w:lineRule="exact"/>
              <w:jc w:val="left"/>
              <w:rPr>
                <w:color w:val="000000"/>
              </w:rPr>
            </w:pPr>
            <w:r>
              <w:rPr>
                <w:rFonts w:hint="eastAsia"/>
                <w:color w:val="000000"/>
                <w:kern w:val="0"/>
                <w:sz w:val="18"/>
                <w:szCs w:val="18"/>
              </w:rPr>
              <w:t>【行政法规】《安全生产许可证条例》</w:t>
            </w:r>
            <w:r>
              <w:rPr>
                <w:color w:val="000000"/>
                <w:kern w:val="0"/>
                <w:sz w:val="18"/>
                <w:szCs w:val="18"/>
              </w:rPr>
              <w:t>（</w:t>
            </w:r>
            <w:r>
              <w:rPr>
                <w:rFonts w:hint="eastAsia"/>
                <w:color w:val="000000"/>
                <w:kern w:val="0"/>
                <w:sz w:val="18"/>
                <w:szCs w:val="18"/>
              </w:rPr>
              <w:t>国务院令第</w:t>
            </w:r>
            <w:r>
              <w:rPr>
                <w:color w:val="000000"/>
                <w:kern w:val="0"/>
                <w:sz w:val="18"/>
                <w:szCs w:val="18"/>
              </w:rPr>
              <w:t>397</w:t>
            </w:r>
            <w:r>
              <w:rPr>
                <w:rFonts w:hint="eastAsia"/>
                <w:color w:val="000000"/>
                <w:kern w:val="0"/>
                <w:sz w:val="18"/>
                <w:szCs w:val="18"/>
              </w:rPr>
              <w:t>号</w:t>
            </w:r>
            <w:r>
              <w:rPr>
                <w:color w:val="000000"/>
                <w:kern w:val="0"/>
                <w:sz w:val="18"/>
                <w:szCs w:val="18"/>
              </w:rPr>
              <w:t>）</w:t>
            </w:r>
            <w:r>
              <w:rPr>
                <w:color w:val="000000"/>
                <w:kern w:val="0"/>
                <w:sz w:val="18"/>
                <w:szCs w:val="18"/>
              </w:rPr>
              <w:br w:type="textWrapping"/>
            </w:r>
            <w:r>
              <w:rPr>
                <w:rFonts w:hint="eastAsia"/>
                <w:color w:val="000000"/>
                <w:kern w:val="0"/>
                <w:sz w:val="18"/>
                <w:szCs w:val="18"/>
              </w:rPr>
              <w:t>第七条　企业进行生产前，应当依照本条例的规定向安全生产许可证颁发管理机关申请领取安全生产许可证，并提供本条例第六条规定的相关文件、资料。安全生产许可证颁发管理机关应当自收到申请之日起</w:t>
            </w:r>
            <w:r>
              <w:rPr>
                <w:color w:val="000000"/>
                <w:kern w:val="0"/>
                <w:sz w:val="18"/>
                <w:szCs w:val="18"/>
              </w:rPr>
              <w:t>45</w:t>
            </w:r>
            <w:r>
              <w:rPr>
                <w:rFonts w:hint="eastAsia"/>
                <w:color w:val="000000"/>
                <w:kern w:val="0"/>
                <w:sz w:val="18"/>
                <w:szCs w:val="18"/>
              </w:rPr>
              <w:t>日内审查完毕，经审查符合本条例规定的安全生产条件的，颁发安全生产许可证；不符合本条例规定的安全生产条件的，不予颁发安全生产许可证，书面通知企业并说明理由。</w:t>
            </w:r>
            <w:r>
              <w:rPr>
                <w:color w:val="000000"/>
                <w:kern w:val="0"/>
                <w:sz w:val="18"/>
                <w:szCs w:val="18"/>
              </w:rPr>
              <w:br w:type="textWrapping"/>
            </w:r>
            <w:r>
              <w:rPr>
                <w:rFonts w:hint="eastAsia"/>
                <w:color w:val="000000"/>
                <w:kern w:val="0"/>
                <w:sz w:val="18"/>
                <w:szCs w:val="18"/>
              </w:rPr>
              <w:t>第十九条　违反本条例规定，未取得安全生产许可证擅自进行生产的，责令停止生产，没收违法所得，并处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万元以下的罚款；造成重大事故或者其他严重后果，构成犯罪的，依法追究刑事责任。</w:t>
            </w:r>
            <w:r>
              <w:rPr>
                <w:color w:val="000000"/>
                <w:kern w:val="0"/>
                <w:sz w:val="18"/>
                <w:szCs w:val="18"/>
              </w:rPr>
              <w:br w:type="textWrapping"/>
            </w:r>
            <w:r>
              <w:rPr>
                <w:rFonts w:hint="eastAsia"/>
                <w:color w:val="000000"/>
                <w:kern w:val="0"/>
                <w:sz w:val="18"/>
                <w:szCs w:val="18"/>
              </w:rPr>
              <w:t>【规章】《建筑施工企业安全生产许可证管理规定》（建设部令第</w:t>
            </w:r>
            <w:r>
              <w:rPr>
                <w:color w:val="000000"/>
                <w:kern w:val="0"/>
                <w:sz w:val="18"/>
                <w:szCs w:val="18"/>
              </w:rPr>
              <w:t>128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第二十四条　违反本规定，建筑施工企业未取得安全生产许可证擅自从事建筑施工活动的，责令其在建项目停止施工，没收违法所得，并处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万元以下的罚款；造成重大安全事故或者其他严重后果，构成犯罪的，依法追究刑事责任。</w:t>
            </w:r>
            <w:r>
              <w:rPr>
                <w:color w:val="000000"/>
                <w:kern w:val="0"/>
                <w:sz w:val="18"/>
                <w:szCs w:val="18"/>
              </w:rPr>
              <w:br w:type="textWrapping"/>
            </w:r>
            <w:r>
              <w:rPr>
                <w:rFonts w:hint="eastAsia"/>
                <w:color w:val="000000"/>
                <w:kern w:val="0"/>
                <w:sz w:val="18"/>
                <w:szCs w:val="18"/>
              </w:rPr>
              <w:t>第二十八条　本规定的暂扣、吊销安全生产许可证的行政处罚，由安全生产许可证的颁发管理机关决定；其他行政处罚，由县级以上地方人民政府建设主管部门决定。</w:t>
            </w:r>
          </w:p>
        </w:tc>
        <w:tc>
          <w:tcPr>
            <w:tcW w:w="460" w:type="dxa"/>
          </w:tcPr>
          <w:p>
            <w:pPr>
              <w:rPr>
                <w:color w:val="000000"/>
              </w:rPr>
            </w:pPr>
            <w:r>
              <w:rPr>
                <w:rFonts w:hint="eastAsia"/>
                <w:color w:val="000000"/>
              </w:rPr>
              <w:t>　</w:t>
            </w:r>
          </w:p>
        </w:tc>
      </w:tr>
      <w:tr>
        <w:tblPrEx>
          <w:tblCellMar>
            <w:top w:w="0" w:type="dxa"/>
            <w:left w:w="108" w:type="dxa"/>
            <w:bottom w:w="0" w:type="dxa"/>
            <w:right w:w="108" w:type="dxa"/>
          </w:tblCellMar>
        </w:tblPrEx>
        <w:trPr>
          <w:gridAfter w:val="1"/>
          <w:wAfter w:w="460" w:type="dxa"/>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62" w:type="dxa"/>
            <w:gridSpan w:val="3"/>
            <w:tcBorders>
              <w:top w:val="single" w:color="auto" w:sz="4" w:space="0"/>
              <w:left w:val="nil"/>
              <w:bottom w:val="single" w:color="auto" w:sz="4" w:space="0"/>
              <w:right w:val="single" w:color="auto" w:sz="8" w:space="0"/>
            </w:tcBorders>
            <w:vAlign w:val="center"/>
          </w:tcPr>
          <w:p>
            <w:pPr>
              <w:rPr>
                <w:color w:val="000000"/>
              </w:rPr>
            </w:pPr>
            <w:r>
              <w:rPr>
                <w:rFonts w:hint="eastAsia"/>
                <w:color w:val="000000"/>
              </w:rPr>
              <w:t>没收违法所得，罚款</w:t>
            </w:r>
          </w:p>
        </w:tc>
      </w:tr>
      <w:tr>
        <w:tblPrEx>
          <w:tblCellMar>
            <w:top w:w="0" w:type="dxa"/>
            <w:left w:w="108" w:type="dxa"/>
            <w:bottom w:w="0" w:type="dxa"/>
            <w:right w:w="108" w:type="dxa"/>
          </w:tblCellMar>
        </w:tblPrEx>
        <w:trPr>
          <w:gridAfter w:val="1"/>
          <w:wAfter w:w="460" w:type="dxa"/>
          <w:trHeight w:val="285" w:hRule="atLeast"/>
        </w:trPr>
        <w:tc>
          <w:tcPr>
            <w:tcW w:w="14016" w:type="dxa"/>
            <w:gridSpan w:val="4"/>
            <w:tcBorders>
              <w:top w:val="single" w:color="auto" w:sz="4" w:space="0"/>
              <w:left w:val="single" w:color="auto" w:sz="8" w:space="0"/>
              <w:bottom w:val="single" w:color="auto" w:sz="4" w:space="0"/>
              <w:right w:val="single" w:color="auto"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gridAfter w:val="1"/>
          <w:wAfter w:w="460" w:type="dxa"/>
          <w:trHeight w:val="285" w:hRule="atLeast"/>
        </w:trPr>
        <w:tc>
          <w:tcPr>
            <w:tcW w:w="1154"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6026"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未造成生产安全事故的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10</w:t>
            </w:r>
            <w:r>
              <w:rPr>
                <w:rFonts w:hint="eastAsia"/>
                <w:color w:val="000000"/>
              </w:rPr>
              <w:t>万元以上</w:t>
            </w:r>
            <w:r>
              <w:rPr>
                <w:color w:val="000000"/>
              </w:rPr>
              <w:t>20</w:t>
            </w:r>
            <w:r>
              <w:rPr>
                <w:rFonts w:hint="eastAsia"/>
                <w:color w:val="000000"/>
              </w:rPr>
              <w:t>万元以下罚款</w:t>
            </w:r>
          </w:p>
        </w:tc>
      </w:tr>
      <w:tr>
        <w:tblPrEx>
          <w:tblCellMar>
            <w:top w:w="0" w:type="dxa"/>
            <w:left w:w="108" w:type="dxa"/>
            <w:bottom w:w="0" w:type="dxa"/>
            <w:right w:w="108" w:type="dxa"/>
          </w:tblCellMar>
        </w:tblPrEx>
        <w:trPr>
          <w:gridAfter w:val="1"/>
          <w:wAfter w:w="460" w:type="dxa"/>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6026"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造成一般生产安全事故的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20</w:t>
            </w:r>
            <w:r>
              <w:rPr>
                <w:rFonts w:hint="eastAsia"/>
                <w:color w:val="000000"/>
              </w:rPr>
              <w:t>万元以上</w:t>
            </w:r>
            <w:r>
              <w:rPr>
                <w:color w:val="000000"/>
              </w:rPr>
              <w:t>30</w:t>
            </w:r>
            <w:r>
              <w:rPr>
                <w:rFonts w:hint="eastAsia"/>
                <w:color w:val="000000"/>
              </w:rPr>
              <w:t>万元以下罚款</w:t>
            </w:r>
          </w:p>
        </w:tc>
      </w:tr>
      <w:tr>
        <w:tblPrEx>
          <w:tblCellMar>
            <w:top w:w="0" w:type="dxa"/>
            <w:left w:w="108" w:type="dxa"/>
            <w:bottom w:w="0" w:type="dxa"/>
            <w:right w:w="108" w:type="dxa"/>
          </w:tblCellMar>
        </w:tblPrEx>
        <w:trPr>
          <w:gridAfter w:val="1"/>
          <w:wAfter w:w="460" w:type="dxa"/>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6026"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造成较大生产安全事故的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30</w:t>
            </w:r>
            <w:r>
              <w:rPr>
                <w:rFonts w:hint="eastAsia"/>
                <w:color w:val="000000"/>
              </w:rPr>
              <w:t>万元以上</w:t>
            </w:r>
            <w:r>
              <w:rPr>
                <w:color w:val="000000"/>
              </w:rPr>
              <w:t>40</w:t>
            </w:r>
            <w:r>
              <w:rPr>
                <w:rFonts w:hint="eastAsia"/>
                <w:color w:val="000000"/>
              </w:rPr>
              <w:t>万元以下罚款</w:t>
            </w:r>
          </w:p>
        </w:tc>
      </w:tr>
      <w:tr>
        <w:tblPrEx>
          <w:tblCellMar>
            <w:top w:w="0" w:type="dxa"/>
            <w:left w:w="108" w:type="dxa"/>
            <w:bottom w:w="0" w:type="dxa"/>
            <w:right w:w="108" w:type="dxa"/>
          </w:tblCellMar>
        </w:tblPrEx>
        <w:trPr>
          <w:gridAfter w:val="1"/>
          <w:wAfter w:w="460" w:type="dxa"/>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6026"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造成重大及以上生产安全事故的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40</w:t>
            </w:r>
            <w:r>
              <w:rPr>
                <w:rFonts w:hint="eastAsia"/>
                <w:color w:val="000000"/>
              </w:rPr>
              <w:t>万元以上</w:t>
            </w:r>
            <w:r>
              <w:rPr>
                <w:color w:val="000000"/>
              </w:rPr>
              <w:t>50</w:t>
            </w:r>
            <w:r>
              <w:rPr>
                <w:rFonts w:hint="eastAsia"/>
                <w:color w:val="000000"/>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320217569000</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对在燃气设施保护范围内放置易燃易爆物品或者种植深根植物的处罚</w:t>
            </w:r>
          </w:p>
        </w:tc>
      </w:tr>
      <w:tr>
        <w:tblPrEx>
          <w:tblCellMar>
            <w:top w:w="0" w:type="dxa"/>
            <w:left w:w="108" w:type="dxa"/>
            <w:bottom w:w="0" w:type="dxa"/>
            <w:right w:w="108" w:type="dxa"/>
          </w:tblCellMar>
        </w:tblPrEx>
        <w:trPr>
          <w:trHeight w:val="160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【行政法规】《城镇燃气管理条例》（国务院令第583号）</w:t>
            </w:r>
          </w:p>
          <w:p>
            <w:pPr>
              <w:spacing w:line="320" w:lineRule="exact"/>
              <w:jc w:val="left"/>
              <w:rPr>
                <w:color w:val="000000"/>
                <w:kern w:val="0"/>
                <w:sz w:val="18"/>
                <w:szCs w:val="18"/>
              </w:rPr>
            </w:pPr>
            <w:r>
              <w:rPr>
                <w:rFonts w:hint="eastAsia"/>
                <w:color w:val="000000"/>
                <w:kern w:val="0"/>
                <w:sz w:val="18"/>
                <w:szCs w:val="18"/>
              </w:rPr>
              <w:t xml:space="preserve">        第三十三条第二款  在燃气设施保护范围内，禁止从事下列危及燃气设施安全的活动： </w:t>
            </w:r>
          </w:p>
          <w:p>
            <w:pPr>
              <w:spacing w:line="320" w:lineRule="exact"/>
              <w:jc w:val="left"/>
              <w:rPr>
                <w:color w:val="000000"/>
                <w:kern w:val="0"/>
                <w:sz w:val="18"/>
                <w:szCs w:val="18"/>
              </w:rPr>
            </w:pPr>
            <w:r>
              <w:rPr>
                <w:rFonts w:hint="eastAsia"/>
                <w:color w:val="000000"/>
                <w:kern w:val="0"/>
                <w:sz w:val="18"/>
                <w:szCs w:val="18"/>
              </w:rPr>
              <w:t xml:space="preserve">       （四）放置易燃易爆危险物品或者种植深根植物。</w:t>
            </w:r>
          </w:p>
          <w:p>
            <w:pPr>
              <w:spacing w:line="320" w:lineRule="exact"/>
              <w:jc w:val="left"/>
              <w:rPr>
                <w:color w:val="000000"/>
                <w:kern w:val="0"/>
                <w:sz w:val="18"/>
                <w:szCs w:val="18"/>
              </w:rPr>
            </w:pPr>
            <w:r>
              <w:rPr>
                <w:rFonts w:hint="eastAsia"/>
                <w:color w:val="000000"/>
                <w:kern w:val="0"/>
                <w:sz w:val="18"/>
                <w:szCs w:val="18"/>
              </w:rPr>
              <w:t xml:space="preserve">        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w:t>
            </w:r>
          </w:p>
          <w:p>
            <w:pPr>
              <w:spacing w:line="320" w:lineRule="exact"/>
              <w:jc w:val="left"/>
              <w:rPr>
                <w:color w:val="000000"/>
                <w:kern w:val="0"/>
                <w:sz w:val="18"/>
                <w:szCs w:val="18"/>
              </w:rPr>
            </w:pPr>
            <w:r>
              <w:rPr>
                <w:rFonts w:hint="eastAsia"/>
                <w:color w:val="000000"/>
                <w:kern w:val="0"/>
                <w:sz w:val="18"/>
                <w:szCs w:val="18"/>
              </w:rPr>
              <w:t xml:space="preserve">       （三）放置易燃易爆物品或者种植深根植物的。</w:t>
            </w:r>
          </w:p>
          <w:p>
            <w:pPr>
              <w:spacing w:line="320" w:lineRule="exact"/>
              <w:jc w:val="left"/>
              <w:rPr>
                <w:color w:val="000000"/>
                <w:kern w:val="0"/>
                <w:sz w:val="18"/>
                <w:szCs w:val="18"/>
              </w:rPr>
            </w:pPr>
            <w:r>
              <w:rPr>
                <w:rFonts w:hint="eastAsia"/>
                <w:color w:val="000000"/>
                <w:kern w:val="0"/>
                <w:sz w:val="18"/>
                <w:szCs w:val="18"/>
              </w:rPr>
              <w:t>【地方性法规】《江苏省燃气管理条例》</w:t>
            </w:r>
          </w:p>
          <w:p>
            <w:pPr>
              <w:spacing w:line="320" w:lineRule="exact"/>
              <w:jc w:val="left"/>
              <w:rPr>
                <w:color w:val="000000"/>
                <w:kern w:val="0"/>
                <w:sz w:val="18"/>
                <w:szCs w:val="18"/>
              </w:rPr>
            </w:pPr>
            <w:r>
              <w:rPr>
                <w:rFonts w:hint="eastAsia"/>
                <w:color w:val="000000"/>
                <w:kern w:val="0"/>
                <w:sz w:val="18"/>
                <w:szCs w:val="18"/>
              </w:rPr>
              <w:t xml:space="preserve">       第四十五条第二款 　在燃气设施的安全保护范围内，禁止从事下列危及燃气安全的活动：</w:t>
            </w:r>
          </w:p>
          <w:p>
            <w:pPr>
              <w:spacing w:line="320" w:lineRule="exact"/>
              <w:jc w:val="left"/>
              <w:rPr>
                <w:color w:val="000000"/>
                <w:kern w:val="0"/>
                <w:sz w:val="18"/>
                <w:szCs w:val="18"/>
              </w:rPr>
            </w:pPr>
            <w:r>
              <w:rPr>
                <w:rFonts w:hint="eastAsia"/>
                <w:color w:val="000000"/>
                <w:kern w:val="0"/>
                <w:sz w:val="18"/>
                <w:szCs w:val="18"/>
              </w:rPr>
              <w:t xml:space="preserve">  　（二）堆放易燃易爆物品或者倾倒、排放腐蚀性物质；</w:t>
            </w:r>
          </w:p>
          <w:p>
            <w:pPr>
              <w:spacing w:line="320" w:lineRule="exact"/>
              <w:jc w:val="left"/>
              <w:rPr>
                <w:color w:val="000000"/>
                <w:kern w:val="0"/>
                <w:sz w:val="18"/>
                <w:szCs w:val="18"/>
              </w:rPr>
            </w:pPr>
            <w:r>
              <w:rPr>
                <w:rFonts w:hint="eastAsia"/>
                <w:color w:val="000000"/>
                <w:kern w:val="0"/>
                <w:sz w:val="18"/>
                <w:szCs w:val="18"/>
              </w:rPr>
              <w:t xml:space="preserve">  　（三）种植深根植物； </w:t>
            </w:r>
          </w:p>
          <w:p>
            <w:pPr>
              <w:spacing w:line="320" w:lineRule="exact"/>
              <w:jc w:val="left"/>
              <w:rPr>
                <w:color w:val="000000"/>
                <w:kern w:val="0"/>
                <w:sz w:val="18"/>
                <w:szCs w:val="18"/>
              </w:rPr>
            </w:pPr>
            <w:r>
              <w:rPr>
                <w:rFonts w:hint="eastAsia"/>
                <w:color w:val="000000"/>
                <w:kern w:val="0"/>
                <w:sz w:val="18"/>
                <w:szCs w:val="18"/>
              </w:rPr>
              <w:t xml:space="preserve">        第六十四条第二款  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未按照要求改正或者已造成严重损失或燃气安全事故的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320217570000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tcPr>
          <w:p>
            <w:pPr>
              <w:rPr>
                <w:color w:val="000000"/>
              </w:rPr>
            </w:pPr>
            <w:r>
              <w:rPr>
                <w:rFonts w:hint="eastAsia"/>
                <w:color w:val="000000"/>
              </w:rPr>
              <w:t>对施工总承包单位未审核安装单位、使用单位的资质证书、安全生产许可证和特种作业人员的特种作业操作资格证书的处罚</w:t>
            </w:r>
          </w:p>
        </w:tc>
      </w:tr>
      <w:tr>
        <w:tblPrEx>
          <w:tblCellMar>
            <w:top w:w="0" w:type="dxa"/>
            <w:left w:w="108" w:type="dxa"/>
            <w:bottom w:w="0" w:type="dxa"/>
            <w:right w:w="108" w:type="dxa"/>
          </w:tblCellMar>
        </w:tblPrEx>
        <w:trPr>
          <w:trHeight w:val="138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第二十一条　施工总承包单位应当履行下列安全职责：</w:t>
            </w:r>
            <w:r>
              <w:rPr>
                <w:color w:val="000000"/>
              </w:rPr>
              <w:br w:type="textWrapping"/>
            </w:r>
            <w:r>
              <w:rPr>
                <w:color w:val="000000"/>
              </w:rPr>
              <w:t xml:space="preserve">   </w:t>
            </w:r>
            <w:r>
              <w:rPr>
                <w:rFonts w:hint="eastAsia"/>
                <w:color w:val="000000"/>
              </w:rPr>
              <w:t>（三）审核安装单位、使用单位的资质证书、安全生产许可证和特种作业人员的特种作业操作资格证书。</w:t>
            </w:r>
            <w:r>
              <w:rPr>
                <w:color w:val="000000"/>
              </w:rPr>
              <w:br w:type="textWrapping"/>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320217571000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对施工总承包单位未审核安装单位制定的建筑起重机械安装、拆卸工程专项施工方案和生产安全事故应急救援预案的处罚</w:t>
            </w:r>
          </w:p>
        </w:tc>
      </w:tr>
      <w:tr>
        <w:tblPrEx>
          <w:tblCellMar>
            <w:top w:w="0" w:type="dxa"/>
            <w:left w:w="108" w:type="dxa"/>
            <w:bottom w:w="0" w:type="dxa"/>
            <w:right w:w="108" w:type="dxa"/>
          </w:tblCellMar>
        </w:tblPrEx>
        <w:trPr>
          <w:trHeight w:val="132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第二十一条　施工总承包单位应当履行下列安全职责：</w:t>
            </w:r>
            <w:r>
              <w:rPr>
                <w:color w:val="000000"/>
              </w:rPr>
              <w:br w:type="textWrapping"/>
            </w:r>
            <w:r>
              <w:rPr>
                <w:color w:val="000000"/>
              </w:rPr>
              <w:t xml:space="preserve">   </w:t>
            </w:r>
            <w:r>
              <w:rPr>
                <w:rFonts w:hint="eastAsia"/>
                <w:color w:val="000000"/>
              </w:rPr>
              <w:t>（四）审核安装单位制定的建筑起重机械安装、拆卸工程专项施工方案和生产安全事故应急救援预案。</w:t>
            </w:r>
            <w:r>
              <w:rPr>
                <w:color w:val="000000"/>
              </w:rPr>
              <w:br w:type="textWrapping"/>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140"/>
        <w:gridCol w:w="1106"/>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jc w:val="center"/>
              <w:rPr>
                <w:color w:val="000000"/>
              </w:rPr>
            </w:pPr>
            <w:r>
              <w:rPr>
                <w:rFonts w:hint="eastAsia"/>
                <w:color w:val="000000"/>
              </w:rPr>
              <w:t>编号</w:t>
            </w:r>
          </w:p>
        </w:tc>
        <w:tc>
          <w:tcPr>
            <w:tcW w:w="12960" w:type="dxa"/>
            <w:gridSpan w:val="3"/>
            <w:vAlign w:val="center"/>
          </w:tcPr>
          <w:p>
            <w:pPr>
              <w:rPr>
                <w:b/>
                <w:bCs/>
                <w:color w:val="000000"/>
              </w:rPr>
            </w:pPr>
            <w:r>
              <w:rPr>
                <w:b/>
                <w:bCs/>
                <w:color w:val="000000"/>
              </w:rPr>
              <w:t>320217572000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行为名称</w:t>
            </w:r>
          </w:p>
        </w:tc>
        <w:tc>
          <w:tcPr>
            <w:tcW w:w="12960" w:type="dxa"/>
            <w:gridSpan w:val="3"/>
            <w:vAlign w:val="center"/>
          </w:tcPr>
          <w:p>
            <w:pPr>
              <w:rPr>
                <w:color w:val="000000"/>
              </w:rPr>
            </w:pPr>
            <w:r>
              <w:rPr>
                <w:rFonts w:hint="eastAsia"/>
                <w:color w:val="000000"/>
              </w:rPr>
              <w:t>对在不同媒介发布的同一招标项目的资格预审公告或者招标公告的内容不一致，影响潜在投标人申请资格预审或者投标的处罚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70" w:type="dxa"/>
            <w:vAlign w:val="center"/>
          </w:tcPr>
          <w:p>
            <w:pPr>
              <w:rPr>
                <w:color w:val="000000"/>
              </w:rPr>
            </w:pPr>
            <w:r>
              <w:rPr>
                <w:rFonts w:hint="eastAsia"/>
                <w:color w:val="000000"/>
              </w:rPr>
              <w:t>法律依据</w:t>
            </w:r>
          </w:p>
        </w:tc>
        <w:tc>
          <w:tcPr>
            <w:tcW w:w="12960" w:type="dxa"/>
            <w:gridSpan w:val="3"/>
            <w:vAlign w:val="center"/>
          </w:tcPr>
          <w:p>
            <w:pPr>
              <w:spacing w:line="320" w:lineRule="exact"/>
              <w:jc w:val="left"/>
              <w:rPr>
                <w:color w:val="000000"/>
                <w:kern w:val="0"/>
                <w:sz w:val="18"/>
                <w:szCs w:val="18"/>
              </w:rPr>
            </w:pPr>
            <w:r>
              <w:rPr>
                <w:color w:val="000000"/>
              </w:rPr>
              <w:t xml:space="preserve"> </w:t>
            </w:r>
            <w:r>
              <w:rPr>
                <w:rFonts w:hint="eastAsia"/>
                <w:color w:val="000000"/>
                <w:kern w:val="0"/>
                <w:sz w:val="18"/>
                <w:szCs w:val="18"/>
              </w:rPr>
              <w:t>【法律】《中华人民共和国招标投标法》</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第五十一条</w:t>
            </w:r>
            <w:r>
              <w:rPr>
                <w:color w:val="000000"/>
                <w:kern w:val="0"/>
                <w:sz w:val="18"/>
                <w:szCs w:val="18"/>
              </w:rPr>
              <w:t xml:space="preserve"> </w:t>
            </w:r>
            <w:r>
              <w:rPr>
                <w:rFonts w:hint="eastAsia"/>
                <w:color w:val="000000"/>
                <w:kern w:val="0"/>
                <w:sz w:val="18"/>
                <w:szCs w:val="18"/>
              </w:rPr>
              <w:t>招标人以不合理的条件限制或者排斥潜在投标人的，对潜在投标人实行歧视待遇的，强制要求投标人组成联合体共同投标的，或者限制投标人之间竞争的，责令改正，可以处一万元以上五万元以下的罚款。</w:t>
            </w:r>
          </w:p>
          <w:p>
            <w:pPr>
              <w:spacing w:line="320" w:lineRule="exact"/>
              <w:jc w:val="left"/>
              <w:rPr>
                <w:color w:val="000000"/>
                <w:kern w:val="0"/>
                <w:sz w:val="18"/>
                <w:szCs w:val="18"/>
              </w:rPr>
            </w:pPr>
            <w:r>
              <w:rPr>
                <w:rFonts w:hint="eastAsia"/>
                <w:color w:val="000000"/>
                <w:kern w:val="0"/>
                <w:sz w:val="18"/>
                <w:szCs w:val="18"/>
              </w:rPr>
              <w:t>【行政法规】《中华人民共和国招标投标法实施条例》（国务院令第</w:t>
            </w:r>
            <w:r>
              <w:rPr>
                <w:color w:val="000000"/>
                <w:kern w:val="0"/>
                <w:sz w:val="18"/>
                <w:szCs w:val="18"/>
              </w:rPr>
              <w:t>613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第十五条　公开招标的项目，应当依照招标投标法和本条例的规定发布招标公告、编制招标文件。</w:t>
            </w:r>
          </w:p>
          <w:p>
            <w:pPr>
              <w:spacing w:line="320" w:lineRule="exact"/>
              <w:jc w:val="left"/>
              <w:rPr>
                <w:color w:val="000000"/>
                <w:kern w:val="0"/>
                <w:sz w:val="18"/>
                <w:szCs w:val="18"/>
              </w:rPr>
            </w:pPr>
            <w:r>
              <w:rPr>
                <w:rFonts w:hint="eastAsia"/>
                <w:color w:val="000000"/>
                <w:kern w:val="0"/>
                <w:sz w:val="18"/>
                <w:szCs w:val="18"/>
              </w:rPr>
              <w:t>招标人采用资格预审办法对潜在投标人进行资格审查的，应当发布资格预审公告、编制资格预审文件。</w:t>
            </w:r>
          </w:p>
          <w:p>
            <w:pPr>
              <w:spacing w:line="320" w:lineRule="exact"/>
              <w:jc w:val="left"/>
              <w:rPr>
                <w:color w:val="000000"/>
                <w:kern w:val="0"/>
                <w:sz w:val="18"/>
                <w:szCs w:val="18"/>
              </w:rPr>
            </w:pPr>
            <w:r>
              <w:rPr>
                <w:rFonts w:hint="eastAsia"/>
                <w:color w:val="000000"/>
                <w:kern w:val="0"/>
                <w:sz w:val="18"/>
                <w:szCs w:val="18"/>
              </w:rPr>
              <w:t>依法必须进行招标的项目的资格预审公告和招标公告，应当在国务院发展改革部门依法指定的媒介发布。在不同媒介发布的同一招标项目的资格预审公告或者招标公告的内容应当一致。</w:t>
            </w:r>
          </w:p>
          <w:p>
            <w:pPr>
              <w:spacing w:line="320" w:lineRule="exact"/>
              <w:jc w:val="left"/>
              <w:rPr>
                <w:color w:val="000000"/>
                <w:kern w:val="0"/>
                <w:sz w:val="18"/>
                <w:szCs w:val="18"/>
              </w:rPr>
            </w:pPr>
            <w:r>
              <w:rPr>
                <w:rFonts w:hint="eastAsia"/>
                <w:color w:val="000000"/>
                <w:kern w:val="0"/>
                <w:sz w:val="18"/>
                <w:szCs w:val="18"/>
              </w:rPr>
              <w:t>第六十三条　招标人有下列限制或者排斥潜在投标人行为之一的，由有关行政监督部门依照招标投标法第五十一条的规定处罚：</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（二）在不同媒介发布的同一招标项目的资格预审公告或者招标公告的内容不一致，影响潜在投标人申请资格预审或者投标。</w:t>
            </w:r>
          </w:p>
          <w:p>
            <w:pPr>
              <w:spacing w:line="320" w:lineRule="exact"/>
              <w:jc w:val="left"/>
              <w:rPr>
                <w:color w:val="000000"/>
                <w:kern w:val="0"/>
                <w:sz w:val="18"/>
                <w:szCs w:val="18"/>
              </w:rPr>
            </w:pPr>
            <w:r>
              <w:rPr>
                <w:rFonts w:hint="eastAsia"/>
                <w:color w:val="000000"/>
                <w:kern w:val="0"/>
                <w:sz w:val="18"/>
                <w:szCs w:val="18"/>
              </w:rPr>
              <w:t>【规章】《招标公告发布暂行办法》（国家发展计划委令第</w:t>
            </w:r>
            <w:r>
              <w:rPr>
                <w:color w:val="000000"/>
                <w:kern w:val="0"/>
                <w:sz w:val="18"/>
                <w:szCs w:val="18"/>
              </w:rPr>
              <w:t>4</w:t>
            </w:r>
            <w:r>
              <w:rPr>
                <w:rFonts w:hint="eastAsia"/>
                <w:color w:val="000000"/>
                <w:kern w:val="0"/>
                <w:sz w:val="18"/>
                <w:szCs w:val="18"/>
              </w:rPr>
              <w:t>号，</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p>
          <w:p>
            <w:pPr>
              <w:spacing w:line="320" w:lineRule="exact"/>
              <w:jc w:val="left"/>
              <w:rPr>
                <w:color w:val="000000"/>
                <w:kern w:val="0"/>
                <w:sz w:val="18"/>
                <w:szCs w:val="18"/>
              </w:rPr>
            </w:pPr>
            <w:r>
              <w:rPr>
                <w:rFonts w:hint="eastAsia"/>
                <w:color w:val="000000"/>
                <w:kern w:val="0"/>
                <w:sz w:val="18"/>
                <w:szCs w:val="18"/>
              </w:rPr>
              <w:t>第十六条　招标人或其委托的招标代理机构有下列行为之一的，由国家发展计划委员会和有关行政监督部门视情节依照《中华人民共和国招标投标法》第四十九条、第五十一条的规定处罚：</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w:t>
            </w:r>
            <w:r>
              <w:rPr>
                <w:color w:val="000000"/>
                <w:kern w:val="0"/>
                <w:sz w:val="18"/>
                <w:szCs w:val="18"/>
              </w:rPr>
              <w:t>）</w:t>
            </w:r>
            <w:r>
              <w:rPr>
                <w:rFonts w:hint="eastAsia"/>
                <w:color w:val="000000"/>
                <w:kern w:val="0"/>
                <w:sz w:val="18"/>
                <w:szCs w:val="18"/>
              </w:rPr>
              <w:t>在不同媒介发布的同一招标项目的招标公告的内容不一致，影响潜在投标人投标的；</w:t>
            </w:r>
          </w:p>
          <w:p>
            <w:pPr>
              <w:spacing w:line="320" w:lineRule="exact"/>
              <w:jc w:val="left"/>
              <w:rPr>
                <w:color w:val="000000"/>
                <w:kern w:val="0"/>
                <w:sz w:val="18"/>
                <w:szCs w:val="18"/>
              </w:rPr>
            </w:pP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号，根据</w:t>
            </w:r>
            <w:r>
              <w:rPr>
                <w:color w:val="000000"/>
                <w:kern w:val="0"/>
                <w:sz w:val="18"/>
                <w:szCs w:val="18"/>
              </w:rPr>
              <w:t>2013</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11</w:t>
            </w:r>
            <w:r>
              <w:rPr>
                <w:rFonts w:hint="eastAsia"/>
                <w:color w:val="000000"/>
                <w:kern w:val="0"/>
                <w:sz w:val="18"/>
                <w:szCs w:val="18"/>
              </w:rPr>
              <w:t>日《关于废止和修改部分招标投标规章和规范性文件的决定》</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（二）在不同媒介发布的同一招标项目的资格预审公告或者招标公告的内容不一致，影响潜在投标人申请资格预审或者投标。</w:t>
            </w:r>
          </w:p>
          <w:p>
            <w:pPr>
              <w:spacing w:line="320" w:lineRule="exact"/>
              <w:jc w:val="left"/>
              <w:rPr>
                <w:color w:val="000000"/>
                <w:kern w:val="0"/>
                <w:sz w:val="18"/>
                <w:szCs w:val="18"/>
              </w:rPr>
            </w:pPr>
            <w:r>
              <w:rPr>
                <w:rFonts w:hint="eastAsia"/>
                <w:color w:val="000000"/>
                <w:kern w:val="0"/>
                <w:sz w:val="18"/>
                <w:szCs w:val="18"/>
              </w:rPr>
              <w:t>【规章】《工程建设项目勘察设计招标投标办法》（国家发展和改革委员会、工业和信息化部、财政部、住房和城乡建设部、交通运输部、铁道部、水利部、国家广播电影电视总局、中国民用航空局令第</w:t>
            </w:r>
            <w:r>
              <w:rPr>
                <w:color w:val="000000"/>
                <w:kern w:val="0"/>
                <w:sz w:val="18"/>
                <w:szCs w:val="18"/>
              </w:rPr>
              <w:t>2</w:t>
            </w:r>
            <w:r>
              <w:rPr>
                <w:rFonts w:hint="eastAsia"/>
                <w:color w:val="000000"/>
                <w:kern w:val="0"/>
                <w:sz w:val="18"/>
                <w:szCs w:val="18"/>
              </w:rPr>
              <w:t>号，已根据《关于废止和修改部分招标投标规章和规范性文件的决定》修改）</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70" w:type="dxa"/>
            <w:vAlign w:val="center"/>
          </w:tcPr>
          <w:p>
            <w:pPr>
              <w:rPr>
                <w:color w:val="000000"/>
              </w:rPr>
            </w:pPr>
          </w:p>
        </w:tc>
        <w:tc>
          <w:tcPr>
            <w:tcW w:w="12960" w:type="dxa"/>
            <w:gridSpan w:val="3"/>
            <w:vAlign w:val="center"/>
          </w:tcPr>
          <w:p>
            <w:pPr>
              <w:spacing w:line="320" w:lineRule="exact"/>
              <w:jc w:val="left"/>
              <w:rPr>
                <w:color w:val="000000"/>
                <w:kern w:val="0"/>
                <w:sz w:val="18"/>
                <w:szCs w:val="18"/>
              </w:rPr>
            </w:pPr>
            <w:r>
              <w:rPr>
                <w:rFonts w:hint="eastAsia"/>
                <w:color w:val="000000"/>
                <w:kern w:val="0"/>
                <w:sz w:val="18"/>
                <w:szCs w:val="18"/>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二）在不同媒介发布的同一招标项目的资格预审公告或者招标公告的内容不一致，影响潜在投标人申请资格预审或者投标。</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color w:val="000000"/>
                <w:kern w:val="0"/>
                <w:sz w:val="18"/>
                <w:szCs w:val="18"/>
              </w:rPr>
              <w:t>27</w:t>
            </w:r>
            <w:r>
              <w:rPr>
                <w:rFonts w:hint="eastAsia"/>
                <w:color w:val="000000"/>
                <w:kern w:val="0"/>
                <w:sz w:val="18"/>
                <w:szCs w:val="18"/>
              </w:rPr>
              <w:t>号，根据</w:t>
            </w:r>
            <w:r>
              <w:rPr>
                <w:color w:val="000000"/>
                <w:kern w:val="0"/>
                <w:sz w:val="18"/>
                <w:szCs w:val="18"/>
              </w:rPr>
              <w:t>2013</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11</w:t>
            </w:r>
            <w:r>
              <w:rPr>
                <w:rFonts w:hint="eastAsia"/>
                <w:color w:val="000000"/>
                <w:kern w:val="0"/>
                <w:sz w:val="18"/>
                <w:szCs w:val="18"/>
              </w:rPr>
              <w:t>日《关于废止和修改部分招标投标规章和规范性文件的决定》</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p>
          <w:p>
            <w:pPr>
              <w:spacing w:line="320" w:lineRule="exact"/>
              <w:jc w:val="left"/>
              <w:rPr>
                <w:color w:val="000000"/>
              </w:rPr>
            </w:pPr>
            <w:r>
              <w:rPr>
                <w:rFonts w:hint="eastAsia"/>
                <w:color w:val="000000"/>
                <w:kern w:val="0"/>
                <w:sz w:val="18"/>
                <w:szCs w:val="18"/>
              </w:rPr>
              <w:t>第五十五条　招标人有下列限制或者排斥潜在投标行为之一的，由有关行政监督部门依照招标投标法第五十一条的规定处罚；其中，构成依法必须进行招标的项目的招标人规避招标的，依照招标投标法第四十九条的规定处罚：（二）在不同媒介发布的同一招标项目的资格预审公告或者招标公告内容不一致，影响潜在投标人申请资格预审或者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行使内容</w:t>
            </w:r>
          </w:p>
        </w:tc>
        <w:tc>
          <w:tcPr>
            <w:tcW w:w="12960" w:type="dxa"/>
            <w:gridSpan w:val="3"/>
            <w:vAlign w:val="center"/>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Merge w:val="restart"/>
            <w:vAlign w:val="center"/>
          </w:tcPr>
          <w:p>
            <w:pPr>
              <w:rPr>
                <w:color w:val="000000"/>
              </w:rPr>
            </w:pPr>
            <w:r>
              <w:rPr>
                <w:rFonts w:hint="eastAsia"/>
                <w:color w:val="000000"/>
              </w:rPr>
              <w:t>情形描述</w:t>
            </w:r>
          </w:p>
        </w:tc>
        <w:tc>
          <w:tcPr>
            <w:tcW w:w="6140" w:type="dxa"/>
            <w:vAlign w:val="center"/>
          </w:tcPr>
          <w:p>
            <w:pPr>
              <w:rPr>
                <w:color w:val="000000"/>
              </w:rPr>
            </w:pPr>
            <w:r>
              <w:rPr>
                <w:rFonts w:hint="eastAsia"/>
                <w:color w:val="000000"/>
              </w:rPr>
              <w:t>内容不一致，影响潜在投标人申请资格预审或者投标，积极改正的</w:t>
            </w:r>
          </w:p>
        </w:tc>
        <w:tc>
          <w:tcPr>
            <w:tcW w:w="1106" w:type="dxa"/>
            <w:vMerge w:val="restart"/>
            <w:vAlign w:val="center"/>
          </w:tcPr>
          <w:p>
            <w:pPr>
              <w:rPr>
                <w:color w:val="000000"/>
              </w:rPr>
            </w:pPr>
            <w:r>
              <w:rPr>
                <w:rFonts w:hint="eastAsia"/>
                <w:color w:val="000000"/>
              </w:rPr>
              <w:t>裁量幅度</w:t>
            </w:r>
          </w:p>
        </w:tc>
        <w:tc>
          <w:tcPr>
            <w:tcW w:w="5714" w:type="dxa"/>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Merge w:val="continue"/>
            <w:vAlign w:val="center"/>
          </w:tcPr>
          <w:p>
            <w:pPr>
              <w:rPr>
                <w:color w:val="000000"/>
              </w:rPr>
            </w:pPr>
          </w:p>
        </w:tc>
        <w:tc>
          <w:tcPr>
            <w:tcW w:w="6140" w:type="dxa"/>
            <w:vAlign w:val="center"/>
          </w:tcPr>
          <w:p>
            <w:pPr>
              <w:rPr>
                <w:color w:val="000000"/>
              </w:rPr>
            </w:pPr>
            <w:r>
              <w:rPr>
                <w:rFonts w:hint="eastAsia"/>
                <w:color w:val="000000"/>
              </w:rPr>
              <w:t>内容不一致，影响潜在投标人申请资格预审或者投标，拒不改正的</w:t>
            </w:r>
          </w:p>
        </w:tc>
        <w:tc>
          <w:tcPr>
            <w:tcW w:w="1106" w:type="dxa"/>
            <w:vMerge w:val="continue"/>
            <w:vAlign w:val="center"/>
          </w:tcPr>
          <w:p>
            <w:pPr>
              <w:rPr>
                <w:color w:val="000000"/>
              </w:rPr>
            </w:pPr>
          </w:p>
        </w:tc>
        <w:tc>
          <w:tcPr>
            <w:tcW w:w="5714" w:type="dxa"/>
            <w:vAlign w:val="center"/>
          </w:tcPr>
          <w:p>
            <w:pPr>
              <w:rPr>
                <w:color w:val="000000"/>
              </w:rPr>
            </w:pPr>
            <w:r>
              <w:rPr>
                <w:rFonts w:hint="eastAsia"/>
                <w:color w:val="000000"/>
              </w:rPr>
              <w:t>处</w:t>
            </w:r>
            <w:r>
              <w:rPr>
                <w:color w:val="000000"/>
              </w:rPr>
              <w:t>2</w:t>
            </w:r>
            <w:r>
              <w:rPr>
                <w:rFonts w:hint="eastAsia"/>
                <w:color w:val="000000"/>
              </w:rPr>
              <w:t>万元以上，</w:t>
            </w:r>
            <w:r>
              <w:rPr>
                <w:color w:val="000000"/>
              </w:rPr>
              <w:t>5</w:t>
            </w:r>
            <w:r>
              <w:rPr>
                <w:rFonts w:hint="eastAsia"/>
                <w:color w:val="000000"/>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320217573000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对未取得注册证书和执业印章，担任大中型建设工程项目施工单位项目负责人，或者以注册建造师的名义从事相关活动等的处罚</w:t>
            </w:r>
          </w:p>
        </w:tc>
      </w:tr>
      <w:tr>
        <w:tblPrEx>
          <w:tblCellMar>
            <w:top w:w="0" w:type="dxa"/>
            <w:left w:w="108" w:type="dxa"/>
            <w:bottom w:w="0" w:type="dxa"/>
            <w:right w:w="108" w:type="dxa"/>
          </w:tblCellMar>
        </w:tblPrEx>
        <w:trPr>
          <w:trHeight w:val="13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w:t>
            </w:r>
            <w:r>
              <w:rPr>
                <w:color w:val="000000"/>
                <w:kern w:val="0"/>
                <w:sz w:val="18"/>
                <w:szCs w:val="18"/>
              </w:rPr>
              <w:t>（</w:t>
            </w:r>
            <w:r>
              <w:rPr>
                <w:rFonts w:hint="eastAsia"/>
                <w:color w:val="000000"/>
                <w:kern w:val="0"/>
                <w:sz w:val="18"/>
                <w:szCs w:val="18"/>
              </w:rPr>
              <w:t>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第三条　未取得注册证书和执业印章的，不得担任大中型建设工程项目的施工单位项目负责人，不得以注册建造师的名义从事相关活动。</w:t>
            </w:r>
            <w:r>
              <w:rPr>
                <w:color w:val="000000"/>
                <w:kern w:val="0"/>
                <w:sz w:val="18"/>
                <w:szCs w:val="18"/>
              </w:rPr>
              <w:br w:type="textWrapping"/>
            </w:r>
            <w:r>
              <w:rPr>
                <w:rFonts w:hint="eastAsia"/>
                <w:color w:val="000000"/>
                <w:kern w:val="0"/>
                <w:sz w:val="18"/>
                <w:szCs w:val="18"/>
              </w:rPr>
              <w:t>第三十五条　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85" w:hRule="atLeast"/>
        </w:trPr>
        <w:tc>
          <w:tcPr>
            <w:tcW w:w="1056" w:type="dxa"/>
            <w:vMerge w:val="restart"/>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主动停止违法活动的</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警告，并处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585" w:hRule="atLeast"/>
        </w:trPr>
        <w:tc>
          <w:tcPr>
            <w:tcW w:w="1056"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拒不停止违法活动的</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警告，并处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320217574000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对房地产经纪机构提供代办贷款、代办房地产登记等其他服务，未向委托人说明服务内容、收费标准等情况，并未经委托人同意的处罚</w:t>
            </w:r>
          </w:p>
        </w:tc>
      </w:tr>
      <w:tr>
        <w:tblPrEx>
          <w:tblCellMar>
            <w:top w:w="0" w:type="dxa"/>
            <w:left w:w="108" w:type="dxa"/>
            <w:bottom w:w="0" w:type="dxa"/>
            <w:right w:w="108" w:type="dxa"/>
          </w:tblCellMar>
        </w:tblPrEx>
        <w:trPr>
          <w:trHeight w:val="147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房地产经纪机构提供代办贷款、代办房地产登记等其他服务的，应当向委托人说明服务内容、收费标准等情况，经委托人同意后，另行签订合同。</w:t>
            </w:r>
          </w:p>
          <w:p>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（二）房地产经纪机构提供代办贷款、代办房地产登记等其他服务，未向委托人说明服务内容、收费标准等情况，并未经委托人同意的。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对人个：处以</w:t>
            </w:r>
            <w:r>
              <w:rPr>
                <w:color w:val="000000"/>
                <w:kern w:val="0"/>
                <w:sz w:val="18"/>
                <w:szCs w:val="18"/>
              </w:rPr>
              <w:t>1</w:t>
            </w:r>
            <w:r>
              <w:rPr>
                <w:rFonts w:hint="eastAsia"/>
                <w:color w:val="000000"/>
                <w:kern w:val="0"/>
                <w:sz w:val="18"/>
                <w:szCs w:val="18"/>
              </w:rPr>
              <w:t>万元罚款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320217575000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对房地产经纪服务合同未由从事该业务的一名房地产经纪人或者两名房地产经纪人协理签名的处罚</w:t>
            </w:r>
          </w:p>
        </w:tc>
      </w:tr>
      <w:tr>
        <w:tblPrEx>
          <w:tblCellMar>
            <w:top w:w="0" w:type="dxa"/>
            <w:left w:w="108" w:type="dxa"/>
            <w:bottom w:w="0" w:type="dxa"/>
            <w:right w:w="108" w:type="dxa"/>
          </w:tblCellMar>
        </w:tblPrEx>
        <w:trPr>
          <w:trHeight w:val="165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房地产经纪机构签订的房地产经纪服务合同，应当加盖房地产经纪机构印章，并由从事该业务的一名房地产经纪人或者两名房地产经纪人协理签名。</w:t>
            </w:r>
          </w:p>
          <w:p>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违反本办法，有下列行为之一的，由县级以上地方人民政府建设（房地产）主管部门责令限期改正，记入信用档案；对房地产经纪人员处以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（三）房地产经纪服务合同未由从事该业务的一名房地产经纪人或者两名房地产经纪人协理签名的。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1</w:t>
            </w:r>
            <w:r>
              <w:rPr>
                <w:rFonts w:hint="eastAsia"/>
                <w:color w:val="000000"/>
                <w:kern w:val="0"/>
                <w:sz w:val="18"/>
                <w:szCs w:val="18"/>
              </w:rPr>
              <w:t>万元罚款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320217576000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处置服务的企业未按照要求进行环境影响监测，对餐厨废弃物处置设施的性能和环保指标进行检测、评价，并向当地人民政府市容环境卫生主管部门和环境保护主管部门报告检测、评价结果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【规章】《江苏省餐厨废弃物管理办法》（省政府令第70号，省政府令第127号、第156号修订）</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（八）按照要求进行环境影响监测，对餐厨废弃物处置设施的性能和环保指标进行检测、评价，并向当地人民政府市容环境卫生主管部门和环境保护主管部门报告检测、评价结果； </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按照要求进行环境影响监测但未报告检测、评价结果的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未按照要求进行环境影响监测的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320217577000</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对施工总承包单位未审核使用单位制定的建筑起重机械生产安全事故应急救援预案的处罚</w:t>
            </w:r>
          </w:p>
        </w:tc>
      </w:tr>
      <w:tr>
        <w:tblPrEx>
          <w:tblCellMar>
            <w:top w:w="0" w:type="dxa"/>
            <w:left w:w="108" w:type="dxa"/>
            <w:bottom w:w="0" w:type="dxa"/>
            <w:right w:w="108" w:type="dxa"/>
          </w:tblCellMar>
        </w:tblPrEx>
        <w:trPr>
          <w:trHeight w:val="129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第二十一条　施工总承包单位应当履行下列安全职责：</w:t>
            </w:r>
            <w:r>
              <w:rPr>
                <w:color w:val="000000"/>
              </w:rPr>
              <w:br w:type="textWrapping"/>
            </w:r>
            <w:r>
              <w:rPr>
                <w:color w:val="000000"/>
              </w:rPr>
              <w:t xml:space="preserve">   </w:t>
            </w:r>
            <w:r>
              <w:rPr>
                <w:rFonts w:hint="eastAsia"/>
                <w:color w:val="000000"/>
              </w:rPr>
              <w:t>（五）审核使用单位制定的建筑起重机械生产安全事故应急救援预案。</w:t>
            </w:r>
            <w:r>
              <w:rPr>
                <w:color w:val="000000"/>
              </w:rPr>
              <w:br w:type="textWrapping"/>
            </w:r>
            <w:r>
              <w:rPr>
                <w:rFonts w:hint="eastAsia"/>
                <w:color w:val="000000"/>
              </w:rPr>
              <w:t>第三十一条　违反本规定，施工总承包单位未履行第二十一条第（一）、（三）、（四）、（五）、（七）项安全职责的，由县级以上地方人民政府建设主管部门责令限期改正，予以警告，并处以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140"/>
        <w:gridCol w:w="1016"/>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vAlign w:val="center"/>
          </w:tcPr>
          <w:p>
            <w:pPr>
              <w:spacing w:line="320" w:lineRule="exact"/>
              <w:jc w:val="left"/>
              <w:rPr>
                <w:color w:val="000000"/>
                <w:kern w:val="0"/>
                <w:sz w:val="18"/>
                <w:szCs w:val="18"/>
              </w:rPr>
            </w:pPr>
            <w:r>
              <w:rPr>
                <w:rFonts w:hint="eastAsia" w:eastAsia="仿宋_GB2312"/>
                <w:color w:val="000000"/>
                <w:kern w:val="0"/>
                <w:sz w:val="20"/>
              </w:rPr>
              <w:t>对擅自在动物园内摆摊设点的处罚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98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vAlign w:val="center"/>
          </w:tcPr>
          <w:p>
            <w:pPr>
              <w:spacing w:line="320" w:lineRule="exact"/>
              <w:jc w:val="left"/>
              <w:rPr>
                <w:color w:val="000000"/>
                <w:kern w:val="0"/>
                <w:sz w:val="18"/>
                <w:szCs w:val="18"/>
              </w:rPr>
            </w:pPr>
            <w:r>
              <w:rPr>
                <w:rFonts w:hint="eastAsia" w:eastAsia="仿宋_GB2312"/>
                <w:color w:val="000000"/>
                <w:kern w:val="0"/>
                <w:sz w:val="20"/>
              </w:rPr>
              <w:t>【规章】《城市动物园管理规定》（建设部令</w:t>
            </w:r>
            <w:r>
              <w:rPr>
                <w:rFonts w:eastAsia="仿宋_GB2312"/>
                <w:color w:val="000000"/>
                <w:kern w:val="0"/>
                <w:sz w:val="20"/>
              </w:rPr>
              <w:t>1994</w:t>
            </w:r>
            <w:r>
              <w:rPr>
                <w:rFonts w:hint="eastAsia" w:eastAsia="仿宋_GB2312"/>
                <w:color w:val="000000"/>
                <w:kern w:val="0"/>
                <w:sz w:val="20"/>
              </w:rPr>
              <w:t>年第</w:t>
            </w:r>
            <w:r>
              <w:rPr>
                <w:rFonts w:eastAsia="仿宋_GB2312"/>
                <w:color w:val="000000"/>
                <w:kern w:val="0"/>
                <w:sz w:val="20"/>
              </w:rPr>
              <w:t>37</w:t>
            </w:r>
            <w:r>
              <w:rPr>
                <w:rFonts w:hint="eastAsia" w:eastAsia="仿宋_GB2312"/>
                <w:color w:val="000000"/>
                <w:kern w:val="0"/>
                <w:sz w:val="20"/>
              </w:rPr>
              <w:t>号发布，</w:t>
            </w:r>
            <w:r>
              <w:rPr>
                <w:rFonts w:eastAsia="仿宋_GB2312"/>
                <w:color w:val="000000"/>
                <w:kern w:val="0"/>
                <w:sz w:val="20"/>
              </w:rPr>
              <w:t>2001</w:t>
            </w:r>
            <w:r>
              <w:rPr>
                <w:rFonts w:hint="eastAsia" w:eastAsia="仿宋_GB2312"/>
                <w:color w:val="000000"/>
                <w:kern w:val="0"/>
                <w:sz w:val="20"/>
              </w:rPr>
              <w:t>年第一次修正、</w:t>
            </w:r>
            <w:r>
              <w:rPr>
                <w:rFonts w:eastAsia="仿宋_GB2312"/>
                <w:color w:val="000000"/>
                <w:kern w:val="0"/>
                <w:sz w:val="20"/>
              </w:rPr>
              <w:t>2004</w:t>
            </w:r>
            <w:r>
              <w:rPr>
                <w:rFonts w:hint="eastAsia" w:eastAsia="仿宋_GB2312"/>
                <w:color w:val="000000"/>
                <w:kern w:val="0"/>
                <w:sz w:val="20"/>
              </w:rPr>
              <w:t>年第二次修正）</w:t>
            </w:r>
            <w:r>
              <w:rPr>
                <w:rFonts w:eastAsia="仿宋_GB2312"/>
                <w:color w:val="000000"/>
                <w:kern w:val="0"/>
                <w:sz w:val="20"/>
              </w:rPr>
              <w:br w:type="textWrapping"/>
            </w:r>
            <w:r>
              <w:rPr>
                <w:rFonts w:hint="eastAsia" w:eastAsia="仿宋_GB2312"/>
                <w:color w:val="000000"/>
                <w:kern w:val="0"/>
                <w:sz w:val="20"/>
              </w:rPr>
              <w:t>第二十四条第二款　任何单位和个人不得擅自在动物园内摆摊设点。</w:t>
            </w:r>
            <w:r>
              <w:rPr>
                <w:rFonts w:eastAsia="仿宋_GB2312"/>
                <w:color w:val="000000"/>
                <w:kern w:val="0"/>
                <w:sz w:val="20"/>
              </w:rPr>
              <w:br w:type="textWrapping"/>
            </w:r>
            <w:r>
              <w:rPr>
                <w:rFonts w:hint="eastAsia" w:eastAsia="仿宋_GB2312"/>
                <w:color w:val="000000"/>
                <w:kern w:val="0"/>
                <w:sz w:val="20"/>
              </w:rPr>
              <w:t>第三十条</w:t>
            </w:r>
            <w:r>
              <w:rPr>
                <w:rFonts w:eastAsia="仿宋_GB2312"/>
                <w:color w:val="000000"/>
                <w:kern w:val="0"/>
                <w:sz w:val="20"/>
              </w:rPr>
              <w:t xml:space="preserve"> </w:t>
            </w:r>
            <w:r>
              <w:rPr>
                <w:rFonts w:hint="eastAsia" w:eastAsia="仿宋_GB2312"/>
                <w:color w:val="000000"/>
                <w:kern w:val="0"/>
                <w:sz w:val="20"/>
              </w:rPr>
              <w:t>擅自在动物园内摆摊设点的，由城市人民政府园林行政主管部门责令限期改正，可以并处</w:t>
            </w:r>
            <w:r>
              <w:rPr>
                <w:rFonts w:eastAsia="仿宋_GB2312"/>
                <w:color w:val="000000"/>
                <w:kern w:val="0"/>
                <w:sz w:val="20"/>
              </w:rPr>
              <w:t>1000</w:t>
            </w:r>
            <w:r>
              <w:rPr>
                <w:rFonts w:hint="eastAsia" w:eastAsia="仿宋_GB2312"/>
                <w:color w:val="000000"/>
                <w:kern w:val="0"/>
                <w:sz w:val="20"/>
              </w:rPr>
              <w:t>元以下的罚款；造成损失的，应当承担赔偿责任。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8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0" w:type="dxa"/>
            <w:vMerge w:val="continue"/>
            <w:vAlign w:val="center"/>
          </w:tcPr>
          <w:p>
            <w:pPr>
              <w:spacing w:line="320" w:lineRule="exact"/>
              <w:jc w:val="left"/>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vAlign w:val="center"/>
          </w:tcPr>
          <w:p>
            <w:pPr>
              <w:spacing w:line="320" w:lineRule="exact"/>
              <w:jc w:val="left"/>
              <w:rPr>
                <w:color w:val="000000"/>
                <w:kern w:val="0"/>
                <w:sz w:val="18"/>
                <w:szCs w:val="18"/>
              </w:rPr>
            </w:pPr>
          </w:p>
        </w:tc>
        <w:tc>
          <w:tcPr>
            <w:tcW w:w="5880" w:type="dxa"/>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240" w:lineRule="exact"/>
              <w:jc w:val="left"/>
              <w:rPr>
                <w:b/>
                <w:color w:val="000000"/>
                <w:kern w:val="0"/>
                <w:sz w:val="18"/>
                <w:szCs w:val="18"/>
              </w:rPr>
            </w:pPr>
            <w:r>
              <w:rPr>
                <w:b/>
                <w:color w:val="000000"/>
                <w:kern w:val="0"/>
                <w:sz w:val="18"/>
                <w:szCs w:val="18"/>
              </w:rPr>
              <w:t>320217579000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540"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对评标委员会成员收受投标人的财物或者其他好处的，评标委员会成员或者参加评标的有关工作人员向他人透露对投标文件的评审和比较、中标候选人的推荐以及与评标有关的其他情况的处罚</w:t>
            </w:r>
          </w:p>
        </w:tc>
      </w:tr>
      <w:tr>
        <w:tblPrEx>
          <w:tblCellMar>
            <w:top w:w="0" w:type="dxa"/>
            <w:left w:w="108" w:type="dxa"/>
            <w:bottom w:w="0" w:type="dxa"/>
            <w:right w:w="108" w:type="dxa"/>
          </w:tblCellMar>
        </w:tblPrEx>
        <w:trPr>
          <w:trHeight w:val="163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【法律】《中华人民共和国招标投标法》</w:t>
            </w:r>
            <w:r>
              <w:rPr>
                <w:color w:val="000000"/>
                <w:kern w:val="0"/>
                <w:sz w:val="18"/>
                <w:szCs w:val="18"/>
              </w:rPr>
              <w:br w:type="textWrapping"/>
            </w:r>
            <w:r>
              <w:rPr>
                <w:rFonts w:hint="eastAsia"/>
                <w:color w:val="000000"/>
                <w:kern w:val="0"/>
                <w:sz w:val="18"/>
                <w:szCs w:val="18"/>
              </w:rPr>
              <w:t>第四十四条第二款　评标委员会成员不得私下接触投标人，不得收受投标人的财物或者其他好处。</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评标委员会成员和参与评标的有关工作人员不得透露对投标文件的评审和比较、中标侯选人的推荐情况以及与评标有关的其他情况。</w:t>
            </w:r>
            <w:r>
              <w:rPr>
                <w:color w:val="000000"/>
                <w:kern w:val="0"/>
                <w:sz w:val="18"/>
                <w:szCs w:val="18"/>
              </w:rPr>
              <w:br w:type="textWrapping"/>
            </w:r>
            <w:r>
              <w:rPr>
                <w:rFonts w:hint="eastAsia"/>
                <w:color w:val="000000"/>
                <w:kern w:val="0"/>
                <w:sz w:val="18"/>
                <w:szCs w:val="18"/>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w:t>
            </w:r>
            <w:r>
              <w:rPr>
                <w:color w:val="000000"/>
                <w:kern w:val="0"/>
                <w:sz w:val="18"/>
                <w:szCs w:val="18"/>
              </w:rPr>
              <w:t>;</w:t>
            </w:r>
            <w:r>
              <w:rPr>
                <w:rFonts w:hint="eastAsia"/>
                <w:color w:val="000000"/>
                <w:kern w:val="0"/>
                <w:sz w:val="18"/>
                <w:szCs w:val="18"/>
              </w:rPr>
              <w:t>构成犯罪的，依法追究刑事责任。</w:t>
            </w:r>
            <w:r>
              <w:rPr>
                <w:color w:val="000000"/>
                <w:kern w:val="0"/>
                <w:sz w:val="18"/>
                <w:szCs w:val="18"/>
              </w:rPr>
              <w:br w:type="textWrapping"/>
            </w: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type="textWrapping"/>
            </w:r>
            <w:r>
              <w:rPr>
                <w:rFonts w:hint="eastAsia"/>
                <w:color w:val="000000"/>
                <w:kern w:val="0"/>
                <w:sz w:val="18"/>
                <w:szCs w:val="18"/>
              </w:rPr>
              <w:t>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r>
              <w:rPr>
                <w:color w:val="000000"/>
                <w:kern w:val="0"/>
                <w:sz w:val="18"/>
                <w:szCs w:val="18"/>
              </w:rPr>
              <w:br w:type="textWrapping"/>
            </w:r>
            <w:r>
              <w:rPr>
                <w:rFonts w:hint="eastAsia"/>
                <w:color w:val="000000"/>
                <w:kern w:val="0"/>
                <w:sz w:val="18"/>
                <w:szCs w:val="18"/>
              </w:rPr>
              <w:t>【规章】《评标专家和评标专家库管理暂行办法》（国家发展和改革委员会令</w:t>
            </w:r>
            <w:r>
              <w:rPr>
                <w:color w:val="000000"/>
                <w:kern w:val="0"/>
                <w:sz w:val="18"/>
                <w:szCs w:val="18"/>
              </w:rPr>
              <w:t>2003</w:t>
            </w:r>
            <w:r>
              <w:rPr>
                <w:rFonts w:hint="eastAsia"/>
                <w:color w:val="000000"/>
                <w:kern w:val="0"/>
                <w:sz w:val="18"/>
                <w:szCs w:val="18"/>
              </w:rPr>
              <w:t>年第</w:t>
            </w:r>
            <w:r>
              <w:rPr>
                <w:color w:val="000000"/>
                <w:kern w:val="0"/>
                <w:sz w:val="18"/>
                <w:szCs w:val="18"/>
              </w:rPr>
              <w:t>29</w:t>
            </w:r>
            <w:r>
              <w:rPr>
                <w:rFonts w:hint="eastAsia"/>
                <w:color w:val="000000"/>
                <w:kern w:val="0"/>
                <w:sz w:val="18"/>
                <w:szCs w:val="18"/>
              </w:rPr>
              <w:t>号，根据</w:t>
            </w:r>
            <w:r>
              <w:rPr>
                <w:color w:val="000000"/>
                <w:kern w:val="0"/>
                <w:sz w:val="18"/>
                <w:szCs w:val="18"/>
              </w:rPr>
              <w:t>2013</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11</w:t>
            </w:r>
            <w:r>
              <w:rPr>
                <w:rFonts w:hint="eastAsia"/>
                <w:color w:val="000000"/>
                <w:kern w:val="0"/>
                <w:sz w:val="18"/>
                <w:szCs w:val="18"/>
              </w:rPr>
              <w:t>日《关于废止和修改部分招标投标规章和规范性文件的决定》</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r>
              <w:rPr>
                <w:color w:val="000000"/>
                <w:kern w:val="0"/>
                <w:sz w:val="18"/>
                <w:szCs w:val="18"/>
              </w:rPr>
              <w:br w:type="textWrapping"/>
            </w:r>
            <w:r>
              <w:rPr>
                <w:rFonts w:hint="eastAsia"/>
                <w:color w:val="000000"/>
                <w:kern w:val="0"/>
                <w:sz w:val="18"/>
                <w:szCs w:val="18"/>
              </w:rPr>
              <w:t>第十五条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警告，没收违法所得，罚款</w:t>
            </w:r>
            <w:r>
              <w:rPr>
                <w:color w:val="000000"/>
                <w:kern w:val="0"/>
                <w:sz w:val="18"/>
                <w:szCs w:val="18"/>
              </w:rPr>
              <w:t xml:space="preserve">  </w:t>
            </w:r>
            <w:r>
              <w:rPr>
                <w:rFonts w:hint="eastAsia"/>
                <w:color w:val="000000"/>
                <w:kern w:val="0"/>
                <w:sz w:val="18"/>
                <w:szCs w:val="18"/>
              </w:rPr>
              <w:t>　</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收受财物或者其他好处，或者透露与评标有关的情况，但未影响评标的</w:t>
            </w:r>
          </w:p>
        </w:tc>
        <w:tc>
          <w:tcPr>
            <w:tcW w:w="1106" w:type="dxa"/>
            <w:vMerge w:val="restart"/>
            <w:tcBorders>
              <w:top w:val="nil"/>
              <w:left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裁量幅度</w:t>
            </w:r>
          </w:p>
        </w:tc>
        <w:tc>
          <w:tcPr>
            <w:tcW w:w="5714"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没收违法所得，处</w:t>
            </w:r>
            <w:r>
              <w:rPr>
                <w:color w:val="000000"/>
                <w:kern w:val="0"/>
                <w:sz w:val="18"/>
                <w:szCs w:val="18"/>
              </w:rPr>
              <w:t>3000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收受财物或者其他好处，且透露与评标有关的情况，但未影响评标的</w:t>
            </w:r>
          </w:p>
        </w:tc>
        <w:tc>
          <w:tcPr>
            <w:tcW w:w="1106" w:type="dxa"/>
            <w:vMerge w:val="continue"/>
            <w:tcBorders>
              <w:left w:val="single" w:color="auto" w:sz="4" w:space="0"/>
              <w:right w:val="single" w:color="auto" w:sz="4" w:space="0"/>
            </w:tcBorders>
            <w:vAlign w:val="center"/>
          </w:tcPr>
          <w:p>
            <w:pPr>
              <w:spacing w:line="240" w:lineRule="exact"/>
              <w:jc w:val="left"/>
              <w:rPr>
                <w:color w:val="000000"/>
                <w:kern w:val="0"/>
                <w:sz w:val="18"/>
                <w:szCs w:val="18"/>
              </w:rPr>
            </w:pPr>
          </w:p>
        </w:tc>
        <w:tc>
          <w:tcPr>
            <w:tcW w:w="5714"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没收违法所得，处</w:t>
            </w:r>
            <w:r>
              <w:rPr>
                <w:color w:val="000000"/>
                <w:kern w:val="0"/>
                <w:sz w:val="18"/>
                <w:szCs w:val="18"/>
              </w:rPr>
              <w:t>10000</w:t>
            </w:r>
            <w:r>
              <w:rPr>
                <w:rFonts w:hint="eastAsia"/>
                <w:color w:val="000000"/>
                <w:kern w:val="0"/>
                <w:sz w:val="18"/>
                <w:szCs w:val="18"/>
              </w:rPr>
              <w:t>元以上</w:t>
            </w:r>
            <w:r>
              <w:rPr>
                <w:color w:val="000000"/>
                <w:kern w:val="0"/>
                <w:sz w:val="18"/>
                <w:szCs w:val="18"/>
              </w:rPr>
              <w:t>26500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收受财物或者其他好处，或者透露与评标有关的情况，影响评标的</w:t>
            </w:r>
          </w:p>
        </w:tc>
        <w:tc>
          <w:tcPr>
            <w:tcW w:w="1106" w:type="dxa"/>
            <w:vMerge w:val="continue"/>
            <w:tcBorders>
              <w:left w:val="single" w:color="auto" w:sz="4" w:space="0"/>
              <w:right w:val="single" w:color="auto" w:sz="4" w:space="0"/>
            </w:tcBorders>
            <w:vAlign w:val="center"/>
          </w:tcPr>
          <w:p>
            <w:pPr>
              <w:spacing w:line="240" w:lineRule="exact"/>
              <w:jc w:val="left"/>
              <w:rPr>
                <w:color w:val="000000"/>
                <w:kern w:val="0"/>
                <w:sz w:val="18"/>
                <w:szCs w:val="18"/>
              </w:rPr>
            </w:pPr>
          </w:p>
        </w:tc>
        <w:tc>
          <w:tcPr>
            <w:tcW w:w="5714"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color w:val="000000"/>
                <w:kern w:val="0"/>
                <w:sz w:val="18"/>
                <w:szCs w:val="18"/>
              </w:rPr>
              <w:t>26500</w:t>
            </w:r>
            <w:r>
              <w:rPr>
                <w:rFonts w:hint="eastAsia"/>
                <w:color w:val="000000"/>
                <w:kern w:val="0"/>
                <w:sz w:val="18"/>
                <w:szCs w:val="18"/>
              </w:rPr>
              <w:t>元以上</w:t>
            </w:r>
            <w:r>
              <w:rPr>
                <w:color w:val="000000"/>
                <w:kern w:val="0"/>
                <w:sz w:val="18"/>
                <w:szCs w:val="18"/>
              </w:rPr>
              <w:t>35000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收受财物或者其他好处，且透露与评标有关的情况，影响评标的</w:t>
            </w:r>
          </w:p>
        </w:tc>
        <w:tc>
          <w:tcPr>
            <w:tcW w:w="1106" w:type="dxa"/>
            <w:vMerge w:val="continue"/>
            <w:tcBorders>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714"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35000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84"/>
        <w:gridCol w:w="12"/>
      </w:tblGrid>
      <w:tr>
        <w:tblPrEx>
          <w:tblCellMar>
            <w:top w:w="0" w:type="dxa"/>
            <w:left w:w="108" w:type="dxa"/>
            <w:bottom w:w="0" w:type="dxa"/>
            <w:right w:w="108" w:type="dxa"/>
          </w:tblCellMar>
        </w:tblPrEx>
        <w:trPr>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320217580000</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对在燃气设施保护范围内倾倒、排放腐蚀性物质的处罚</w:t>
            </w:r>
          </w:p>
        </w:tc>
      </w:tr>
      <w:tr>
        <w:tblPrEx>
          <w:tblCellMar>
            <w:top w:w="0" w:type="dxa"/>
            <w:left w:w="108" w:type="dxa"/>
            <w:bottom w:w="0" w:type="dxa"/>
            <w:right w:w="108" w:type="dxa"/>
          </w:tblCellMar>
        </w:tblPrEx>
        <w:trPr>
          <w:trHeight w:val="1560"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【行政法规】《城镇燃气管理条例》（国务院令第583号）</w:t>
            </w:r>
          </w:p>
          <w:p>
            <w:pPr>
              <w:spacing w:line="320" w:lineRule="exact"/>
              <w:jc w:val="left"/>
              <w:rPr>
                <w:color w:val="000000"/>
                <w:kern w:val="0"/>
                <w:sz w:val="18"/>
                <w:szCs w:val="18"/>
              </w:rPr>
            </w:pPr>
            <w:r>
              <w:rPr>
                <w:rFonts w:hint="eastAsia"/>
                <w:color w:val="000000"/>
                <w:kern w:val="0"/>
                <w:sz w:val="18"/>
                <w:szCs w:val="18"/>
              </w:rPr>
              <w:t xml:space="preserve">    第三十三条第二款  在燃气设施保护范围内，禁止从事下列危及燃气设施安全的活动： </w:t>
            </w:r>
          </w:p>
          <w:p>
            <w:pPr>
              <w:spacing w:line="320" w:lineRule="exact"/>
              <w:jc w:val="left"/>
              <w:rPr>
                <w:color w:val="000000"/>
                <w:kern w:val="0"/>
                <w:sz w:val="18"/>
                <w:szCs w:val="18"/>
              </w:rPr>
            </w:pPr>
            <w:r>
              <w:rPr>
                <w:rFonts w:hint="eastAsia"/>
                <w:color w:val="000000"/>
                <w:kern w:val="0"/>
                <w:sz w:val="18"/>
                <w:szCs w:val="18"/>
              </w:rPr>
              <w:t xml:space="preserve">   （三）倾倒、排放腐蚀性物质。</w:t>
            </w:r>
          </w:p>
          <w:p>
            <w:pPr>
              <w:spacing w:line="320" w:lineRule="exact"/>
              <w:jc w:val="left"/>
              <w:rPr>
                <w:color w:val="000000"/>
                <w:kern w:val="0"/>
                <w:sz w:val="18"/>
                <w:szCs w:val="18"/>
              </w:rPr>
            </w:pPr>
            <w:r>
              <w:rPr>
                <w:rFonts w:hint="eastAsia"/>
                <w:color w:val="000000"/>
                <w:kern w:val="0"/>
                <w:sz w:val="18"/>
                <w:szCs w:val="18"/>
              </w:rPr>
              <w:t xml:space="preserve">    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w:t>
            </w:r>
          </w:p>
          <w:p>
            <w:pPr>
              <w:spacing w:line="320" w:lineRule="exact"/>
              <w:jc w:val="left"/>
              <w:rPr>
                <w:color w:val="000000"/>
                <w:kern w:val="0"/>
                <w:sz w:val="18"/>
                <w:szCs w:val="18"/>
              </w:rPr>
            </w:pPr>
            <w:r>
              <w:rPr>
                <w:rFonts w:hint="eastAsia"/>
                <w:color w:val="000000"/>
                <w:kern w:val="0"/>
                <w:sz w:val="18"/>
                <w:szCs w:val="18"/>
              </w:rPr>
              <w:t xml:space="preserve">   （二）倾倒、排放腐蚀性物质的。</w:t>
            </w:r>
          </w:p>
          <w:p>
            <w:pPr>
              <w:spacing w:line="320" w:lineRule="exact"/>
              <w:jc w:val="left"/>
              <w:rPr>
                <w:color w:val="000000"/>
                <w:kern w:val="0"/>
                <w:sz w:val="18"/>
                <w:szCs w:val="18"/>
              </w:rPr>
            </w:pPr>
            <w:r>
              <w:rPr>
                <w:rFonts w:hint="eastAsia"/>
                <w:color w:val="000000"/>
                <w:kern w:val="0"/>
                <w:sz w:val="18"/>
                <w:szCs w:val="18"/>
              </w:rPr>
              <w:t xml:space="preserve">    【地方性法规】《江苏省燃气管理条例》 </w:t>
            </w:r>
          </w:p>
          <w:p>
            <w:pPr>
              <w:spacing w:line="320" w:lineRule="exact"/>
              <w:jc w:val="left"/>
              <w:rPr>
                <w:color w:val="000000"/>
                <w:kern w:val="0"/>
                <w:sz w:val="18"/>
                <w:szCs w:val="18"/>
              </w:rPr>
            </w:pPr>
            <w:r>
              <w:rPr>
                <w:rFonts w:hint="eastAsia"/>
                <w:color w:val="000000"/>
                <w:kern w:val="0"/>
                <w:sz w:val="18"/>
                <w:szCs w:val="18"/>
              </w:rPr>
              <w:t xml:space="preserve">   第四十五条第二款 　在燃气设施的安全保护范围内，禁止从事下列危及燃气安全的活动：</w:t>
            </w:r>
          </w:p>
          <w:p>
            <w:pPr>
              <w:spacing w:line="320" w:lineRule="exact"/>
              <w:jc w:val="left"/>
              <w:rPr>
                <w:color w:val="000000"/>
                <w:kern w:val="0"/>
                <w:sz w:val="18"/>
                <w:szCs w:val="18"/>
              </w:rPr>
            </w:pPr>
            <w:r>
              <w:rPr>
                <w:rFonts w:hint="eastAsia"/>
                <w:color w:val="000000"/>
                <w:kern w:val="0"/>
                <w:sz w:val="18"/>
                <w:szCs w:val="18"/>
              </w:rPr>
              <w:t>　（二）堆放易燃易爆物品或者倾倒、排放腐蚀性物质；</w:t>
            </w:r>
          </w:p>
          <w:p>
            <w:pPr>
              <w:spacing w:line="320" w:lineRule="exact"/>
              <w:jc w:val="left"/>
              <w:rPr>
                <w:color w:val="000000"/>
                <w:kern w:val="0"/>
                <w:sz w:val="18"/>
                <w:szCs w:val="18"/>
              </w:rPr>
            </w:pPr>
            <w:r>
              <w:rPr>
                <w:rFonts w:hint="eastAsia"/>
                <w:color w:val="000000"/>
                <w:kern w:val="0"/>
                <w:sz w:val="18"/>
                <w:szCs w:val="18"/>
              </w:rPr>
              <w:t xml:space="preserve">   第六十四条第二款  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元以下</w:t>
            </w:r>
            <w:r>
              <w:rPr>
                <w:color w:val="000000"/>
                <w:kern w:val="0"/>
                <w:sz w:val="18"/>
                <w:szCs w:val="18"/>
              </w:rPr>
              <w:t>1</w:t>
            </w:r>
            <w:r>
              <w:rPr>
                <w:rFonts w:hint="eastAsia"/>
                <w:color w:val="000000"/>
                <w:kern w:val="0"/>
                <w:sz w:val="18"/>
                <w:szCs w:val="18"/>
              </w:rPr>
              <w:t>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按照要求改正且已造成损失的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未按照要求改正或者已造成严重损失或燃气安全事故的</w:t>
            </w:r>
          </w:p>
        </w:tc>
        <w:tc>
          <w:tcPr>
            <w:tcW w:w="1000" w:type="dxa"/>
            <w:vMerge w:val="continue"/>
            <w:vAlign w:val="center"/>
          </w:tcPr>
          <w:p>
            <w:pPr>
              <w:spacing w:line="320" w:lineRule="exact"/>
              <w:jc w:val="center"/>
              <w:rPr>
                <w:color w:val="000000"/>
                <w:kern w:val="0"/>
                <w:sz w:val="18"/>
                <w:szCs w:val="18"/>
              </w:rPr>
            </w:pPr>
          </w:p>
        </w:tc>
        <w:tc>
          <w:tcPr>
            <w:tcW w:w="5884" w:type="dxa"/>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969"/>
        <w:gridCol w:w="3171"/>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320217582000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对施工单位未及时、同步按照规定收集整理施工质量控制资料，或者弄虚作假的处罚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第十九条</w:t>
            </w:r>
            <w:r>
              <w:rPr>
                <w:color w:val="000000"/>
                <w:kern w:val="0"/>
                <w:sz w:val="18"/>
                <w:szCs w:val="18"/>
              </w:rPr>
              <w:t xml:space="preserve"> </w:t>
            </w:r>
            <w:r>
              <w:rPr>
                <w:rFonts w:hint="eastAsia"/>
                <w:color w:val="000000"/>
                <w:kern w:val="0"/>
                <w:sz w:val="18"/>
                <w:szCs w:val="18"/>
              </w:rPr>
              <w:t>施工单位应当履行下列工程质量义务：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（五）及时、同步收集整理施工质量控制资料，并符合有关规定要求，不得弄虚作假。</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违反本办法第十九条规定，施工单位有下列行为之一的，由住房和城乡建设行政主管部门责令改正，并可处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（四）未及时、同步按照规定收集整理施工质量控制资料，或者弄虚作假的。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rPr>
                <w:color w:val="000000"/>
                <w:kern w:val="0"/>
                <w:sz w:val="18"/>
                <w:szCs w:val="18"/>
              </w:rPr>
            </w:pPr>
            <w:r>
              <w:rPr>
                <w:rFonts w:hint="eastAsia"/>
                <w:color w:val="000000"/>
                <w:kern w:val="0"/>
                <w:sz w:val="18"/>
                <w:szCs w:val="18"/>
              </w:rPr>
              <w:t>情形描述</w:t>
            </w:r>
          </w:p>
        </w:tc>
        <w:tc>
          <w:tcPr>
            <w:tcW w:w="2969" w:type="dxa"/>
            <w:vMerge w:val="restart"/>
            <w:vAlign w:val="center"/>
          </w:tcPr>
          <w:p>
            <w:pPr>
              <w:spacing w:line="320" w:lineRule="exact"/>
              <w:jc w:val="left"/>
              <w:rPr>
                <w:color w:val="000000"/>
                <w:kern w:val="0"/>
                <w:sz w:val="18"/>
                <w:szCs w:val="18"/>
              </w:rPr>
            </w:pPr>
            <w:r>
              <w:rPr>
                <w:rFonts w:hint="eastAsia"/>
                <w:color w:val="000000"/>
                <w:kern w:val="0"/>
                <w:sz w:val="18"/>
                <w:szCs w:val="18"/>
              </w:rPr>
              <w:t>工程质量符合施工图纸设计要求</w:t>
            </w:r>
          </w:p>
        </w:tc>
        <w:tc>
          <w:tcPr>
            <w:tcW w:w="3171" w:type="dxa"/>
            <w:vAlign w:val="center"/>
          </w:tcPr>
          <w:p>
            <w:pPr>
              <w:spacing w:line="320" w:lineRule="exact"/>
              <w:jc w:val="left"/>
              <w:rPr>
                <w:color w:val="000000"/>
                <w:kern w:val="0"/>
                <w:sz w:val="18"/>
                <w:szCs w:val="18"/>
              </w:rPr>
            </w:pPr>
            <w:r>
              <w:rPr>
                <w:rFonts w:hint="eastAsia"/>
                <w:color w:val="000000"/>
                <w:kern w:val="0"/>
                <w:sz w:val="18"/>
                <w:szCs w:val="18"/>
              </w:rPr>
              <w:t>无弄虚作假，按照要求整改的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rPr>
                <w:color w:val="000000"/>
                <w:kern w:val="0"/>
                <w:sz w:val="18"/>
                <w:szCs w:val="18"/>
              </w:rPr>
            </w:pPr>
          </w:p>
        </w:tc>
        <w:tc>
          <w:tcPr>
            <w:tcW w:w="2969" w:type="dxa"/>
            <w:vMerge w:val="continue"/>
            <w:vAlign w:val="center"/>
          </w:tcPr>
          <w:p>
            <w:pPr>
              <w:spacing w:line="320" w:lineRule="exact"/>
              <w:jc w:val="left"/>
              <w:rPr>
                <w:color w:val="000000"/>
                <w:kern w:val="0"/>
                <w:sz w:val="18"/>
                <w:szCs w:val="18"/>
              </w:rPr>
            </w:pPr>
          </w:p>
        </w:tc>
        <w:tc>
          <w:tcPr>
            <w:tcW w:w="3171" w:type="dxa"/>
            <w:vAlign w:val="center"/>
          </w:tcPr>
          <w:p>
            <w:pPr>
              <w:spacing w:line="320" w:lineRule="exact"/>
              <w:jc w:val="left"/>
              <w:rPr>
                <w:color w:val="000000"/>
                <w:kern w:val="0"/>
                <w:sz w:val="18"/>
                <w:szCs w:val="18"/>
              </w:rPr>
            </w:pPr>
            <w:r>
              <w:rPr>
                <w:rFonts w:hint="eastAsia"/>
                <w:color w:val="000000"/>
                <w:kern w:val="0"/>
                <w:sz w:val="18"/>
                <w:szCs w:val="18"/>
              </w:rPr>
              <w:t>有弄虚作假，按照要求整改的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2969" w:type="dxa"/>
            <w:vMerge w:val="continue"/>
            <w:vAlign w:val="center"/>
          </w:tcPr>
          <w:p>
            <w:pPr>
              <w:spacing w:line="320" w:lineRule="exact"/>
              <w:jc w:val="left"/>
              <w:rPr>
                <w:color w:val="000000"/>
                <w:kern w:val="0"/>
                <w:sz w:val="18"/>
                <w:szCs w:val="18"/>
              </w:rPr>
            </w:pPr>
          </w:p>
        </w:tc>
        <w:tc>
          <w:tcPr>
            <w:tcW w:w="3171"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2969" w:type="dxa"/>
            <w:vMerge w:val="restart"/>
            <w:vAlign w:val="center"/>
          </w:tcPr>
          <w:p>
            <w:pPr>
              <w:spacing w:line="320" w:lineRule="exact"/>
              <w:jc w:val="left"/>
              <w:rPr>
                <w:color w:val="000000"/>
                <w:kern w:val="0"/>
                <w:sz w:val="18"/>
                <w:szCs w:val="18"/>
              </w:rPr>
            </w:pPr>
            <w:r>
              <w:rPr>
                <w:rFonts w:hint="eastAsia"/>
                <w:color w:val="000000"/>
                <w:kern w:val="0"/>
                <w:sz w:val="18"/>
                <w:szCs w:val="18"/>
              </w:rPr>
              <w:t>工程质量不符合施工图纸设计要求</w:t>
            </w:r>
            <w:r>
              <w:rPr>
                <w:color w:val="000000"/>
                <w:kern w:val="0"/>
                <w:sz w:val="18"/>
                <w:szCs w:val="18"/>
              </w:rPr>
              <w:t xml:space="preserve"> </w:t>
            </w:r>
          </w:p>
        </w:tc>
        <w:tc>
          <w:tcPr>
            <w:tcW w:w="3171"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2969" w:type="dxa"/>
            <w:vMerge w:val="continue"/>
            <w:vAlign w:val="center"/>
          </w:tcPr>
          <w:p>
            <w:pPr>
              <w:spacing w:line="320" w:lineRule="exact"/>
              <w:jc w:val="left"/>
              <w:rPr>
                <w:color w:val="000000"/>
                <w:kern w:val="0"/>
                <w:sz w:val="18"/>
                <w:szCs w:val="18"/>
              </w:rPr>
            </w:pPr>
          </w:p>
        </w:tc>
        <w:tc>
          <w:tcPr>
            <w:tcW w:w="3171"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070"/>
        <w:gridCol w:w="307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320217583000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对监理单位未对施工单位的违法违规行为予以书面制止，或者整改验收未闭合以及制止无效时未及时报告建设单位处理的处罚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监理单位应当履行下列工程质量义务：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（三）对施工单位的违法违规行为，应当予以书面制止并整改验收闭合；制止无效的，应当及时报告建设单位处理。</w:t>
            </w:r>
          </w:p>
          <w:p>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违反本办法第二十条规定，监理单位有下列行为之一的，由住房和城乡建设行政主管部门责令改正，并可处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（一）未对施工单位的违法违规行为予以书面制止，或者整改验收未闭合以及制止无效时未及时报告建设单位处理的。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070" w:type="dxa"/>
            <w:vMerge w:val="restart"/>
            <w:vAlign w:val="center"/>
          </w:tcPr>
          <w:p>
            <w:pPr>
              <w:spacing w:line="320" w:lineRule="exact"/>
              <w:jc w:val="left"/>
              <w:rPr>
                <w:color w:val="000000"/>
                <w:kern w:val="0"/>
                <w:sz w:val="18"/>
                <w:szCs w:val="18"/>
              </w:rPr>
            </w:pPr>
            <w:r>
              <w:rPr>
                <w:rFonts w:hint="eastAsia"/>
                <w:color w:val="000000"/>
                <w:kern w:val="0"/>
                <w:sz w:val="18"/>
                <w:szCs w:val="18"/>
              </w:rPr>
              <w:t>未造成工程质量不符合施工图纸设计要求</w:t>
            </w:r>
          </w:p>
        </w:tc>
        <w:tc>
          <w:tcPr>
            <w:tcW w:w="3070" w:type="dxa"/>
            <w:vAlign w:val="center"/>
          </w:tcPr>
          <w:p>
            <w:pPr>
              <w:spacing w:line="320" w:lineRule="exact"/>
              <w:jc w:val="left"/>
              <w:rPr>
                <w:color w:val="000000"/>
                <w:kern w:val="0"/>
                <w:sz w:val="18"/>
                <w:szCs w:val="18"/>
              </w:rPr>
            </w:pPr>
            <w:r>
              <w:rPr>
                <w:rFonts w:hint="eastAsia"/>
                <w:color w:val="000000"/>
                <w:kern w:val="0"/>
                <w:sz w:val="18"/>
                <w:szCs w:val="18"/>
              </w:rPr>
              <w:t>制止无效未及时报告建设单位处理，已按照要求整改的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3070" w:type="dxa"/>
            <w:vMerge w:val="continue"/>
            <w:vAlign w:val="center"/>
          </w:tcPr>
          <w:p>
            <w:pPr>
              <w:spacing w:line="320" w:lineRule="exact"/>
              <w:jc w:val="left"/>
              <w:rPr>
                <w:color w:val="000000"/>
                <w:kern w:val="0"/>
                <w:sz w:val="18"/>
                <w:szCs w:val="18"/>
              </w:rPr>
            </w:pPr>
          </w:p>
        </w:tc>
        <w:tc>
          <w:tcPr>
            <w:tcW w:w="3070" w:type="dxa"/>
            <w:vAlign w:val="center"/>
          </w:tcPr>
          <w:p>
            <w:pPr>
              <w:spacing w:line="320" w:lineRule="exact"/>
              <w:jc w:val="left"/>
              <w:rPr>
                <w:color w:val="000000"/>
                <w:kern w:val="0"/>
                <w:sz w:val="18"/>
                <w:szCs w:val="18"/>
              </w:rPr>
            </w:pPr>
            <w:r>
              <w:rPr>
                <w:rFonts w:hint="eastAsia"/>
                <w:color w:val="000000"/>
                <w:kern w:val="0"/>
                <w:sz w:val="18"/>
                <w:szCs w:val="18"/>
              </w:rPr>
              <w:t>未予书面制止或者整改验收未闭合，已按照要求整改的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1.2</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3070" w:type="dxa"/>
            <w:vMerge w:val="continue"/>
            <w:vAlign w:val="center"/>
          </w:tcPr>
          <w:p>
            <w:pPr>
              <w:spacing w:line="320" w:lineRule="exact"/>
              <w:jc w:val="left"/>
              <w:rPr>
                <w:color w:val="000000"/>
                <w:kern w:val="0"/>
                <w:sz w:val="18"/>
                <w:szCs w:val="18"/>
              </w:rPr>
            </w:pPr>
          </w:p>
        </w:tc>
        <w:tc>
          <w:tcPr>
            <w:tcW w:w="307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3070" w:type="dxa"/>
            <w:vMerge w:val="restart"/>
            <w:vAlign w:val="center"/>
          </w:tcPr>
          <w:p>
            <w:pPr>
              <w:spacing w:line="320" w:lineRule="exact"/>
              <w:jc w:val="left"/>
              <w:rPr>
                <w:color w:val="000000"/>
                <w:kern w:val="0"/>
                <w:sz w:val="18"/>
                <w:szCs w:val="18"/>
              </w:rPr>
            </w:pPr>
            <w:r>
              <w:rPr>
                <w:rFonts w:hint="eastAsia"/>
                <w:color w:val="000000"/>
                <w:kern w:val="0"/>
                <w:sz w:val="18"/>
                <w:szCs w:val="18"/>
              </w:rPr>
              <w:t>造成工程质量不符合施工图纸设计要求</w:t>
            </w:r>
          </w:p>
        </w:tc>
        <w:tc>
          <w:tcPr>
            <w:tcW w:w="3070"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0" w:type="dxa"/>
            <w:vMerge w:val="continue"/>
            <w:vAlign w:val="center"/>
          </w:tcPr>
          <w:p>
            <w:pPr>
              <w:spacing w:line="320" w:lineRule="exact"/>
              <w:jc w:val="center"/>
              <w:rPr>
                <w:color w:val="000000"/>
                <w:kern w:val="0"/>
                <w:sz w:val="18"/>
                <w:szCs w:val="18"/>
              </w:rPr>
            </w:pPr>
          </w:p>
        </w:tc>
        <w:tc>
          <w:tcPr>
            <w:tcW w:w="3070" w:type="dxa"/>
            <w:vMerge w:val="continue"/>
            <w:vAlign w:val="center"/>
          </w:tcPr>
          <w:p>
            <w:pPr>
              <w:spacing w:line="320" w:lineRule="exact"/>
              <w:jc w:val="left"/>
              <w:rPr>
                <w:color w:val="000000"/>
                <w:kern w:val="0"/>
                <w:sz w:val="18"/>
                <w:szCs w:val="18"/>
              </w:rPr>
            </w:pPr>
          </w:p>
        </w:tc>
        <w:tc>
          <w:tcPr>
            <w:tcW w:w="3070"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402"/>
        <w:gridCol w:w="3738"/>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4"/>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320217584000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对监理单位未按照规定对涉及结构安全的试块、试件以及有关材料进行见证取样和送检的处罚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【规章】《江苏省房屋建筑和市政基础设施工程质量监督管理办法》（省政府令第</w:t>
            </w:r>
            <w:r>
              <w:rPr>
                <w:color w:val="000000"/>
                <w:kern w:val="0"/>
                <w:sz w:val="18"/>
                <w:szCs w:val="18"/>
              </w:rPr>
              <w:t>89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监理单位应当履行下列工程质量义务：</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（五）按照规定对涉及结构安全的试块、试件以及有关材料进行见证取样和送检。</w:t>
            </w:r>
          </w:p>
          <w:p>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违反本办法第二十条规定，监理单位有下列行为之一的，由住房和城乡建设行政主管部门责令改正，并可处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（二）未按照规定对涉及结构安全的试块、试件以及有关材料进行见证取样和送检的。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4"/>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5"/>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2402" w:type="dxa"/>
            <w:vMerge w:val="restart"/>
            <w:vAlign w:val="center"/>
          </w:tcPr>
          <w:p>
            <w:pPr>
              <w:spacing w:line="320" w:lineRule="exact"/>
              <w:jc w:val="left"/>
              <w:rPr>
                <w:color w:val="000000"/>
                <w:kern w:val="0"/>
                <w:sz w:val="18"/>
                <w:szCs w:val="18"/>
              </w:rPr>
            </w:pPr>
            <w:r>
              <w:rPr>
                <w:rFonts w:hint="eastAsia"/>
                <w:color w:val="000000"/>
                <w:kern w:val="0"/>
                <w:sz w:val="18"/>
                <w:szCs w:val="18"/>
              </w:rPr>
              <w:t>未造成工程质量不符合图纸设计要求</w:t>
            </w:r>
          </w:p>
        </w:tc>
        <w:tc>
          <w:tcPr>
            <w:tcW w:w="3738"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2402" w:type="dxa"/>
            <w:vMerge w:val="continue"/>
            <w:vAlign w:val="center"/>
          </w:tcPr>
          <w:p>
            <w:pPr>
              <w:spacing w:line="320" w:lineRule="exact"/>
              <w:jc w:val="left"/>
              <w:rPr>
                <w:color w:val="000000"/>
                <w:kern w:val="0"/>
                <w:sz w:val="18"/>
                <w:szCs w:val="18"/>
              </w:rPr>
            </w:pPr>
          </w:p>
        </w:tc>
        <w:tc>
          <w:tcPr>
            <w:tcW w:w="3738"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2402" w:type="dxa"/>
            <w:vMerge w:val="restart"/>
            <w:vAlign w:val="center"/>
          </w:tcPr>
          <w:p>
            <w:pPr>
              <w:spacing w:line="320" w:lineRule="exact"/>
              <w:jc w:val="left"/>
              <w:rPr>
                <w:color w:val="000000"/>
                <w:kern w:val="0"/>
                <w:sz w:val="18"/>
                <w:szCs w:val="18"/>
              </w:rPr>
            </w:pPr>
            <w:r>
              <w:rPr>
                <w:rFonts w:hint="eastAsia"/>
                <w:color w:val="000000"/>
                <w:kern w:val="0"/>
                <w:sz w:val="18"/>
                <w:szCs w:val="18"/>
              </w:rPr>
              <w:t>造成工程质量不符合图纸设计要求</w:t>
            </w:r>
            <w:r>
              <w:rPr>
                <w:color w:val="000000"/>
                <w:kern w:val="0"/>
                <w:sz w:val="18"/>
                <w:szCs w:val="18"/>
              </w:rPr>
              <w:t xml:space="preserve"> </w:t>
            </w:r>
          </w:p>
        </w:tc>
        <w:tc>
          <w:tcPr>
            <w:tcW w:w="3738" w:type="dxa"/>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2402" w:type="dxa"/>
            <w:vMerge w:val="continue"/>
            <w:vAlign w:val="center"/>
          </w:tcPr>
          <w:p>
            <w:pPr>
              <w:spacing w:line="320" w:lineRule="exact"/>
              <w:jc w:val="left"/>
              <w:rPr>
                <w:color w:val="000000"/>
                <w:kern w:val="0"/>
                <w:sz w:val="18"/>
                <w:szCs w:val="18"/>
              </w:rPr>
            </w:pPr>
          </w:p>
        </w:tc>
        <w:tc>
          <w:tcPr>
            <w:tcW w:w="3738" w:type="dxa"/>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70"/>
        <w:gridCol w:w="1654"/>
        <w:gridCol w:w="4486"/>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320217585000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对擅自占用、挖掘物业管理区域内道路、场地，损害业主共同利益的处罚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第五十条第一款</w:t>
            </w:r>
            <w:r>
              <w:rPr>
                <w:color w:val="000000"/>
                <w:kern w:val="0"/>
                <w:sz w:val="18"/>
                <w:szCs w:val="18"/>
              </w:rPr>
              <w:t xml:space="preserve"> </w:t>
            </w:r>
            <w:r>
              <w:rPr>
                <w:rFonts w:hint="eastAsia"/>
                <w:color w:val="000000"/>
                <w:kern w:val="0"/>
                <w:sz w:val="18"/>
                <w:szCs w:val="18"/>
              </w:rPr>
              <w:t>业主、物业服务企业不得擅自占用、挖掘物业管理区域内的道路、场地，损害业主的共同利益。</w:t>
            </w:r>
          </w:p>
          <w:p>
            <w:pPr>
              <w:spacing w:line="320" w:lineRule="exact"/>
              <w:jc w:val="left"/>
              <w:rPr>
                <w:color w:val="000000"/>
                <w:kern w:val="0"/>
                <w:sz w:val="18"/>
                <w:szCs w:val="18"/>
              </w:rPr>
            </w:pP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（二）擅自占用、挖掘物业管理区域内道路、场地，损害业主共同利益的。</w:t>
            </w:r>
          </w:p>
          <w:p>
            <w:pPr>
              <w:spacing w:line="320" w:lineRule="exact"/>
              <w:jc w:val="left"/>
              <w:rPr>
                <w:color w:val="000000"/>
                <w:kern w:val="0"/>
                <w:sz w:val="18"/>
                <w:szCs w:val="18"/>
              </w:rPr>
            </w:pPr>
            <w:r>
              <w:rPr>
                <w:rFonts w:hint="eastAsia"/>
                <w:color w:val="000000"/>
                <w:kern w:val="0"/>
                <w:sz w:val="18"/>
                <w:szCs w:val="18"/>
              </w:rPr>
              <w:t>个人有前款规定行为之一的，处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万元以下的罚款；单位有前款规定行为之一的，处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4"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未按照要改整改</w:t>
            </w:r>
          </w:p>
        </w:tc>
        <w:tc>
          <w:tcPr>
            <w:tcW w:w="448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只擅自占用物业管理区域内道路、场地</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4" w:type="dxa"/>
            <w:vMerge w:val="continue"/>
            <w:tcBorders>
              <w:left w:val="nil"/>
              <w:right w:val="single" w:color="auto" w:sz="4" w:space="0"/>
            </w:tcBorders>
            <w:vAlign w:val="center"/>
          </w:tcPr>
          <w:p>
            <w:pPr>
              <w:spacing w:line="320" w:lineRule="exact"/>
              <w:jc w:val="left"/>
              <w:rPr>
                <w:color w:val="000000"/>
                <w:kern w:val="0"/>
                <w:sz w:val="18"/>
                <w:szCs w:val="18"/>
              </w:rPr>
            </w:pPr>
          </w:p>
        </w:tc>
        <w:tc>
          <w:tcPr>
            <w:tcW w:w="448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只擅自挖掘物业管理区域内道路、场地</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40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4"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48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擅自占用并挖掘物业管理区域内道路、场地</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p/>
    <w:p/>
    <w:p/>
    <w:p/>
    <w:tbl>
      <w:tblPr>
        <w:tblStyle w:val="15"/>
        <w:tblW w:w="0" w:type="auto"/>
        <w:tblInd w:w="78" w:type="dxa"/>
        <w:tblLayout w:type="fixed"/>
        <w:tblCellMar>
          <w:top w:w="0" w:type="dxa"/>
          <w:left w:w="108" w:type="dxa"/>
          <w:bottom w:w="0" w:type="dxa"/>
          <w:right w:w="108" w:type="dxa"/>
        </w:tblCellMar>
      </w:tblPr>
      <w:tblGrid>
        <w:gridCol w:w="1070"/>
        <w:gridCol w:w="1654"/>
        <w:gridCol w:w="4486"/>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320217586000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对擅自利用物业共用部位、共用设施设备进行经营的处罚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第五十五条　利用物业共用部位、共用设施设备进行经营的，应当在征得相关业主、业主大会、物业服务企业的同意后，按照规定办理有关手续。业主所得收益应当主要用于补充专项维修资金，也可以按照业主大会的决定使用。</w:t>
            </w:r>
          </w:p>
          <w:p>
            <w:pPr>
              <w:spacing w:line="320" w:lineRule="exact"/>
              <w:jc w:val="left"/>
              <w:rPr>
                <w:color w:val="000000"/>
                <w:kern w:val="0"/>
                <w:sz w:val="18"/>
                <w:szCs w:val="18"/>
              </w:rPr>
            </w:pP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spacing w:line="320" w:lineRule="exact"/>
              <w:jc w:val="left"/>
              <w:rPr>
                <w:color w:val="000000"/>
                <w:kern w:val="0"/>
                <w:sz w:val="18"/>
                <w:szCs w:val="18"/>
              </w:rPr>
            </w:pPr>
            <w:r>
              <w:rPr>
                <w:rFonts w:hint="eastAsia"/>
                <w:color w:val="000000"/>
                <w:kern w:val="0"/>
                <w:sz w:val="18"/>
                <w:szCs w:val="18"/>
              </w:rPr>
              <w:t>（三）擅自利用物业共用部位、共用设施设备进行经营的。</w:t>
            </w:r>
          </w:p>
          <w:p>
            <w:pPr>
              <w:spacing w:line="320" w:lineRule="exact"/>
              <w:jc w:val="left"/>
              <w:rPr>
                <w:color w:val="000000"/>
                <w:kern w:val="0"/>
                <w:sz w:val="18"/>
                <w:szCs w:val="18"/>
              </w:rPr>
            </w:pPr>
            <w:r>
              <w:rPr>
                <w:rFonts w:hint="eastAsia"/>
                <w:color w:val="000000"/>
                <w:kern w:val="0"/>
                <w:sz w:val="18"/>
                <w:szCs w:val="18"/>
              </w:rPr>
              <w:t>个人有前款规定行为之一的，处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万元以下的罚款；单位有前款规定行为之一的，处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4"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未按照要改整改</w:t>
            </w:r>
          </w:p>
        </w:tc>
        <w:tc>
          <w:tcPr>
            <w:tcW w:w="448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只擅自利用物业共用设施设备</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4" w:type="dxa"/>
            <w:vMerge w:val="continue"/>
            <w:tcBorders>
              <w:left w:val="nil"/>
              <w:right w:val="single" w:color="auto" w:sz="4" w:space="0"/>
            </w:tcBorders>
            <w:vAlign w:val="center"/>
          </w:tcPr>
          <w:p>
            <w:pPr>
              <w:spacing w:line="320" w:lineRule="exact"/>
              <w:jc w:val="left"/>
              <w:rPr>
                <w:color w:val="000000"/>
                <w:kern w:val="0"/>
                <w:sz w:val="18"/>
                <w:szCs w:val="18"/>
              </w:rPr>
            </w:pPr>
          </w:p>
        </w:tc>
        <w:tc>
          <w:tcPr>
            <w:tcW w:w="448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只擅自利用物业共同部位</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42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4"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48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同时擅自利用物业共同设施设备和共同部位</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p/>
    <w:p/>
    <w:p/>
    <w:p/>
    <w:p/>
    <w:tbl>
      <w:tblPr>
        <w:tblStyle w:val="15"/>
        <w:tblW w:w="0" w:type="auto"/>
        <w:tblInd w:w="88" w:type="dxa"/>
        <w:tblLayout w:type="fixed"/>
        <w:tblCellMar>
          <w:top w:w="0" w:type="dxa"/>
          <w:left w:w="108" w:type="dxa"/>
          <w:bottom w:w="0" w:type="dxa"/>
          <w:right w:w="108" w:type="dxa"/>
        </w:tblCellMar>
      </w:tblPr>
      <w:tblGrid>
        <w:gridCol w:w="980"/>
        <w:gridCol w:w="16"/>
        <w:gridCol w:w="6124"/>
        <w:gridCol w:w="1000"/>
        <w:gridCol w:w="5896"/>
        <w:gridCol w:w="60"/>
      </w:tblGrid>
      <w:tr>
        <w:tblPrEx>
          <w:tblCellMar>
            <w:top w:w="0" w:type="dxa"/>
            <w:left w:w="108" w:type="dxa"/>
            <w:bottom w:w="0" w:type="dxa"/>
            <w:right w:w="108" w:type="dxa"/>
          </w:tblCellMar>
        </w:tblPrEx>
        <w:trPr>
          <w:gridAfter w:val="1"/>
          <w:wAfter w:w="60" w:type="dxa"/>
          <w:trHeight w:val="285" w:hRule="atLeast"/>
        </w:trPr>
        <w:tc>
          <w:tcPr>
            <w:tcW w:w="99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320217587000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60" w:type="dxa"/>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对燃气用户及相关单位和个人擅自操作公用燃气阀门的处罚</w:t>
            </w:r>
          </w:p>
        </w:tc>
      </w:tr>
      <w:tr>
        <w:tblPrEx>
          <w:tblCellMar>
            <w:top w:w="0" w:type="dxa"/>
            <w:left w:w="108" w:type="dxa"/>
            <w:bottom w:w="0" w:type="dxa"/>
            <w:right w:w="108" w:type="dxa"/>
          </w:tblCellMar>
        </w:tblPrEx>
        <w:trPr>
          <w:gridAfter w:val="1"/>
          <w:wAfter w:w="60" w:type="dxa"/>
          <w:trHeight w:val="154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燃气用户及相关单位和个人不得有下列行为：</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（一）擅自操作公用燃气阀门。</w:t>
            </w:r>
          </w:p>
          <w:p>
            <w:pPr>
              <w:spacing w:line="320" w:lineRule="exact"/>
              <w:jc w:val="left"/>
              <w:rPr>
                <w:color w:val="000000"/>
                <w:kern w:val="0"/>
                <w:sz w:val="18"/>
                <w:szCs w:val="18"/>
              </w:rPr>
            </w:pP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违反本条例规定，燃气用户及相关单位和个人有下列行为之一的，由燃气管理部门责令限期改正；逾期不改正的，对单位可以处</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1000</w:t>
            </w:r>
            <w:r>
              <w:rPr>
                <w:rFonts w:hint="eastAsia"/>
                <w:color w:val="000000"/>
                <w:kern w:val="0"/>
                <w:sz w:val="18"/>
                <w:szCs w:val="18"/>
              </w:rPr>
              <w:t>元以下罚款；造成损失的，依法承担赔偿责任；构成犯罪的，依法追究刑事责任：</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（一）擅自操作公用燃气阀门的。</w:t>
            </w:r>
          </w:p>
          <w:p>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用户及相关单位和个人不得有下列行为：</w:t>
            </w:r>
          </w:p>
          <w:p>
            <w:pPr>
              <w:spacing w:line="320" w:lineRule="exact"/>
              <w:jc w:val="left"/>
              <w:rPr>
                <w:color w:val="000000"/>
                <w:kern w:val="0"/>
                <w:sz w:val="18"/>
                <w:szCs w:val="18"/>
              </w:rPr>
            </w:pPr>
            <w:r>
              <w:rPr>
                <w:rFonts w:hint="eastAsia"/>
                <w:color w:val="000000"/>
                <w:kern w:val="0"/>
                <w:sz w:val="18"/>
                <w:szCs w:val="18"/>
              </w:rPr>
              <w:t>　　（一）擅自操作公用燃气阀门；</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tblPrEx>
          <w:tblCellMar>
            <w:top w:w="0" w:type="dxa"/>
            <w:left w:w="108" w:type="dxa"/>
            <w:bottom w:w="0" w:type="dxa"/>
            <w:right w:w="108" w:type="dxa"/>
          </w:tblCellMar>
        </w:tblPrEx>
        <w:trPr>
          <w:gridAfter w:val="1"/>
          <w:wAfter w:w="60" w:type="dxa"/>
          <w:trHeight w:val="285" w:hRule="atLeast"/>
        </w:trPr>
        <w:tc>
          <w:tcPr>
            <w:tcW w:w="99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gridAfter w:val="1"/>
          <w:wAfter w:w="60" w:type="dxa"/>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0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956" w:type="dxa"/>
            <w:gridSpan w:val="2"/>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00" w:type="dxa"/>
            <w:vMerge w:val="continue"/>
            <w:vAlign w:val="center"/>
          </w:tcPr>
          <w:p>
            <w:pPr>
              <w:spacing w:line="320" w:lineRule="exact"/>
              <w:jc w:val="center"/>
              <w:rPr>
                <w:color w:val="000000"/>
                <w:kern w:val="0"/>
                <w:sz w:val="18"/>
                <w:szCs w:val="18"/>
              </w:rPr>
            </w:pPr>
          </w:p>
        </w:tc>
        <w:tc>
          <w:tcPr>
            <w:tcW w:w="5956" w:type="dxa"/>
            <w:gridSpan w:val="2"/>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0" w:type="dxa"/>
            <w:vMerge w:val="continue"/>
            <w:vAlign w:val="center"/>
          </w:tcPr>
          <w:p>
            <w:pPr>
              <w:spacing w:line="320" w:lineRule="exact"/>
              <w:jc w:val="center"/>
              <w:rPr>
                <w:color w:val="000000"/>
                <w:kern w:val="0"/>
                <w:sz w:val="18"/>
                <w:szCs w:val="18"/>
              </w:rPr>
            </w:pPr>
          </w:p>
        </w:tc>
        <w:tc>
          <w:tcPr>
            <w:tcW w:w="6140" w:type="dxa"/>
            <w:gridSpan w:val="2"/>
            <w:vAlign w:val="center"/>
          </w:tcPr>
          <w:p>
            <w:pPr>
              <w:spacing w:line="320" w:lineRule="exact"/>
              <w:jc w:val="left"/>
              <w:rPr>
                <w:color w:val="000000"/>
                <w:kern w:val="0"/>
                <w:sz w:val="18"/>
                <w:szCs w:val="18"/>
              </w:rPr>
            </w:pPr>
            <w:r>
              <w:rPr>
                <w:rFonts w:hint="eastAsia"/>
                <w:color w:val="000000"/>
                <w:kern w:val="0"/>
                <w:sz w:val="18"/>
                <w:szCs w:val="18"/>
              </w:rPr>
              <w:t>造成严重损失或者燃气安全事故的</w:t>
            </w:r>
          </w:p>
        </w:tc>
        <w:tc>
          <w:tcPr>
            <w:tcW w:w="1000" w:type="dxa"/>
            <w:vMerge w:val="continue"/>
            <w:vAlign w:val="center"/>
          </w:tcPr>
          <w:p>
            <w:pPr>
              <w:spacing w:line="320" w:lineRule="exact"/>
              <w:jc w:val="center"/>
              <w:rPr>
                <w:color w:val="000000"/>
                <w:kern w:val="0"/>
                <w:sz w:val="18"/>
                <w:szCs w:val="18"/>
              </w:rPr>
            </w:pPr>
          </w:p>
        </w:tc>
        <w:tc>
          <w:tcPr>
            <w:tcW w:w="5956" w:type="dxa"/>
            <w:gridSpan w:val="2"/>
            <w:vAlign w:val="center"/>
          </w:tcPr>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tbl>
      <w:tblPr>
        <w:tblStyle w:val="15"/>
        <w:tblW w:w="14236" w:type="dxa"/>
        <w:tblInd w:w="88" w:type="dxa"/>
        <w:tblLayout w:type="fixed"/>
        <w:tblCellMar>
          <w:top w:w="0" w:type="dxa"/>
          <w:left w:w="108" w:type="dxa"/>
          <w:bottom w:w="0" w:type="dxa"/>
          <w:right w:w="108" w:type="dxa"/>
        </w:tblCellMar>
      </w:tblPr>
      <w:tblGrid>
        <w:gridCol w:w="1296"/>
        <w:gridCol w:w="5854"/>
        <w:gridCol w:w="1236"/>
        <w:gridCol w:w="585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940"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320217588000</w:t>
            </w:r>
            <w:r>
              <w:rPr>
                <w:rFonts w:hint="eastAsia"/>
                <w:b/>
                <w:bCs/>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94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对装修人未申报登记进行住宅室内装饰装修活动的处罚</w:t>
            </w:r>
          </w:p>
        </w:tc>
      </w:tr>
      <w:tr>
        <w:tblPrEx>
          <w:tblCellMar>
            <w:top w:w="0" w:type="dxa"/>
            <w:left w:w="108" w:type="dxa"/>
            <w:bottom w:w="0" w:type="dxa"/>
            <w:right w:w="108" w:type="dxa"/>
          </w:tblCellMar>
        </w:tblPrEx>
        <w:trPr>
          <w:trHeight w:val="1063"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94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【规章】《住宅室内装饰装修管理办法》（建设部令第</w:t>
            </w:r>
            <w:r>
              <w:rPr>
                <w:color w:val="000000"/>
              </w:rPr>
              <w:t>110</w:t>
            </w:r>
            <w:r>
              <w:rPr>
                <w:rFonts w:hint="eastAsia"/>
                <w:color w:val="000000"/>
              </w:rPr>
              <w:t>号）</w:t>
            </w:r>
            <w:r>
              <w:rPr>
                <w:color w:val="000000"/>
              </w:rPr>
              <w:t xml:space="preserve"> </w:t>
            </w:r>
            <w:r>
              <w:rPr>
                <w:color w:val="000000"/>
              </w:rPr>
              <w:br w:type="textWrapping"/>
            </w:r>
            <w:r>
              <w:rPr>
                <w:rFonts w:hint="eastAsia"/>
                <w:color w:val="000000"/>
              </w:rPr>
              <w:t>第三十五条</w:t>
            </w:r>
            <w:r>
              <w:rPr>
                <w:color w:val="000000"/>
              </w:rPr>
              <w:t xml:space="preserve"> </w:t>
            </w:r>
            <w:r>
              <w:rPr>
                <w:rFonts w:hint="eastAsia"/>
                <w:color w:val="000000"/>
              </w:rPr>
              <w:t>装修人未申报登记进行住宅室内装饰装修活动的，由城市房地产行政主管部门责令改正，处</w:t>
            </w:r>
            <w:r>
              <w:rPr>
                <w:color w:val="000000"/>
              </w:rPr>
              <w:t>5</w:t>
            </w:r>
            <w:r>
              <w:rPr>
                <w:rFonts w:hint="eastAsia"/>
                <w:color w:val="000000"/>
              </w:rPr>
              <w:t>百元以上</w:t>
            </w:r>
            <w:r>
              <w:rPr>
                <w:color w:val="000000"/>
              </w:rPr>
              <w:t>1</w:t>
            </w:r>
            <w:r>
              <w:rPr>
                <w:rFonts w:hint="eastAsia"/>
                <w:color w:val="000000"/>
              </w:rPr>
              <w:t>千元以下的罚款。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94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责令改正、罚款</w:t>
            </w:r>
          </w:p>
        </w:tc>
      </w:tr>
      <w:tr>
        <w:tblPrEx>
          <w:tblCellMar>
            <w:top w:w="0" w:type="dxa"/>
            <w:left w:w="108" w:type="dxa"/>
            <w:bottom w:w="0" w:type="dxa"/>
            <w:right w:w="108" w:type="dxa"/>
          </w:tblCellMar>
        </w:tblPrEx>
        <w:trPr>
          <w:trHeight w:val="285" w:hRule="atLeast"/>
        </w:trPr>
        <w:tc>
          <w:tcPr>
            <w:tcW w:w="1423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54"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按要求改正的</w:t>
            </w:r>
          </w:p>
        </w:tc>
        <w:tc>
          <w:tcPr>
            <w:tcW w:w="123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54" w:type="dxa"/>
            <w:tcBorders>
              <w:top w:val="nil"/>
              <w:left w:val="nil"/>
              <w:bottom w:val="single" w:color="auto" w:sz="4" w:space="0"/>
              <w:right w:val="single" w:color="000000" w:sz="4" w:space="0"/>
            </w:tcBorders>
            <w:vAlign w:val="center"/>
          </w:tcPr>
          <w:p>
            <w:pPr>
              <w:rPr>
                <w:color w:val="000000"/>
              </w:rPr>
            </w:pPr>
            <w:r>
              <w:rPr>
                <w:rFonts w:hint="eastAsia"/>
                <w:color w:val="000000"/>
              </w:rPr>
              <w:t>未按要求改正的</w:t>
            </w:r>
          </w:p>
        </w:tc>
        <w:tc>
          <w:tcPr>
            <w:tcW w:w="123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85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320217589000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对房地产经纪机构和房地产经纪人员以隐瞒、欺诈、胁迫、贿赂等不正当手段招揽业务，诱骗消费者交易或者强制交易的处罚</w:t>
            </w:r>
          </w:p>
        </w:tc>
      </w:tr>
      <w:tr>
        <w:tblPrEx>
          <w:tblCellMar>
            <w:top w:w="0" w:type="dxa"/>
            <w:left w:w="108" w:type="dxa"/>
            <w:bottom w:w="0" w:type="dxa"/>
            <w:right w:w="108" w:type="dxa"/>
          </w:tblCellMar>
        </w:tblPrEx>
        <w:trPr>
          <w:trHeight w:val="151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房地产经纪机构和房地产经纪人员不得有下列行为：</w:t>
            </w:r>
          </w:p>
          <w:p>
            <w:pPr>
              <w:spacing w:line="320" w:lineRule="exact"/>
              <w:jc w:val="left"/>
              <w:rPr>
                <w:color w:val="000000"/>
                <w:kern w:val="0"/>
                <w:sz w:val="18"/>
                <w:szCs w:val="18"/>
              </w:rPr>
            </w:pPr>
            <w:r>
              <w:rPr>
                <w:rFonts w:hint="eastAsia"/>
                <w:color w:val="000000"/>
                <w:kern w:val="0"/>
                <w:sz w:val="18"/>
                <w:szCs w:val="18"/>
              </w:rPr>
              <w:t>（三）以隐瞒、欺诈、胁迫、贿赂等不正当手段招揽业务，诱骗消费者交易或者强制交易。</w:t>
            </w:r>
          </w:p>
          <w:p>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办法第二十五条第（三）项、第（四）项、第（五）项、第（六）项、第（七）项、第（八）项、第（九）项、第（十）项的，由县级以上地方人民政府建设（房地产）主管部门责令限期改正，记入信用档案；对房地产经纪人员处以</w:t>
            </w:r>
            <w:r>
              <w:rPr>
                <w:color w:val="000000"/>
                <w:kern w:val="0"/>
                <w:sz w:val="18"/>
                <w:szCs w:val="18"/>
              </w:rPr>
              <w:t>1</w:t>
            </w:r>
            <w:r>
              <w:rPr>
                <w:rFonts w:hint="eastAsia"/>
                <w:color w:val="000000"/>
                <w:kern w:val="0"/>
                <w:sz w:val="18"/>
                <w:szCs w:val="18"/>
              </w:rPr>
              <w:t>万元罚款；对房地产经纪机构，取消网上签约资格，处以</w:t>
            </w:r>
            <w:r>
              <w:rPr>
                <w:color w:val="000000"/>
                <w:kern w:val="0"/>
                <w:sz w:val="18"/>
                <w:szCs w:val="18"/>
              </w:rPr>
              <w:t>3</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00"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p/>
    <w:p/>
    <w:p/>
    <w:p/>
    <w:p/>
    <w:p/>
    <w:p/>
    <w:p/>
    <w:p/>
    <w:p/>
    <w:tbl>
      <w:tblPr>
        <w:tblStyle w:val="15"/>
        <w:tblW w:w="0" w:type="auto"/>
        <w:tblInd w:w="88" w:type="dxa"/>
        <w:tblLayout w:type="fixed"/>
        <w:tblCellMar>
          <w:top w:w="0" w:type="dxa"/>
          <w:left w:w="108" w:type="dxa"/>
          <w:bottom w:w="0" w:type="dxa"/>
          <w:right w:w="108" w:type="dxa"/>
        </w:tblCellMar>
      </w:tblPr>
      <w:tblGrid>
        <w:gridCol w:w="1296"/>
        <w:gridCol w:w="5670"/>
        <w:gridCol w:w="1214"/>
        <w:gridCol w:w="585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34"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320217590000</w:t>
            </w:r>
          </w:p>
        </w:tc>
      </w:tr>
      <w:tr>
        <w:tblPrEx>
          <w:tblCellMar>
            <w:top w:w="0" w:type="dxa"/>
            <w:left w:w="108" w:type="dxa"/>
            <w:bottom w:w="0" w:type="dxa"/>
            <w:right w:w="108" w:type="dxa"/>
          </w:tblCellMar>
        </w:tblPrEx>
        <w:trPr>
          <w:trHeight w:val="540"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3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对装饰装修企业违反国家有关安全生产规定和安全生产技术规程，不按照规定采取必要的安全防护和消防措施，擅自动用明火作业和进行焊接作业的，或者对建筑安全事故隐患不采取措施予以消除的处罚</w:t>
            </w:r>
          </w:p>
        </w:tc>
      </w:tr>
      <w:tr>
        <w:tblPrEx>
          <w:tblCellMar>
            <w:top w:w="0" w:type="dxa"/>
            <w:left w:w="108" w:type="dxa"/>
            <w:bottom w:w="0" w:type="dxa"/>
            <w:right w:w="108" w:type="dxa"/>
          </w:tblCellMar>
        </w:tblPrEx>
        <w:trPr>
          <w:trHeight w:val="1999"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3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【规章】《住宅室内装饰装修管理办法》（建设部令第</w:t>
            </w:r>
            <w:r>
              <w:rPr>
                <w:color w:val="000000"/>
              </w:rPr>
              <w:t>110</w:t>
            </w:r>
            <w:r>
              <w:rPr>
                <w:rFonts w:hint="eastAsia"/>
                <w:color w:val="000000"/>
              </w:rPr>
              <w:t>号）</w:t>
            </w:r>
            <w:r>
              <w:rPr>
                <w:color w:val="000000"/>
              </w:rPr>
              <w:br w:type="textWrapping"/>
            </w:r>
            <w:r>
              <w:rPr>
                <w:color w:val="000000"/>
              </w:rPr>
              <w:t xml:space="preserve">   </w:t>
            </w:r>
            <w:r>
              <w:rPr>
                <w:rFonts w:hint="eastAsia"/>
                <w:color w:val="000000"/>
              </w:rPr>
              <w:t>第十一条</w:t>
            </w:r>
            <w:r>
              <w:rPr>
                <w:color w:val="000000"/>
              </w:rPr>
              <w:t xml:space="preserve"> </w:t>
            </w:r>
            <w:r>
              <w:rPr>
                <w:rFonts w:hint="eastAsia"/>
                <w:color w:val="000000"/>
              </w:rPr>
              <w:t>装饰装修企业从事住宅室内装饰装修活动，应当遵守施工安全操作规程，按照规定采取必要的安全防护和消防措施，不得擅自动用明火和进行焊接作业，保证作业人员和周围住房及财产的安全。</w:t>
            </w:r>
            <w:r>
              <w:rPr>
                <w:color w:val="000000"/>
              </w:rPr>
              <w:t xml:space="preserve"> </w:t>
            </w:r>
            <w:r>
              <w:rPr>
                <w:color w:val="000000"/>
              </w:rPr>
              <w:br w:type="textWrapping"/>
            </w:r>
            <w:r>
              <w:rPr>
                <w:color w:val="000000"/>
              </w:rPr>
              <w:t xml:space="preserve">   </w:t>
            </w:r>
            <w:r>
              <w:rPr>
                <w:rFonts w:hint="eastAsia"/>
                <w:color w:val="000000"/>
              </w:rPr>
              <w:t>第四十一条</w:t>
            </w:r>
            <w:r>
              <w:rPr>
                <w:color w:val="000000"/>
              </w:rPr>
              <w:t xml:space="preserve"> </w:t>
            </w:r>
            <w:r>
              <w:rPr>
                <w:rFonts w:hint="eastAsia"/>
                <w:color w:val="000000"/>
              </w:rPr>
              <w:t>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w:t>
            </w:r>
            <w:r>
              <w:rPr>
                <w:color w:val="000000"/>
              </w:rPr>
              <w:t>1</w:t>
            </w:r>
            <w:r>
              <w:rPr>
                <w:rFonts w:hint="eastAsia"/>
                <w:color w:val="000000"/>
              </w:rPr>
              <w:t>千元以上</w:t>
            </w:r>
            <w:r>
              <w:rPr>
                <w:color w:val="000000"/>
              </w:rPr>
              <w:t>1</w:t>
            </w:r>
            <w:r>
              <w:rPr>
                <w:rFonts w:hint="eastAsia"/>
                <w:color w:val="000000"/>
              </w:rPr>
              <w:t>万元以下的罚款；情节严重的，责令停业整顿，并处</w:t>
            </w:r>
            <w:r>
              <w:rPr>
                <w:color w:val="000000"/>
              </w:rPr>
              <w:t>1</w:t>
            </w:r>
            <w:r>
              <w:rPr>
                <w:rFonts w:hint="eastAsia"/>
                <w:color w:val="000000"/>
              </w:rPr>
              <w:t>万元以上</w:t>
            </w:r>
            <w:r>
              <w:rPr>
                <w:color w:val="000000"/>
              </w:rPr>
              <w:t>3</w:t>
            </w:r>
            <w:r>
              <w:rPr>
                <w:rFonts w:hint="eastAsia"/>
                <w:color w:val="000000"/>
              </w:rPr>
              <w:t>万元以下的罚款；造成重大安全事故的，降低资质等级或者吊销资质证书。</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3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罚款，责令停业整顿，降低资质等级或者吊销资质证书</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000000" w:sz="4" w:space="0"/>
              <w:right w:val="single" w:color="auto" w:sz="4" w:space="0"/>
            </w:tcBorders>
            <w:vAlign w:val="center"/>
          </w:tcPr>
          <w:p>
            <w:pPr>
              <w:rPr>
                <w:color w:val="000000"/>
              </w:rPr>
            </w:pPr>
            <w:r>
              <w:rPr>
                <w:rFonts w:hint="eastAsia"/>
                <w:color w:val="000000"/>
              </w:rPr>
              <w:t>情形描述</w:t>
            </w:r>
          </w:p>
        </w:tc>
        <w:tc>
          <w:tcPr>
            <w:tcW w:w="5670" w:type="dxa"/>
            <w:tcBorders>
              <w:top w:val="single" w:color="auto" w:sz="4" w:space="0"/>
              <w:left w:val="nil"/>
              <w:bottom w:val="single" w:color="auto" w:sz="4" w:space="0"/>
              <w:right w:val="single" w:color="000000" w:sz="4" w:space="0"/>
            </w:tcBorders>
            <w:vAlign w:val="center"/>
          </w:tcPr>
          <w:p>
            <w:pPr>
              <w:rPr>
                <w:color w:val="000000"/>
                <w:highlight w:val="yellow"/>
              </w:rPr>
            </w:pPr>
            <w:r>
              <w:rPr>
                <w:rFonts w:hint="eastAsia"/>
                <w:color w:val="000000"/>
              </w:rPr>
              <w:t>未造成安全事故，按要求改正的</w:t>
            </w:r>
          </w:p>
        </w:tc>
        <w:tc>
          <w:tcPr>
            <w:tcW w:w="1214" w:type="dxa"/>
            <w:vMerge w:val="restart"/>
            <w:tcBorders>
              <w:top w:val="nil"/>
              <w:left w:val="nil"/>
              <w:bottom w:val="single" w:color="000000" w:sz="4" w:space="0"/>
              <w:right w:val="nil"/>
            </w:tcBorders>
            <w:vAlign w:val="center"/>
          </w:tcPr>
          <w:p>
            <w:pPr>
              <w:rPr>
                <w:color w:val="000000"/>
              </w:rPr>
            </w:pPr>
            <w:r>
              <w:rPr>
                <w:rFonts w:hint="eastAsia"/>
                <w:color w:val="000000"/>
              </w:rPr>
              <w:t>裁量幅度</w:t>
            </w:r>
          </w:p>
        </w:tc>
        <w:tc>
          <w:tcPr>
            <w:tcW w:w="5850" w:type="dxa"/>
            <w:tcBorders>
              <w:top w:val="nil"/>
              <w:left w:val="single" w:color="auto" w:sz="4" w:space="0"/>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千元以上</w:t>
            </w:r>
            <w:r>
              <w:rPr>
                <w:color w:val="000000"/>
              </w:rPr>
              <w:t>5</w:t>
            </w:r>
            <w:r>
              <w:rPr>
                <w:rFonts w:hint="eastAsia"/>
                <w:color w:val="000000"/>
              </w:rPr>
              <w:t>千元以下的罚款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000000" w:sz="4" w:space="0"/>
              <w:right w:val="single" w:color="auto" w:sz="4" w:space="0"/>
            </w:tcBorders>
            <w:vAlign w:val="center"/>
          </w:tcPr>
          <w:p>
            <w:pPr>
              <w:rPr>
                <w:color w:val="000000"/>
              </w:rPr>
            </w:pPr>
          </w:p>
        </w:tc>
        <w:tc>
          <w:tcPr>
            <w:tcW w:w="5670" w:type="dxa"/>
            <w:tcBorders>
              <w:top w:val="nil"/>
              <w:left w:val="nil"/>
              <w:bottom w:val="single" w:color="auto" w:sz="4" w:space="0"/>
              <w:right w:val="single" w:color="000000" w:sz="4" w:space="0"/>
            </w:tcBorders>
            <w:vAlign w:val="center"/>
          </w:tcPr>
          <w:p>
            <w:pPr>
              <w:rPr>
                <w:color w:val="000000"/>
              </w:rPr>
            </w:pPr>
            <w:r>
              <w:rPr>
                <w:rFonts w:hint="eastAsia"/>
                <w:color w:val="000000"/>
              </w:rPr>
              <w:t>未造成安全事故，但未要求改正的</w:t>
            </w:r>
          </w:p>
        </w:tc>
        <w:tc>
          <w:tcPr>
            <w:tcW w:w="1214" w:type="dxa"/>
            <w:vMerge w:val="continue"/>
            <w:tcBorders>
              <w:top w:val="nil"/>
              <w:left w:val="nil"/>
              <w:bottom w:val="single" w:color="000000" w:sz="4" w:space="0"/>
              <w:right w:val="nil"/>
            </w:tcBorders>
            <w:vAlign w:val="center"/>
          </w:tcPr>
          <w:p>
            <w:pPr>
              <w:rPr>
                <w:color w:val="000000"/>
              </w:rPr>
            </w:pPr>
          </w:p>
        </w:tc>
        <w:tc>
          <w:tcPr>
            <w:tcW w:w="5850" w:type="dxa"/>
            <w:tcBorders>
              <w:top w:val="nil"/>
              <w:left w:val="single" w:color="auto" w:sz="4" w:space="0"/>
              <w:bottom w:val="single" w:color="auto" w:sz="4" w:space="0"/>
              <w:right w:val="single" w:color="auto" w:sz="8" w:space="0"/>
            </w:tcBorders>
            <w:vAlign w:val="center"/>
          </w:tcPr>
          <w:p>
            <w:pPr>
              <w:rPr>
                <w:color w:val="000000"/>
              </w:rPr>
            </w:pPr>
            <w:r>
              <w:rPr>
                <w:rFonts w:hint="eastAsia"/>
                <w:color w:val="000000"/>
              </w:rPr>
              <w:t>处</w:t>
            </w:r>
            <w:r>
              <w:rPr>
                <w:color w:val="000000"/>
              </w:rPr>
              <w:t>5</w:t>
            </w:r>
            <w:r>
              <w:rPr>
                <w:rFonts w:hint="eastAsia"/>
                <w:color w:val="000000"/>
              </w:rPr>
              <w:t>千元以上</w:t>
            </w:r>
            <w:r>
              <w:rPr>
                <w:color w:val="000000"/>
              </w:rPr>
              <w:t>1</w:t>
            </w:r>
            <w:r>
              <w:rPr>
                <w:rFonts w:hint="eastAsia"/>
                <w:color w:val="000000"/>
              </w:rPr>
              <w:t>万元以下的罚款，责令停业整顿</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000000" w:sz="4" w:space="0"/>
              <w:right w:val="single" w:color="auto" w:sz="4" w:space="0"/>
            </w:tcBorders>
            <w:vAlign w:val="center"/>
          </w:tcPr>
          <w:p>
            <w:pPr>
              <w:rPr>
                <w:color w:val="000000"/>
              </w:rPr>
            </w:pPr>
          </w:p>
        </w:tc>
        <w:tc>
          <w:tcPr>
            <w:tcW w:w="5670"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造成一般及较大安全事故的</w:t>
            </w:r>
          </w:p>
        </w:tc>
        <w:tc>
          <w:tcPr>
            <w:tcW w:w="1214" w:type="dxa"/>
            <w:vMerge w:val="continue"/>
            <w:tcBorders>
              <w:top w:val="nil"/>
              <w:left w:val="nil"/>
              <w:bottom w:val="single" w:color="000000" w:sz="4" w:space="0"/>
              <w:right w:val="nil"/>
            </w:tcBorders>
            <w:vAlign w:val="center"/>
          </w:tcPr>
          <w:p>
            <w:pPr>
              <w:rPr>
                <w:color w:val="000000"/>
              </w:rPr>
            </w:pPr>
          </w:p>
        </w:tc>
        <w:tc>
          <w:tcPr>
            <w:tcW w:w="5850" w:type="dxa"/>
            <w:tcBorders>
              <w:top w:val="nil"/>
              <w:left w:val="single" w:color="auto" w:sz="4" w:space="0"/>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万元以下的罚款，责令停业整顿</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000000" w:sz="4" w:space="0"/>
              <w:right w:val="single" w:color="auto" w:sz="4" w:space="0"/>
            </w:tcBorders>
            <w:vAlign w:val="center"/>
          </w:tcPr>
          <w:p>
            <w:pPr>
              <w:rPr>
                <w:color w:val="000000"/>
              </w:rPr>
            </w:pPr>
          </w:p>
        </w:tc>
        <w:tc>
          <w:tcPr>
            <w:tcW w:w="5670"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造成重大安全事故的</w:t>
            </w:r>
          </w:p>
        </w:tc>
        <w:tc>
          <w:tcPr>
            <w:tcW w:w="1214" w:type="dxa"/>
            <w:vMerge w:val="continue"/>
            <w:tcBorders>
              <w:top w:val="nil"/>
              <w:left w:val="nil"/>
              <w:bottom w:val="single" w:color="000000" w:sz="4" w:space="0"/>
              <w:right w:val="nil"/>
            </w:tcBorders>
            <w:vAlign w:val="center"/>
          </w:tcPr>
          <w:p>
            <w:pPr>
              <w:rPr>
                <w:color w:val="000000"/>
              </w:rPr>
            </w:pPr>
          </w:p>
        </w:tc>
        <w:tc>
          <w:tcPr>
            <w:tcW w:w="5850" w:type="dxa"/>
            <w:tcBorders>
              <w:top w:val="nil"/>
              <w:left w:val="single" w:color="auto" w:sz="4" w:space="0"/>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2</w:t>
            </w:r>
            <w:r>
              <w:rPr>
                <w:rFonts w:hint="eastAsia"/>
                <w:color w:val="000000"/>
              </w:rPr>
              <w:t>万</w:t>
            </w:r>
            <w:r>
              <w:rPr>
                <w:color w:val="000000"/>
              </w:rPr>
              <w:t>5</w:t>
            </w:r>
            <w:r>
              <w:rPr>
                <w:rFonts w:hint="eastAsia"/>
                <w:color w:val="000000"/>
              </w:rPr>
              <w:t>千元以下的罚款，降低资质等级</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000000" w:sz="4" w:space="0"/>
              <w:right w:val="single" w:color="auto" w:sz="4" w:space="0"/>
            </w:tcBorders>
            <w:vAlign w:val="center"/>
          </w:tcPr>
          <w:p>
            <w:pPr>
              <w:rPr>
                <w:color w:val="000000"/>
              </w:rPr>
            </w:pPr>
          </w:p>
        </w:tc>
        <w:tc>
          <w:tcPr>
            <w:tcW w:w="5670"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造成特别重大安全事故的</w:t>
            </w:r>
          </w:p>
        </w:tc>
        <w:tc>
          <w:tcPr>
            <w:tcW w:w="1214" w:type="dxa"/>
            <w:vMerge w:val="continue"/>
            <w:tcBorders>
              <w:top w:val="nil"/>
              <w:left w:val="nil"/>
              <w:bottom w:val="single" w:color="000000" w:sz="4" w:space="0"/>
              <w:right w:val="nil"/>
            </w:tcBorders>
            <w:vAlign w:val="center"/>
          </w:tcPr>
          <w:p>
            <w:pPr>
              <w:rPr>
                <w:color w:val="000000"/>
              </w:rPr>
            </w:pPr>
          </w:p>
        </w:tc>
        <w:tc>
          <w:tcPr>
            <w:tcW w:w="5850" w:type="dxa"/>
            <w:tcBorders>
              <w:top w:val="nil"/>
              <w:left w:val="single" w:color="auto" w:sz="4" w:space="0"/>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w:t>
            </w:r>
            <w:r>
              <w:rPr>
                <w:color w:val="000000"/>
              </w:rPr>
              <w:t>5</w:t>
            </w:r>
            <w:r>
              <w:rPr>
                <w:rFonts w:hint="eastAsia"/>
                <w:color w:val="000000"/>
              </w:rPr>
              <w:t>千元以上</w:t>
            </w:r>
            <w:r>
              <w:rPr>
                <w:color w:val="000000"/>
              </w:rPr>
              <w:t>3</w:t>
            </w:r>
            <w:r>
              <w:rPr>
                <w:rFonts w:hint="eastAsia"/>
                <w:color w:val="000000"/>
              </w:rPr>
              <w:t>万元以下的罚款，吊销资质证书</w:t>
            </w:r>
          </w:p>
        </w:tc>
      </w:tr>
    </w:tbl>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320217591000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对开发建设单位未按照规定交存首期住宅专项维修资金将房屋交付买受人的处罚</w:t>
            </w:r>
          </w:p>
        </w:tc>
      </w:tr>
      <w:tr>
        <w:tblPrEx>
          <w:tblCellMar>
            <w:top w:w="0" w:type="dxa"/>
            <w:left w:w="108" w:type="dxa"/>
            <w:bottom w:w="0" w:type="dxa"/>
            <w:right w:w="108" w:type="dxa"/>
          </w:tblCellMar>
        </w:tblPrEx>
        <w:trPr>
          <w:trHeight w:val="111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【规章】《住宅专项维修资金管理办法》（</w:t>
            </w:r>
            <w:r>
              <w:rPr>
                <w:color w:val="000000"/>
                <w:kern w:val="0"/>
                <w:sz w:val="18"/>
                <w:szCs w:val="18"/>
              </w:rPr>
              <w:t>2007</w:t>
            </w:r>
            <w:r>
              <w:rPr>
                <w:rFonts w:hint="eastAsia"/>
                <w:color w:val="000000"/>
                <w:kern w:val="0"/>
                <w:sz w:val="18"/>
                <w:szCs w:val="18"/>
              </w:rPr>
              <w:t>年建设部</w:t>
            </w:r>
            <w:r>
              <w:rPr>
                <w:color w:val="000000"/>
                <w:kern w:val="0"/>
                <w:sz w:val="18"/>
                <w:szCs w:val="18"/>
              </w:rPr>
              <w:t xml:space="preserve"> </w:t>
            </w:r>
            <w:r>
              <w:rPr>
                <w:rFonts w:hint="eastAsia"/>
                <w:color w:val="000000"/>
                <w:kern w:val="0"/>
                <w:sz w:val="18"/>
                <w:szCs w:val="18"/>
              </w:rPr>
              <w:t>财政部令第</w:t>
            </w:r>
            <w:r>
              <w:rPr>
                <w:color w:val="000000"/>
                <w:kern w:val="0"/>
                <w:sz w:val="18"/>
                <w:szCs w:val="18"/>
              </w:rPr>
              <w:t>165</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第十三条　未按本办法规定交存首期住宅专项维修资金的，开发建设单位或者公有住房售房单位不得将房屋交付购买人。</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第三十六条第一款　开发建设单位违反本办法第十三条规定将房屋交付买受人的，由县级以上地方人民政府建设（房地产）主管部门责令限期改正；逾期不改正的，处以</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未交存资金数额未达到应交存资金数额的</w:t>
            </w:r>
            <w:r>
              <w:rPr>
                <w:color w:val="000000"/>
                <w:kern w:val="0"/>
                <w:sz w:val="18"/>
                <w:szCs w:val="18"/>
              </w:rPr>
              <w:t>50%</w:t>
            </w:r>
          </w:p>
        </w:tc>
        <w:tc>
          <w:tcPr>
            <w:tcW w:w="1000" w:type="dxa"/>
            <w:vMerge w:val="restart"/>
            <w:tcBorders>
              <w:top w:val="nil"/>
              <w:left w:val="nil"/>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未交存资金数额超过应交存资金数额的</w:t>
            </w:r>
            <w:r>
              <w:rPr>
                <w:color w:val="000000"/>
                <w:kern w:val="0"/>
                <w:sz w:val="18"/>
                <w:szCs w:val="18"/>
              </w:rPr>
              <w:t>50%</w:t>
            </w:r>
          </w:p>
        </w:tc>
        <w:tc>
          <w:tcPr>
            <w:tcW w:w="100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866"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 xml:space="preserve"> 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tbl>
      <w:tblPr>
        <w:tblStyle w:val="15"/>
        <w:tblW w:w="0" w:type="auto"/>
        <w:tblInd w:w="88" w:type="dxa"/>
        <w:tblLayout w:type="fixed"/>
        <w:tblCellMar>
          <w:top w:w="0" w:type="dxa"/>
          <w:left w:w="108" w:type="dxa"/>
          <w:bottom w:w="0" w:type="dxa"/>
          <w:right w:w="108" w:type="dxa"/>
        </w:tblCellMar>
      </w:tblPr>
      <w:tblGrid>
        <w:gridCol w:w="1010"/>
        <w:gridCol w:w="1540"/>
        <w:gridCol w:w="460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320217592000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对注册房地产估价师超出聘用单位业务范围从事房地产估价活动的处罚</w:t>
            </w:r>
          </w:p>
        </w:tc>
      </w:tr>
      <w:tr>
        <w:tblPrEx>
          <w:tblCellMar>
            <w:top w:w="0" w:type="dxa"/>
            <w:left w:w="108" w:type="dxa"/>
            <w:bottom w:w="0" w:type="dxa"/>
            <w:right w:w="108" w:type="dxa"/>
          </w:tblCellMar>
        </w:tblPrEx>
        <w:trPr>
          <w:trHeight w:val="159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pPr>
              <w:spacing w:line="320" w:lineRule="exact"/>
              <w:jc w:val="left"/>
              <w:rPr>
                <w:color w:val="000000"/>
                <w:kern w:val="0"/>
                <w:sz w:val="18"/>
                <w:szCs w:val="18"/>
              </w:rPr>
            </w:pPr>
            <w:r>
              <w:rPr>
                <w:rFonts w:hint="eastAsia"/>
                <w:color w:val="000000"/>
                <w:kern w:val="0"/>
                <w:sz w:val="18"/>
                <w:szCs w:val="18"/>
              </w:rPr>
              <w:t>（十）超出聘用单位业务范围从事房地产估价活动。</w:t>
            </w:r>
          </w:p>
          <w:p>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元以上到</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w:t>
            </w:r>
            <w:r>
              <w:rPr>
                <w:color w:val="000000"/>
                <w:kern w:val="0"/>
                <w:sz w:val="18"/>
                <w:szCs w:val="18"/>
              </w:rPr>
              <w:t>5000</w:t>
            </w:r>
            <w:r>
              <w:rPr>
                <w:rFonts w:hint="eastAsia"/>
                <w:color w:val="000000"/>
                <w:kern w:val="0"/>
                <w:sz w:val="18"/>
                <w:szCs w:val="18"/>
              </w:rPr>
              <w:t>元以上不超过</w:t>
            </w:r>
            <w:r>
              <w:rPr>
                <w:color w:val="000000"/>
                <w:kern w:val="0"/>
                <w:sz w:val="18"/>
                <w:szCs w:val="18"/>
              </w:rPr>
              <w:t>3</w:t>
            </w:r>
            <w:r>
              <w:rPr>
                <w:rFonts w:hint="eastAsia"/>
                <w:color w:val="000000"/>
                <w:kern w:val="0"/>
                <w:sz w:val="18"/>
                <w:szCs w:val="18"/>
              </w:rPr>
              <w:t>万元的罚款</w:t>
            </w:r>
          </w:p>
        </w:tc>
      </w:tr>
    </w:tbl>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5996"/>
        <w:gridCol w:w="1234"/>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jc w:val="center"/>
              <w:rPr>
                <w:color w:val="000000"/>
              </w:rPr>
            </w:pPr>
            <w:r>
              <w:rPr>
                <w:rFonts w:hint="eastAsia"/>
                <w:color w:val="000000"/>
              </w:rPr>
              <w:t>编号</w:t>
            </w:r>
          </w:p>
        </w:tc>
        <w:tc>
          <w:tcPr>
            <w:tcW w:w="12876" w:type="dxa"/>
            <w:gridSpan w:val="3"/>
            <w:vAlign w:val="center"/>
          </w:tcPr>
          <w:p>
            <w:pPr>
              <w:rPr>
                <w:b/>
                <w:bCs/>
                <w:color w:val="000000"/>
              </w:rPr>
            </w:pPr>
            <w:r>
              <w:rPr>
                <w:b/>
                <w:bCs/>
                <w:color w:val="000000"/>
              </w:rPr>
              <w:t>320217593000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rPr>
                <w:color w:val="000000"/>
              </w:rPr>
            </w:pPr>
            <w:r>
              <w:rPr>
                <w:rFonts w:hint="eastAsia"/>
                <w:color w:val="000000"/>
              </w:rPr>
              <w:t>行为名称</w:t>
            </w:r>
          </w:p>
        </w:tc>
        <w:tc>
          <w:tcPr>
            <w:tcW w:w="12876" w:type="dxa"/>
            <w:gridSpan w:val="3"/>
            <w:vAlign w:val="center"/>
          </w:tcPr>
          <w:p>
            <w:pPr>
              <w:rPr>
                <w:color w:val="000000"/>
              </w:rPr>
            </w:pPr>
            <w:r>
              <w:rPr>
                <w:rFonts w:hint="eastAsia"/>
                <w:color w:val="000000"/>
              </w:rPr>
              <w:t>对建设单位未按照规定协调组织制定防止多台塔式起重机相互碰撞的安全措施的处罚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154" w:type="dxa"/>
            <w:vAlign w:val="center"/>
          </w:tcPr>
          <w:p>
            <w:pPr>
              <w:rPr>
                <w:color w:val="000000"/>
              </w:rPr>
            </w:pPr>
            <w:r>
              <w:rPr>
                <w:rFonts w:hint="eastAsia"/>
                <w:color w:val="000000"/>
              </w:rPr>
              <w:t>法律依据</w:t>
            </w:r>
          </w:p>
        </w:tc>
        <w:tc>
          <w:tcPr>
            <w:tcW w:w="12876" w:type="dxa"/>
            <w:gridSpan w:val="3"/>
          </w:tcPr>
          <w:p>
            <w:pPr>
              <w:rPr>
                <w:color w:val="000000"/>
              </w:rPr>
            </w:pPr>
            <w:r>
              <w:rPr>
                <w:rFonts w:hint="eastAsia"/>
                <w:color w:val="000000"/>
                <w:kern w:val="0"/>
                <w:sz w:val="18"/>
                <w:szCs w:val="18"/>
              </w:rPr>
              <w:t>【规章】《建筑起重机械安全监督管理规定》（建设部令第</w:t>
            </w:r>
            <w:r>
              <w:rPr>
                <w:color w:val="000000"/>
                <w:kern w:val="0"/>
                <w:sz w:val="18"/>
                <w:szCs w:val="18"/>
              </w:rPr>
              <w:t>166</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第二十三条第一款　依法发包给两个及两个以上施工单位的工程，不同施工单位在同一施工现场使用多台塔式起重机作业时，建设单位应当协调组织制定防止塔式起重机相互碰撞的安全措施。</w:t>
            </w:r>
            <w:r>
              <w:rPr>
                <w:color w:val="000000"/>
                <w:kern w:val="0"/>
                <w:sz w:val="18"/>
                <w:szCs w:val="18"/>
              </w:rPr>
              <w:br w:type="textWrapping"/>
            </w:r>
            <w:r>
              <w:rPr>
                <w:rFonts w:hint="eastAsia"/>
                <w:color w:val="000000"/>
                <w:kern w:val="0"/>
                <w:sz w:val="18"/>
                <w:szCs w:val="18"/>
              </w:rPr>
              <w:t>第三十三条　违反本规定，建设单位有下列行为之一的，由县级以上地方人民政府建设主管部门责令限期改正，予以警告，并处以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万元以下罚款；逾期未改的，责令停止施工：</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（一）未按照规定协调组织制定防止多台塔式起重机相互碰撞的安全措施的；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rPr>
                <w:color w:val="000000"/>
              </w:rPr>
            </w:pPr>
            <w:r>
              <w:rPr>
                <w:rFonts w:hint="eastAsia"/>
                <w:color w:val="000000"/>
              </w:rPr>
              <w:t>行使内容</w:t>
            </w:r>
          </w:p>
        </w:tc>
        <w:tc>
          <w:tcPr>
            <w:tcW w:w="12876" w:type="dxa"/>
            <w:gridSpan w:val="3"/>
            <w:vAlign w:val="center"/>
          </w:tcPr>
          <w:p>
            <w:pPr>
              <w:rPr>
                <w:color w:val="000000"/>
              </w:rPr>
            </w:pPr>
            <w:r>
              <w:rPr>
                <w:rFonts w:hint="eastAsia"/>
                <w:color w:val="000000"/>
              </w:rPr>
              <w:t>警告，罚款</w:t>
            </w:r>
            <w:r>
              <w:rPr>
                <w:color w:val="000000"/>
              </w:rPr>
              <w:t xml:space="preserve"> </w:t>
            </w:r>
            <w:r>
              <w:rPr>
                <w:rFonts w:hint="eastAsia"/>
                <w:color w:val="000000"/>
              </w:rPr>
              <w:t>，责令停止施工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restart"/>
            <w:vAlign w:val="center"/>
          </w:tcPr>
          <w:p>
            <w:pPr>
              <w:rPr>
                <w:color w:val="000000"/>
              </w:rPr>
            </w:pPr>
            <w:r>
              <w:rPr>
                <w:rFonts w:hint="eastAsia"/>
                <w:color w:val="000000"/>
              </w:rPr>
              <w:t>情形描述</w:t>
            </w:r>
          </w:p>
        </w:tc>
        <w:tc>
          <w:tcPr>
            <w:tcW w:w="5996" w:type="dxa"/>
            <w:vAlign w:val="center"/>
          </w:tcPr>
          <w:p>
            <w:pPr>
              <w:rPr>
                <w:color w:val="000000"/>
              </w:rPr>
            </w:pPr>
            <w:r>
              <w:rPr>
                <w:rFonts w:hint="eastAsia"/>
                <w:color w:val="000000"/>
              </w:rPr>
              <w:t>未造成安全事故，按要求改正的</w:t>
            </w:r>
          </w:p>
        </w:tc>
        <w:tc>
          <w:tcPr>
            <w:tcW w:w="1234" w:type="dxa"/>
            <w:vMerge w:val="restart"/>
            <w:vAlign w:val="center"/>
          </w:tcPr>
          <w:p>
            <w:pPr>
              <w:rPr>
                <w:color w:val="000000"/>
              </w:rPr>
            </w:pPr>
            <w:r>
              <w:rPr>
                <w:rFonts w:hint="eastAsia"/>
                <w:color w:val="000000"/>
              </w:rPr>
              <w:t>裁量幅度</w:t>
            </w:r>
          </w:p>
        </w:tc>
        <w:tc>
          <w:tcPr>
            <w:tcW w:w="5646" w:type="dxa"/>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continue"/>
            <w:vAlign w:val="center"/>
          </w:tcPr>
          <w:p>
            <w:pPr>
              <w:rPr>
                <w:color w:val="000000"/>
              </w:rPr>
            </w:pPr>
          </w:p>
        </w:tc>
        <w:tc>
          <w:tcPr>
            <w:tcW w:w="5996" w:type="dxa"/>
            <w:vAlign w:val="center"/>
          </w:tcPr>
          <w:p>
            <w:pPr>
              <w:rPr>
                <w:color w:val="000000"/>
              </w:rPr>
            </w:pPr>
            <w:r>
              <w:rPr>
                <w:rFonts w:hint="eastAsia"/>
                <w:color w:val="000000"/>
              </w:rPr>
              <w:t>未造成安全事故，但未要求改正的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万元以下罚款，责令停止施工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continue"/>
            <w:vAlign w:val="center"/>
          </w:tcPr>
          <w:p>
            <w:pPr>
              <w:rPr>
                <w:color w:val="000000"/>
              </w:rPr>
            </w:pPr>
          </w:p>
        </w:tc>
        <w:tc>
          <w:tcPr>
            <w:tcW w:w="5996" w:type="dxa"/>
            <w:vAlign w:val="center"/>
          </w:tcPr>
          <w:p>
            <w:pPr>
              <w:rPr>
                <w:color w:val="000000"/>
              </w:rPr>
            </w:pPr>
            <w:r>
              <w:rPr>
                <w:rFonts w:hint="eastAsia"/>
                <w:color w:val="000000"/>
              </w:rPr>
              <w:t>造成一般及较大安全事故的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万元以下罚款，责令停止施工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continue"/>
            <w:vAlign w:val="center"/>
          </w:tcPr>
          <w:p>
            <w:pPr>
              <w:rPr>
                <w:color w:val="000000"/>
              </w:rPr>
            </w:pPr>
          </w:p>
        </w:tc>
        <w:tc>
          <w:tcPr>
            <w:tcW w:w="5996" w:type="dxa"/>
            <w:vAlign w:val="center"/>
          </w:tcPr>
          <w:p>
            <w:pPr>
              <w:rPr>
                <w:color w:val="000000"/>
              </w:rPr>
            </w:pPr>
            <w:r>
              <w:rPr>
                <w:rFonts w:hint="eastAsia"/>
                <w:color w:val="000000"/>
              </w:rPr>
              <w:t>造成重大以上安全事故的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3</w:t>
            </w:r>
            <w:r>
              <w:rPr>
                <w:rFonts w:hint="eastAsia"/>
                <w:color w:val="000000"/>
              </w:rPr>
              <w:t>万元罚款，责令停止施工</w:t>
            </w:r>
          </w:p>
        </w:tc>
      </w:tr>
    </w:tbl>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5996"/>
        <w:gridCol w:w="1234"/>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jc w:val="center"/>
              <w:rPr>
                <w:color w:val="000000"/>
              </w:rPr>
            </w:pPr>
            <w:r>
              <w:rPr>
                <w:rFonts w:hint="eastAsia"/>
                <w:color w:val="000000"/>
              </w:rPr>
              <w:t>编号</w:t>
            </w:r>
          </w:p>
        </w:tc>
        <w:tc>
          <w:tcPr>
            <w:tcW w:w="12876" w:type="dxa"/>
            <w:gridSpan w:val="3"/>
            <w:vAlign w:val="center"/>
          </w:tcPr>
          <w:p>
            <w:pPr>
              <w:rPr>
                <w:b/>
                <w:bCs/>
                <w:color w:val="000000"/>
              </w:rPr>
            </w:pPr>
            <w:r>
              <w:rPr>
                <w:b/>
                <w:bCs/>
                <w:color w:val="000000"/>
              </w:rPr>
              <w:t>320217594000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4" w:type="dxa"/>
            <w:vAlign w:val="center"/>
          </w:tcPr>
          <w:p>
            <w:pPr>
              <w:rPr>
                <w:color w:val="000000"/>
              </w:rPr>
            </w:pPr>
            <w:r>
              <w:rPr>
                <w:rFonts w:hint="eastAsia"/>
                <w:color w:val="000000"/>
              </w:rPr>
              <w:t>行为名称</w:t>
            </w:r>
          </w:p>
        </w:tc>
        <w:tc>
          <w:tcPr>
            <w:tcW w:w="12876" w:type="dxa"/>
            <w:gridSpan w:val="3"/>
          </w:tcPr>
          <w:p>
            <w:pPr>
              <w:rPr>
                <w:color w:val="000000"/>
              </w:rPr>
            </w:pPr>
            <w:r>
              <w:rPr>
                <w:rFonts w:hint="eastAsia"/>
                <w:color w:val="000000"/>
              </w:rPr>
              <w:t>对装饰装修企业损坏房屋原有节能设施或者降低节能效果的处罚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54" w:type="dxa"/>
            <w:vAlign w:val="center"/>
          </w:tcPr>
          <w:p>
            <w:pPr>
              <w:rPr>
                <w:color w:val="000000"/>
              </w:rPr>
            </w:pPr>
            <w:r>
              <w:rPr>
                <w:rFonts w:hint="eastAsia"/>
                <w:color w:val="000000"/>
              </w:rPr>
              <w:t>法律依据</w:t>
            </w:r>
          </w:p>
        </w:tc>
        <w:tc>
          <w:tcPr>
            <w:tcW w:w="12876" w:type="dxa"/>
            <w:gridSpan w:val="3"/>
            <w:vAlign w:val="center"/>
          </w:tcPr>
          <w:p>
            <w:pPr>
              <w:rPr>
                <w:color w:val="000000"/>
              </w:rPr>
            </w:pPr>
            <w:r>
              <w:rPr>
                <w:rFonts w:hint="eastAsia"/>
                <w:color w:val="000000"/>
                <w:kern w:val="0"/>
                <w:sz w:val="18"/>
                <w:szCs w:val="18"/>
              </w:rPr>
              <w:t>【规章】《住宅室内装饰装修管理办法》（建设部令第</w:t>
            </w:r>
            <w:r>
              <w:rPr>
                <w:color w:val="000000"/>
                <w:kern w:val="0"/>
                <w:sz w:val="18"/>
                <w:szCs w:val="18"/>
              </w:rPr>
              <w:t>110</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第三十八条第</w:t>
            </w: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项</w:t>
            </w:r>
            <w:r>
              <w:rPr>
                <w:color w:val="000000"/>
                <w:kern w:val="0"/>
                <w:sz w:val="18"/>
                <w:szCs w:val="18"/>
              </w:rPr>
              <w:t xml:space="preserve"> </w:t>
            </w:r>
            <w:r>
              <w:rPr>
                <w:rFonts w:hint="eastAsia"/>
                <w:color w:val="000000"/>
                <w:kern w:val="0"/>
                <w:sz w:val="18"/>
                <w:szCs w:val="18"/>
              </w:rPr>
              <w:t>损坏房屋原有节能设施或者降低节能效果的，对装饰装修企业处</w:t>
            </w:r>
            <w:r>
              <w:rPr>
                <w:color w:val="000000"/>
                <w:kern w:val="0"/>
                <w:sz w:val="18"/>
                <w:szCs w:val="18"/>
              </w:rPr>
              <w:t>1</w:t>
            </w:r>
            <w:r>
              <w:rPr>
                <w:rFonts w:hint="eastAsia"/>
                <w:color w:val="000000"/>
                <w:kern w:val="0"/>
                <w:sz w:val="18"/>
                <w:szCs w:val="18"/>
              </w:rPr>
              <w:t>千元以上</w:t>
            </w:r>
            <w:r>
              <w:rPr>
                <w:color w:val="000000"/>
                <w:kern w:val="0"/>
                <w:sz w:val="18"/>
                <w:szCs w:val="18"/>
              </w:rPr>
              <w:t>5</w:t>
            </w:r>
            <w:r>
              <w:rPr>
                <w:rFonts w:hint="eastAsia"/>
                <w:color w:val="000000"/>
                <w:kern w:val="0"/>
                <w:sz w:val="18"/>
                <w:szCs w:val="18"/>
              </w:rPr>
              <w:t>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Align w:val="center"/>
          </w:tcPr>
          <w:p>
            <w:pPr>
              <w:rPr>
                <w:color w:val="000000"/>
              </w:rPr>
            </w:pPr>
            <w:r>
              <w:rPr>
                <w:rFonts w:hint="eastAsia"/>
                <w:color w:val="000000"/>
              </w:rPr>
              <w:t>行使内容</w:t>
            </w:r>
          </w:p>
        </w:tc>
        <w:tc>
          <w:tcPr>
            <w:tcW w:w="12876" w:type="dxa"/>
            <w:gridSpan w:val="3"/>
            <w:vAlign w:val="center"/>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restart"/>
            <w:vAlign w:val="center"/>
          </w:tcPr>
          <w:p>
            <w:pPr>
              <w:rPr>
                <w:color w:val="000000"/>
              </w:rPr>
            </w:pPr>
            <w:r>
              <w:rPr>
                <w:rFonts w:hint="eastAsia"/>
                <w:color w:val="000000"/>
              </w:rPr>
              <w:t>情形描述</w:t>
            </w:r>
          </w:p>
        </w:tc>
        <w:tc>
          <w:tcPr>
            <w:tcW w:w="5996" w:type="dxa"/>
            <w:vAlign w:val="center"/>
          </w:tcPr>
          <w:p>
            <w:pPr>
              <w:rPr>
                <w:color w:val="000000"/>
              </w:rPr>
            </w:pPr>
            <w:r>
              <w:rPr>
                <w:rFonts w:hint="eastAsia"/>
                <w:color w:val="000000"/>
              </w:rPr>
              <w:t>按要求改正的</w:t>
            </w:r>
          </w:p>
        </w:tc>
        <w:tc>
          <w:tcPr>
            <w:tcW w:w="1234" w:type="dxa"/>
            <w:vMerge w:val="restart"/>
            <w:vAlign w:val="center"/>
          </w:tcPr>
          <w:p>
            <w:pPr>
              <w:rPr>
                <w:color w:val="000000"/>
              </w:rPr>
            </w:pPr>
            <w:r>
              <w:rPr>
                <w:rFonts w:hint="eastAsia"/>
                <w:color w:val="000000"/>
              </w:rPr>
              <w:t>裁量幅度</w:t>
            </w:r>
          </w:p>
        </w:tc>
        <w:tc>
          <w:tcPr>
            <w:tcW w:w="5646" w:type="dxa"/>
            <w:vAlign w:val="center"/>
          </w:tcPr>
          <w:p>
            <w:pPr>
              <w:rPr>
                <w:color w:val="000000"/>
              </w:rPr>
            </w:pPr>
            <w:r>
              <w:rPr>
                <w:rFonts w:hint="eastAsia"/>
                <w:color w:val="000000"/>
              </w:rPr>
              <w:t>处</w:t>
            </w:r>
            <w:r>
              <w:rPr>
                <w:color w:val="000000"/>
              </w:rPr>
              <w:t>500</w:t>
            </w:r>
            <w:r>
              <w:rPr>
                <w:rFonts w:hint="eastAsia"/>
                <w:color w:val="000000"/>
              </w:rPr>
              <w:t>元以上</w:t>
            </w:r>
            <w:r>
              <w:rPr>
                <w:color w:val="000000"/>
              </w:rPr>
              <w:t>750</w:t>
            </w:r>
            <w:r>
              <w:rPr>
                <w:rFonts w:hint="eastAsia"/>
                <w:color w:val="00000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54" w:type="dxa"/>
            <w:vMerge w:val="continue"/>
            <w:vAlign w:val="center"/>
          </w:tcPr>
          <w:p>
            <w:pPr>
              <w:rPr>
                <w:color w:val="000000"/>
              </w:rPr>
            </w:pPr>
          </w:p>
        </w:tc>
        <w:tc>
          <w:tcPr>
            <w:tcW w:w="5996" w:type="dxa"/>
            <w:vAlign w:val="center"/>
          </w:tcPr>
          <w:p>
            <w:pPr>
              <w:rPr>
                <w:color w:val="000000"/>
              </w:rPr>
            </w:pPr>
            <w:r>
              <w:rPr>
                <w:rFonts w:hint="eastAsia"/>
                <w:color w:val="000000"/>
              </w:rPr>
              <w:t>未按要求改正的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750</w:t>
            </w:r>
            <w:r>
              <w:rPr>
                <w:rFonts w:hint="eastAsia"/>
                <w:color w:val="000000"/>
              </w:rPr>
              <w:t>元以上</w:t>
            </w:r>
            <w:r>
              <w:rPr>
                <w:color w:val="000000"/>
              </w:rPr>
              <w:t>1000</w:t>
            </w:r>
            <w:r>
              <w:rPr>
                <w:rFonts w:hint="eastAsia"/>
                <w:color w:val="000000"/>
              </w:rPr>
              <w:t>元以下的罚款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296"/>
        <w:gridCol w:w="5854"/>
        <w:gridCol w:w="1234"/>
        <w:gridCol w:w="5646"/>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34" w:type="dxa"/>
            <w:gridSpan w:val="3"/>
            <w:tcBorders>
              <w:top w:val="single" w:color="auto" w:sz="8" w:space="0"/>
              <w:left w:val="nil"/>
              <w:bottom w:val="single" w:color="auto" w:sz="4" w:space="0"/>
              <w:right w:val="single" w:color="auto" w:sz="8" w:space="0"/>
            </w:tcBorders>
            <w:vAlign w:val="center"/>
          </w:tcPr>
          <w:p>
            <w:pPr>
              <w:rPr>
                <w:b/>
                <w:bCs/>
                <w:color w:val="000000"/>
              </w:rPr>
            </w:pPr>
            <w:r>
              <w:rPr>
                <w:b/>
                <w:bCs/>
                <w:color w:val="000000"/>
              </w:rPr>
              <w:t>320217595000</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34" w:type="dxa"/>
            <w:gridSpan w:val="3"/>
            <w:tcBorders>
              <w:top w:val="single" w:color="auto" w:sz="4" w:space="0"/>
              <w:left w:val="nil"/>
              <w:bottom w:val="single" w:color="auto" w:sz="4" w:space="0"/>
              <w:right w:val="single" w:color="auto" w:sz="8" w:space="0"/>
            </w:tcBorders>
            <w:vAlign w:val="center"/>
          </w:tcPr>
          <w:p>
            <w:pPr>
              <w:rPr>
                <w:color w:val="000000"/>
              </w:rPr>
            </w:pPr>
            <w:r>
              <w:rPr>
                <w:rFonts w:hint="eastAsia"/>
                <w:color w:val="000000"/>
              </w:rPr>
              <w:t>对物业管理单位发现装修人或者装饰装修企业有违反本办法规定的行为不及时向有关部门报告的处罚</w:t>
            </w:r>
          </w:p>
        </w:tc>
      </w:tr>
      <w:tr>
        <w:tblPrEx>
          <w:tblCellMar>
            <w:top w:w="0" w:type="dxa"/>
            <w:left w:w="108" w:type="dxa"/>
            <w:bottom w:w="0" w:type="dxa"/>
            <w:right w:w="108" w:type="dxa"/>
          </w:tblCellMar>
        </w:tblPrEx>
        <w:trPr>
          <w:trHeight w:val="160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34" w:type="dxa"/>
            <w:gridSpan w:val="3"/>
            <w:tcBorders>
              <w:top w:val="single" w:color="auto" w:sz="4" w:space="0"/>
              <w:left w:val="nil"/>
              <w:bottom w:val="single" w:color="auto" w:sz="4" w:space="0"/>
              <w:right w:val="single" w:color="auto" w:sz="8" w:space="0"/>
            </w:tcBorders>
            <w:vAlign w:val="center"/>
          </w:tcPr>
          <w:p>
            <w:pPr>
              <w:rPr>
                <w:color w:val="000000"/>
              </w:rPr>
            </w:pPr>
            <w:r>
              <w:rPr>
                <w:rFonts w:hint="eastAsia"/>
                <w:color w:val="000000"/>
                <w:kern w:val="0"/>
                <w:sz w:val="18"/>
                <w:szCs w:val="18"/>
              </w:rPr>
              <w:t>【规章】《住宅室内装饰装修管理办法》（建设部令第</w:t>
            </w:r>
            <w:r>
              <w:rPr>
                <w:color w:val="000000"/>
                <w:kern w:val="0"/>
                <w:sz w:val="18"/>
                <w:szCs w:val="18"/>
              </w:rPr>
              <w:t>110</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第十七条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物业管理单位发现装修人或者装饰装修企业有违反本办法规定的行为不及时向有关部门报告的，由房地产行政主管部门给予警告，可处装饰装修管理服务协议约定的装饰装修管理服务费</w:t>
            </w:r>
            <w:r>
              <w:rPr>
                <w:color w:val="000000"/>
                <w:kern w:val="0"/>
                <w:sz w:val="18"/>
                <w:szCs w:val="18"/>
              </w:rPr>
              <w:t>2</w:t>
            </w:r>
            <w:r>
              <w:rPr>
                <w:rFonts w:hint="eastAsia"/>
                <w:color w:val="000000"/>
                <w:kern w:val="0"/>
                <w:sz w:val="18"/>
                <w:szCs w:val="18"/>
              </w:rPr>
              <w:t>至</w:t>
            </w:r>
            <w:r>
              <w:rPr>
                <w:color w:val="000000"/>
                <w:kern w:val="0"/>
                <w:sz w:val="18"/>
                <w:szCs w:val="18"/>
              </w:rPr>
              <w:t>3</w:t>
            </w:r>
            <w:r>
              <w:rPr>
                <w:rFonts w:hint="eastAsia"/>
                <w:color w:val="000000"/>
                <w:kern w:val="0"/>
                <w:sz w:val="18"/>
                <w:szCs w:val="18"/>
              </w:rPr>
              <w:t>倍的罚款。</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34" w:type="dxa"/>
            <w:gridSpan w:val="3"/>
            <w:tcBorders>
              <w:top w:val="single" w:color="auto" w:sz="4" w:space="0"/>
              <w:left w:val="nil"/>
              <w:bottom w:val="single" w:color="auto" w:sz="4" w:space="0"/>
              <w:right w:val="single" w:color="auto"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auto" w:sz="8" w:space="0"/>
            </w:tcBorders>
            <w:vAlign w:val="center"/>
          </w:tcPr>
          <w:p>
            <w:pPr>
              <w:jc w:val="center"/>
              <w:rPr>
                <w:color w:val="000000"/>
              </w:rPr>
            </w:pPr>
            <w:r>
              <w:rPr>
                <w:rFonts w:hint="eastAsia"/>
                <w:color w:val="000000"/>
              </w:rPr>
              <w:t>裁量基准</w:t>
            </w:r>
            <w:r>
              <w:rPr>
                <w:color w:val="000000"/>
              </w:rPr>
              <w:t xml:space="preserve"> </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000000" w:sz="8" w:space="0"/>
              <w:right w:val="single" w:color="auto" w:sz="4" w:space="0"/>
            </w:tcBorders>
            <w:vAlign w:val="center"/>
          </w:tcPr>
          <w:p>
            <w:pPr>
              <w:rPr>
                <w:color w:val="000000"/>
              </w:rPr>
            </w:pPr>
            <w:r>
              <w:rPr>
                <w:rFonts w:hint="eastAsia"/>
                <w:color w:val="000000"/>
              </w:rPr>
              <w:t>情形描述</w:t>
            </w:r>
          </w:p>
        </w:tc>
        <w:tc>
          <w:tcPr>
            <w:tcW w:w="5854" w:type="dxa"/>
            <w:tcBorders>
              <w:top w:val="single" w:color="auto" w:sz="4" w:space="0"/>
              <w:left w:val="nil"/>
              <w:bottom w:val="single" w:color="auto" w:sz="4" w:space="0"/>
              <w:right w:val="nil"/>
            </w:tcBorders>
            <w:vAlign w:val="center"/>
          </w:tcPr>
          <w:p>
            <w:pPr>
              <w:rPr>
                <w:color w:val="000000"/>
              </w:rPr>
            </w:pPr>
            <w:r>
              <w:rPr>
                <w:rFonts w:hint="eastAsia"/>
                <w:color w:val="000000"/>
              </w:rPr>
              <w:t>造成一般危害后果的</w:t>
            </w:r>
          </w:p>
        </w:tc>
        <w:tc>
          <w:tcPr>
            <w:tcW w:w="1234" w:type="dxa"/>
            <w:vMerge w:val="restart"/>
            <w:tcBorders>
              <w:top w:val="nil"/>
              <w:left w:val="single" w:color="auto" w:sz="4" w:space="0"/>
              <w:bottom w:val="single" w:color="000000" w:sz="4" w:space="0"/>
              <w:right w:val="single" w:color="auto" w:sz="4" w:space="0"/>
            </w:tcBorders>
            <w:vAlign w:val="center"/>
          </w:tcPr>
          <w:p>
            <w:pPr>
              <w:rPr>
                <w:color w:val="000000"/>
              </w:rPr>
            </w:pPr>
            <w:r>
              <w:rPr>
                <w:rFonts w:hint="eastAsia"/>
                <w:color w:val="000000"/>
              </w:rPr>
              <w:t>裁量幅度</w:t>
            </w:r>
          </w:p>
        </w:tc>
        <w:tc>
          <w:tcPr>
            <w:tcW w:w="5646" w:type="dxa"/>
            <w:tcBorders>
              <w:top w:val="nil"/>
              <w:left w:val="nil"/>
              <w:bottom w:val="single" w:color="auto" w:sz="4" w:space="0"/>
              <w:right w:val="single" w:color="auto" w:sz="8" w:space="0"/>
            </w:tcBorders>
            <w:vAlign w:val="center"/>
          </w:tcPr>
          <w:p>
            <w:pPr>
              <w:rPr>
                <w:color w:val="000000"/>
              </w:rPr>
            </w:pPr>
            <w:r>
              <w:rPr>
                <w:rFonts w:hint="eastAsia"/>
                <w:color w:val="000000"/>
              </w:rPr>
              <w:t>处装饰装修管理服务费</w:t>
            </w:r>
            <w:r>
              <w:rPr>
                <w:color w:val="000000"/>
              </w:rPr>
              <w:t>2</w:t>
            </w:r>
            <w:r>
              <w:rPr>
                <w:rFonts w:hint="eastAsia"/>
                <w:color w:val="000000"/>
              </w:rPr>
              <w:t>倍以上</w:t>
            </w:r>
            <w:r>
              <w:rPr>
                <w:color w:val="000000"/>
              </w:rPr>
              <w:t>2.5</w:t>
            </w:r>
            <w:r>
              <w:rPr>
                <w:rFonts w:hint="eastAsia"/>
                <w:color w:val="000000"/>
              </w:rPr>
              <w:t>倍以下的罚款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000000" w:sz="8" w:space="0"/>
              <w:right w:val="single" w:color="auto" w:sz="4" w:space="0"/>
            </w:tcBorders>
            <w:vAlign w:val="center"/>
          </w:tcPr>
          <w:p>
            <w:pPr>
              <w:rPr>
                <w:color w:val="000000"/>
              </w:rPr>
            </w:pPr>
          </w:p>
        </w:tc>
        <w:tc>
          <w:tcPr>
            <w:tcW w:w="5854"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造成严重危害后果的</w:t>
            </w:r>
          </w:p>
        </w:tc>
        <w:tc>
          <w:tcPr>
            <w:tcW w:w="1234" w:type="dxa"/>
            <w:vMerge w:val="continue"/>
            <w:tcBorders>
              <w:top w:val="nil"/>
              <w:left w:val="single" w:color="auto" w:sz="4" w:space="0"/>
              <w:bottom w:val="single" w:color="000000" w:sz="4" w:space="0"/>
              <w:right w:val="single" w:color="auto" w:sz="4" w:space="0"/>
            </w:tcBorders>
            <w:vAlign w:val="center"/>
          </w:tcPr>
          <w:p>
            <w:pPr>
              <w:rPr>
                <w:color w:val="000000"/>
              </w:rPr>
            </w:pPr>
          </w:p>
        </w:tc>
        <w:tc>
          <w:tcPr>
            <w:tcW w:w="5646" w:type="dxa"/>
            <w:tcBorders>
              <w:top w:val="nil"/>
              <w:left w:val="nil"/>
              <w:bottom w:val="single" w:color="auto" w:sz="4" w:space="0"/>
              <w:right w:val="single" w:color="auto" w:sz="8" w:space="0"/>
            </w:tcBorders>
            <w:vAlign w:val="center"/>
          </w:tcPr>
          <w:p>
            <w:pPr>
              <w:rPr>
                <w:color w:val="000000"/>
              </w:rPr>
            </w:pPr>
            <w:r>
              <w:rPr>
                <w:rFonts w:hint="eastAsia"/>
                <w:color w:val="000000"/>
              </w:rPr>
              <w:t>处装饰装修管理服务费</w:t>
            </w:r>
            <w:r>
              <w:rPr>
                <w:color w:val="000000"/>
              </w:rPr>
              <w:t>2.5</w:t>
            </w:r>
            <w:r>
              <w:rPr>
                <w:rFonts w:hint="eastAsia"/>
                <w:color w:val="000000"/>
              </w:rPr>
              <w:t>倍至</w:t>
            </w:r>
            <w:r>
              <w:rPr>
                <w:color w:val="000000"/>
              </w:rPr>
              <w:t>3</w:t>
            </w:r>
            <w:r>
              <w:rPr>
                <w:rFonts w:hint="eastAsia"/>
                <w:color w:val="000000"/>
              </w:rPr>
              <w:t>倍的罚款</w:t>
            </w:r>
          </w:p>
        </w:tc>
      </w:tr>
    </w:tbl>
    <w:p/>
    <w:p/>
    <w:p/>
    <w:p/>
    <w:p/>
    <w:p/>
    <w:tbl>
      <w:tblPr>
        <w:tblStyle w:val="15"/>
        <w:tblW w:w="0" w:type="auto"/>
        <w:tblInd w:w="88" w:type="dxa"/>
        <w:tblLayout w:type="fixed"/>
        <w:tblCellMar>
          <w:top w:w="0" w:type="dxa"/>
          <w:left w:w="108" w:type="dxa"/>
          <w:bottom w:w="0" w:type="dxa"/>
          <w:right w:w="108" w:type="dxa"/>
        </w:tblCellMar>
      </w:tblPr>
      <w:tblGrid>
        <w:gridCol w:w="1154"/>
        <w:gridCol w:w="5996"/>
        <w:gridCol w:w="1234"/>
        <w:gridCol w:w="5646"/>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bookmarkStart w:id="1" w:name="_Hlk517804190"/>
            <w:r>
              <w:rPr>
                <w:rFonts w:hint="eastAsia"/>
                <w:color w:val="000000"/>
              </w:rPr>
              <w:t>编号</w:t>
            </w:r>
          </w:p>
        </w:tc>
        <w:tc>
          <w:tcPr>
            <w:tcW w:w="12876"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320217596000</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对建设单位接到监理单位报告后，未责令安装单位、使用单位立即停工整改的处罚</w:t>
            </w:r>
          </w:p>
        </w:tc>
      </w:tr>
      <w:tr>
        <w:tblPrEx>
          <w:tblCellMar>
            <w:top w:w="0" w:type="dxa"/>
            <w:left w:w="108" w:type="dxa"/>
            <w:bottom w:w="0" w:type="dxa"/>
            <w:right w:w="108" w:type="dxa"/>
          </w:tblCellMar>
        </w:tblPrEx>
        <w:trPr>
          <w:trHeight w:val="1590"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kern w:val="0"/>
                <w:sz w:val="18"/>
                <w:szCs w:val="18"/>
              </w:rPr>
              <w:t>【规章】《建筑起重机械安全监督管理规定》（建设部令第</w:t>
            </w:r>
            <w:r>
              <w:rPr>
                <w:color w:val="000000"/>
                <w:kern w:val="0"/>
                <w:sz w:val="18"/>
                <w:szCs w:val="18"/>
              </w:rPr>
              <w:t>166</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第二十三条第二款　安装单位、使用单位拒不整改生产安全事故隐患的，建设单位接到监理单位报告后，应当责令安装单位、使用单位立即停工整改。</w:t>
            </w:r>
            <w:r>
              <w:rPr>
                <w:color w:val="000000"/>
                <w:kern w:val="0"/>
                <w:sz w:val="18"/>
                <w:szCs w:val="18"/>
              </w:rPr>
              <w:br w:type="textWrapping"/>
            </w:r>
            <w:r>
              <w:rPr>
                <w:rFonts w:hint="eastAsia"/>
                <w:color w:val="000000"/>
                <w:kern w:val="0"/>
                <w:sz w:val="18"/>
                <w:szCs w:val="18"/>
              </w:rPr>
              <w:t>第三十三条　违反本规定，建设单位有下列行为之一的，由县级以上地方人民政府建设主管部门责令限期改正，予以警告，并处以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万元以下罚款；逾期未改的，责令停止施工：</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（二）接到监理单位报告后，未责令安装单位、使用单位立即停工整改的。</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87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r>
              <w:rPr>
                <w:color w:val="000000"/>
              </w:rPr>
              <w:t xml:space="preserve"> </w:t>
            </w:r>
            <w:r>
              <w:rPr>
                <w:rFonts w:hint="eastAsia"/>
                <w:color w:val="000000"/>
              </w:rPr>
              <w:t>，责令停止施工</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154"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996"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未造成安全事故，按要求改正的</w:t>
            </w:r>
          </w:p>
        </w:tc>
        <w:tc>
          <w:tcPr>
            <w:tcW w:w="1234"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646"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996" w:type="dxa"/>
            <w:tcBorders>
              <w:top w:val="nil"/>
              <w:left w:val="nil"/>
              <w:bottom w:val="single" w:color="auto" w:sz="4" w:space="0"/>
              <w:right w:val="single" w:color="000000" w:sz="4" w:space="0"/>
            </w:tcBorders>
            <w:vAlign w:val="center"/>
          </w:tcPr>
          <w:p>
            <w:pPr>
              <w:rPr>
                <w:color w:val="000000"/>
              </w:rPr>
            </w:pPr>
            <w:r>
              <w:rPr>
                <w:rFonts w:hint="eastAsia"/>
                <w:color w:val="000000"/>
              </w:rPr>
              <w:t>未造成安全事故，但未要求改正的</w:t>
            </w:r>
          </w:p>
        </w:tc>
        <w:tc>
          <w:tcPr>
            <w:tcW w:w="123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646"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万元以下</w:t>
            </w:r>
            <w:r>
              <w:rPr>
                <w:color w:val="000000"/>
              </w:rPr>
              <w:t>2</w:t>
            </w:r>
            <w:r>
              <w:rPr>
                <w:rFonts w:hint="eastAsia"/>
                <w:color w:val="000000"/>
              </w:rPr>
              <w:t>万元以下罚款，责令停止施工</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996"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造成一般及较大安全事故的</w:t>
            </w:r>
          </w:p>
        </w:tc>
        <w:tc>
          <w:tcPr>
            <w:tcW w:w="123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646"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万元以下罚款，责令停止施工</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996" w:type="dxa"/>
            <w:tcBorders>
              <w:top w:val="single" w:color="auto" w:sz="4" w:space="0"/>
              <w:left w:val="nil"/>
              <w:bottom w:val="single" w:color="auto" w:sz="4" w:space="0"/>
              <w:right w:val="single" w:color="000000" w:sz="4" w:space="0"/>
            </w:tcBorders>
            <w:vAlign w:val="center"/>
          </w:tcPr>
          <w:p>
            <w:pPr>
              <w:rPr>
                <w:color w:val="000000"/>
              </w:rPr>
            </w:pPr>
            <w:r>
              <w:rPr>
                <w:rFonts w:hint="eastAsia"/>
                <w:color w:val="000000"/>
              </w:rPr>
              <w:t>造成重大以上安全事故的</w:t>
            </w:r>
          </w:p>
        </w:tc>
        <w:tc>
          <w:tcPr>
            <w:tcW w:w="1234"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646"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3</w:t>
            </w:r>
            <w:r>
              <w:rPr>
                <w:rFonts w:hint="eastAsia"/>
                <w:color w:val="000000"/>
              </w:rPr>
              <w:t>万元罚款，责令停止施工</w:t>
            </w:r>
          </w:p>
        </w:tc>
      </w:tr>
      <w:bookmarkEnd w:id="1"/>
    </w:tbl>
    <w:p/>
    <w:p/>
    <w:p/>
    <w:p/>
    <w:p/>
    <w:p/>
    <w:tbl>
      <w:tblPr>
        <w:tblStyle w:val="15"/>
        <w:tblW w:w="14476" w:type="dxa"/>
        <w:tblInd w:w="88" w:type="dxa"/>
        <w:tblLayout w:type="fixed"/>
        <w:tblCellMar>
          <w:top w:w="0" w:type="dxa"/>
          <w:left w:w="108" w:type="dxa"/>
          <w:bottom w:w="0" w:type="dxa"/>
          <w:right w:w="108" w:type="dxa"/>
        </w:tblCellMar>
      </w:tblPr>
      <w:tblGrid>
        <w:gridCol w:w="1296"/>
        <w:gridCol w:w="5884"/>
        <w:gridCol w:w="1076"/>
        <w:gridCol w:w="5760"/>
        <w:gridCol w:w="460"/>
      </w:tblGrid>
      <w:tr>
        <w:tblPrEx>
          <w:tblCellMar>
            <w:top w:w="0" w:type="dxa"/>
            <w:left w:w="108" w:type="dxa"/>
            <w:bottom w:w="0" w:type="dxa"/>
            <w:right w:w="108" w:type="dxa"/>
          </w:tblCellMar>
        </w:tblPrEx>
        <w:trPr>
          <w:gridAfter w:val="1"/>
          <w:wAfter w:w="460" w:type="dxa"/>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320217598000</w:t>
            </w:r>
            <w:r>
              <w:rPr>
                <w:rFonts w:hint="eastAsia"/>
                <w:b/>
                <w:color w:val="000000"/>
              </w:rPr>
              <w:t xml:space="preserve"> </w:t>
            </w:r>
          </w:p>
        </w:tc>
      </w:tr>
      <w:tr>
        <w:tblPrEx>
          <w:tblCellMar>
            <w:top w:w="0" w:type="dxa"/>
            <w:left w:w="108" w:type="dxa"/>
            <w:bottom w:w="0" w:type="dxa"/>
            <w:right w:w="108" w:type="dxa"/>
          </w:tblCellMar>
        </w:tblPrEx>
        <w:trPr>
          <w:gridAfter w:val="1"/>
          <w:wAfter w:w="460" w:type="dxa"/>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对建筑起重机械安装单位未按照安全技术标准及安装使用说明书等检查建筑起重机械及现场施工条件的处罚</w:t>
            </w:r>
          </w:p>
        </w:tc>
      </w:tr>
      <w:tr>
        <w:tblPrEx>
          <w:tblCellMar>
            <w:top w:w="0" w:type="dxa"/>
            <w:left w:w="108" w:type="dxa"/>
            <w:bottom w:w="0" w:type="dxa"/>
            <w:right w:w="108" w:type="dxa"/>
          </w:tblCellMar>
        </w:tblPrEx>
        <w:trPr>
          <w:trHeight w:val="157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tcPr>
          <w:p>
            <w:pPr>
              <w:rPr>
                <w:color w:val="000000"/>
              </w:rPr>
            </w:pPr>
            <w:r>
              <w:rPr>
                <w:rFonts w:hint="eastAsia"/>
                <w:color w:val="000000"/>
                <w:kern w:val="0"/>
                <w:sz w:val="18"/>
                <w:szCs w:val="18"/>
              </w:rPr>
              <w:t>【规章】《建筑起重机械安全监督管理规定》</w:t>
            </w:r>
            <w:r>
              <w:rPr>
                <w:color w:val="000000"/>
                <w:kern w:val="0"/>
                <w:sz w:val="18"/>
                <w:szCs w:val="18"/>
              </w:rPr>
              <w:t>（</w:t>
            </w:r>
            <w:r>
              <w:rPr>
                <w:rFonts w:hint="eastAsia"/>
                <w:color w:val="000000"/>
                <w:kern w:val="0"/>
                <w:sz w:val="18"/>
                <w:szCs w:val="18"/>
              </w:rPr>
              <w:t>建设部令第</w:t>
            </w:r>
            <w:r>
              <w:rPr>
                <w:color w:val="000000"/>
                <w:kern w:val="0"/>
                <w:sz w:val="18"/>
                <w:szCs w:val="18"/>
              </w:rPr>
              <w:t>166</w:t>
            </w:r>
            <w:r>
              <w:rPr>
                <w:rFonts w:hint="eastAsia"/>
                <w:color w:val="000000"/>
                <w:kern w:val="0"/>
                <w:sz w:val="18"/>
                <w:szCs w:val="18"/>
              </w:rPr>
              <w:t>号</w:t>
            </w:r>
            <w:r>
              <w:rPr>
                <w:color w:val="000000"/>
                <w:kern w:val="0"/>
                <w:sz w:val="18"/>
                <w:szCs w:val="18"/>
              </w:rPr>
              <w:t>）</w:t>
            </w:r>
            <w:r>
              <w:rPr>
                <w:color w:val="000000"/>
                <w:kern w:val="0"/>
                <w:sz w:val="18"/>
                <w:szCs w:val="18"/>
              </w:rPr>
              <w:br w:type="textWrapping"/>
            </w:r>
            <w:r>
              <w:rPr>
                <w:rFonts w:hint="eastAsia"/>
                <w:color w:val="000000"/>
                <w:kern w:val="0"/>
                <w:sz w:val="18"/>
                <w:szCs w:val="18"/>
              </w:rPr>
              <w:t>第十二条　安装单位应当履行下列安全职责：</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（二）按照安全技术标准及安装使用说明书等检查建筑起重机械及现场施工条件；</w:t>
            </w:r>
            <w:r>
              <w:rPr>
                <w:color w:val="000000"/>
                <w:kern w:val="0"/>
                <w:sz w:val="18"/>
                <w:szCs w:val="18"/>
              </w:rPr>
              <w:br w:type="textWrapping"/>
            </w:r>
            <w:r>
              <w:rPr>
                <w:rFonts w:hint="eastAsia"/>
                <w:color w:val="000000"/>
                <w:kern w:val="0"/>
                <w:sz w:val="18"/>
                <w:szCs w:val="18"/>
              </w:rPr>
              <w:t>第二十九条　违反本规定，安装单位有下列行为之一的，由县级以上地方人民政府建设主管部门责令限期改正，予以警告，并处以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（一）未履行第十二条第（二）、（四）、（五）项安全职责的；</w:t>
            </w:r>
          </w:p>
        </w:tc>
        <w:tc>
          <w:tcPr>
            <w:tcW w:w="460" w:type="dxa"/>
          </w:tcPr>
          <w:p>
            <w:pPr>
              <w:rPr>
                <w:color w:val="000000"/>
              </w:rPr>
            </w:pPr>
            <w:r>
              <w:rPr>
                <w:rFonts w:hint="eastAsia"/>
                <w:color w:val="000000"/>
              </w:rPr>
              <w:t>　</w:t>
            </w:r>
          </w:p>
        </w:tc>
      </w:tr>
      <w:tr>
        <w:tblPrEx>
          <w:tblCellMar>
            <w:top w:w="0" w:type="dxa"/>
            <w:left w:w="108" w:type="dxa"/>
            <w:bottom w:w="0" w:type="dxa"/>
            <w:right w:w="108" w:type="dxa"/>
          </w:tblCellMar>
        </w:tblPrEx>
        <w:trPr>
          <w:gridAfter w:val="1"/>
          <w:wAfter w:w="460" w:type="dxa"/>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gridAfter w:val="1"/>
          <w:wAfter w:w="460" w:type="dxa"/>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gridAfter w:val="1"/>
          <w:wAfter w:w="460" w:type="dxa"/>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gridAfter w:val="1"/>
          <w:wAfter w:w="460" w:type="dxa"/>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gridAfter w:val="1"/>
          <w:wAfter w:w="460" w:type="dxa"/>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gridAfter w:val="1"/>
          <w:wAfter w:w="460" w:type="dxa"/>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p/>
    <w:tbl>
      <w:tblPr>
        <w:tblStyle w:val="15"/>
        <w:tblW w:w="0" w:type="auto"/>
        <w:tblInd w:w="88" w:type="dxa"/>
        <w:tblLayout w:type="fixed"/>
        <w:tblCellMar>
          <w:top w:w="0" w:type="dxa"/>
          <w:left w:w="108" w:type="dxa"/>
          <w:bottom w:w="0" w:type="dxa"/>
          <w:right w:w="108" w:type="dxa"/>
        </w:tblCellMar>
      </w:tblPr>
      <w:tblGrid>
        <w:gridCol w:w="1070"/>
        <w:gridCol w:w="6140"/>
        <w:gridCol w:w="1106"/>
        <w:gridCol w:w="5714"/>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00" w:lineRule="exact"/>
              <w:jc w:val="center"/>
              <w:rPr>
                <w:color w:val="000000"/>
              </w:rPr>
            </w:pPr>
            <w:r>
              <w:rPr>
                <w:rFonts w:hint="eastAsia"/>
                <w:color w:val="000000"/>
              </w:rPr>
              <w:t>编号</w:t>
            </w:r>
          </w:p>
        </w:tc>
        <w:tc>
          <w:tcPr>
            <w:tcW w:w="12960" w:type="dxa"/>
            <w:gridSpan w:val="3"/>
            <w:tcBorders>
              <w:top w:val="single" w:color="auto" w:sz="8" w:space="0"/>
              <w:left w:val="nil"/>
              <w:bottom w:val="single" w:color="auto" w:sz="4" w:space="0"/>
              <w:right w:val="single" w:color="000000" w:sz="8" w:space="0"/>
            </w:tcBorders>
            <w:vAlign w:val="center"/>
          </w:tcPr>
          <w:p>
            <w:pPr>
              <w:spacing w:line="300" w:lineRule="exact"/>
              <w:rPr>
                <w:b/>
                <w:bCs/>
                <w:color w:val="000000"/>
              </w:rPr>
            </w:pPr>
            <w:r>
              <w:rPr>
                <w:b/>
                <w:bCs/>
                <w:color w:val="000000"/>
              </w:rPr>
              <w:t>320217599000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00" w:lineRule="exact"/>
              <w:rPr>
                <w:color w:val="000000"/>
              </w:rPr>
            </w:pPr>
            <w:r>
              <w:rPr>
                <w:rFonts w:hint="eastAsia"/>
                <w:color w:val="000000"/>
              </w:rPr>
              <w:t>行为名称</w:t>
            </w:r>
          </w:p>
        </w:tc>
        <w:tc>
          <w:tcPr>
            <w:tcW w:w="12960" w:type="dxa"/>
            <w:gridSpan w:val="3"/>
            <w:tcBorders>
              <w:top w:val="single" w:color="auto" w:sz="4" w:space="0"/>
              <w:left w:val="nil"/>
              <w:bottom w:val="single" w:color="auto" w:sz="4" w:space="0"/>
              <w:right w:val="single" w:color="000000" w:sz="8" w:space="0"/>
            </w:tcBorders>
            <w:vAlign w:val="center"/>
          </w:tcPr>
          <w:p>
            <w:pPr>
              <w:spacing w:line="300" w:lineRule="exact"/>
              <w:rPr>
                <w:color w:val="000000"/>
              </w:rPr>
            </w:pPr>
            <w:r>
              <w:rPr>
                <w:rFonts w:hint="eastAsia"/>
                <w:color w:val="000000"/>
              </w:rPr>
              <w:t>对招标文件、资格预审文件的发售、澄清、修改的时限，或者确定的提交资格预审申请文件、投标文件的时限不符合规定的处罚</w:t>
            </w:r>
          </w:p>
        </w:tc>
      </w:tr>
      <w:tr>
        <w:tblPrEx>
          <w:tblCellMar>
            <w:top w:w="0" w:type="dxa"/>
            <w:left w:w="108" w:type="dxa"/>
            <w:bottom w:w="0" w:type="dxa"/>
            <w:right w:w="108" w:type="dxa"/>
          </w:tblCellMar>
        </w:tblPrEx>
        <w:trPr>
          <w:trHeight w:val="1290" w:hRule="atLeast"/>
        </w:trPr>
        <w:tc>
          <w:tcPr>
            <w:tcW w:w="1070" w:type="dxa"/>
            <w:tcBorders>
              <w:top w:val="nil"/>
              <w:left w:val="single" w:color="auto" w:sz="8" w:space="0"/>
              <w:bottom w:val="single" w:color="auto" w:sz="4" w:space="0"/>
              <w:right w:val="single" w:color="auto" w:sz="4" w:space="0"/>
            </w:tcBorders>
            <w:vAlign w:val="center"/>
          </w:tcPr>
          <w:p>
            <w:pPr>
              <w:spacing w:line="300" w:lineRule="exact"/>
              <w:rPr>
                <w:color w:val="000000"/>
              </w:rPr>
            </w:pPr>
            <w:r>
              <w:rPr>
                <w:rFonts w:hint="eastAsia"/>
                <w:color w:val="000000"/>
              </w:rPr>
              <w:t>法律依据</w:t>
            </w:r>
          </w:p>
        </w:tc>
        <w:tc>
          <w:tcPr>
            <w:tcW w:w="12960" w:type="dxa"/>
            <w:gridSpan w:val="3"/>
            <w:tcBorders>
              <w:top w:val="single" w:color="auto" w:sz="4" w:space="0"/>
              <w:left w:val="nil"/>
              <w:bottom w:val="single" w:color="auto" w:sz="4" w:space="0"/>
              <w:right w:val="single" w:color="000000" w:sz="8" w:space="0"/>
            </w:tcBorders>
            <w:vAlign w:val="center"/>
          </w:tcPr>
          <w:p>
            <w:pPr>
              <w:spacing w:line="300" w:lineRule="exact"/>
              <w:rPr>
                <w:color w:val="000000"/>
              </w:rPr>
            </w:pPr>
            <w:r>
              <w:rPr>
                <w:color w:val="000000"/>
              </w:rPr>
              <w:t xml:space="preserve">  </w:t>
            </w:r>
            <w:r>
              <w:rPr>
                <w:rFonts w:hint="eastAsia"/>
                <w:color w:val="000000"/>
              </w:rPr>
              <w:t>【行政法规】《中华人民共和国招标投标法实施条例》（</w:t>
            </w:r>
            <w:r>
              <w:rPr>
                <w:color w:val="000000"/>
              </w:rPr>
              <w:t>2011</w:t>
            </w:r>
            <w:r>
              <w:rPr>
                <w:rFonts w:hint="eastAsia"/>
                <w:color w:val="000000"/>
              </w:rPr>
              <w:t>年国务院令第</w:t>
            </w:r>
            <w:r>
              <w:rPr>
                <w:color w:val="000000"/>
              </w:rPr>
              <w:t>613</w:t>
            </w:r>
            <w:r>
              <w:rPr>
                <w:rFonts w:hint="eastAsia"/>
                <w:color w:val="000000"/>
              </w:rPr>
              <w:t>号，</w:t>
            </w:r>
            <w:r>
              <w:rPr>
                <w:color w:val="000000"/>
              </w:rPr>
              <w:t>2019</w:t>
            </w:r>
            <w:r>
              <w:rPr>
                <w:rFonts w:hint="eastAsia"/>
                <w:color w:val="000000"/>
              </w:rPr>
              <w:t>年国务院令第</w:t>
            </w:r>
            <w:r>
              <w:rPr>
                <w:color w:val="000000"/>
              </w:rPr>
              <w:t>709</w:t>
            </w:r>
            <w:r>
              <w:rPr>
                <w:rFonts w:hint="eastAsia"/>
                <w:color w:val="000000"/>
              </w:rPr>
              <w:t>号修改）</w:t>
            </w:r>
          </w:p>
          <w:p>
            <w:pPr>
              <w:spacing w:line="300" w:lineRule="exact"/>
              <w:rPr>
                <w:color w:val="000000"/>
              </w:rPr>
            </w:pPr>
            <w:r>
              <w:rPr>
                <w:rFonts w:hint="eastAsia"/>
                <w:color w:val="000000"/>
              </w:rPr>
              <w:t>第十六条　招标人应当按照资格预审公告、招标公告或者投标邀请书规定的时间、地点发售资格预审文件或者招标文件。资格预审文件或者招标文件的发售期不得少于</w:t>
            </w:r>
            <w:r>
              <w:rPr>
                <w:color w:val="000000"/>
              </w:rPr>
              <w:t>5</w:t>
            </w:r>
            <w:r>
              <w:rPr>
                <w:rFonts w:hint="eastAsia"/>
                <w:color w:val="000000"/>
              </w:rPr>
              <w:t>日。</w:t>
            </w:r>
          </w:p>
          <w:p>
            <w:pPr>
              <w:spacing w:line="300" w:lineRule="exact"/>
              <w:rPr>
                <w:color w:val="000000"/>
              </w:rPr>
            </w:pPr>
            <w:r>
              <w:rPr>
                <w:rFonts w:hint="eastAsia"/>
                <w:color w:val="000000"/>
              </w:rPr>
              <w:t>招标人发售资格预审文件、招标文件收取的费用应当限于补偿印刷、邮寄的成本支出，不得以营利为目的。</w:t>
            </w:r>
          </w:p>
          <w:p>
            <w:pPr>
              <w:spacing w:line="300" w:lineRule="exact"/>
              <w:rPr>
                <w:color w:val="000000"/>
              </w:rPr>
            </w:pPr>
            <w:r>
              <w:rPr>
                <w:rFonts w:hint="eastAsia"/>
                <w:color w:val="000000"/>
              </w:rPr>
              <w:t>第十七条　招标人应当合理确定提交资格预审申请文件的时间。依法必须进行招标的项目提交资格预审申请文件的时间，自资格预审文件停止发售之日起不得少于</w:t>
            </w:r>
            <w:r>
              <w:rPr>
                <w:color w:val="000000"/>
              </w:rPr>
              <w:t>5</w:t>
            </w:r>
            <w:r>
              <w:rPr>
                <w:rFonts w:hint="eastAsia"/>
                <w:color w:val="000000"/>
              </w:rPr>
              <w:t>日。</w:t>
            </w:r>
          </w:p>
          <w:p>
            <w:pPr>
              <w:spacing w:line="300" w:lineRule="exact"/>
              <w:rPr>
                <w:color w:val="000000"/>
              </w:rPr>
            </w:pPr>
            <w:r>
              <w:rPr>
                <w:rFonts w:hint="eastAsia"/>
                <w:color w:val="000000"/>
              </w:rPr>
              <w:t>第二十一条　招标人可以对已发出的资格预审文件或者招标文件进行必要的澄清或者修改。澄清或者修改的内容可能影响资格预审申请文件或者投标文件编制的，招标人应当在提交资格预审申请文件截止时间至少</w:t>
            </w:r>
            <w:r>
              <w:rPr>
                <w:color w:val="000000"/>
              </w:rPr>
              <w:t>3</w:t>
            </w:r>
            <w:r>
              <w:rPr>
                <w:rFonts w:hint="eastAsia"/>
                <w:color w:val="000000"/>
              </w:rPr>
              <w:t>日前，或者投标截止时间至少</w:t>
            </w:r>
            <w:r>
              <w:rPr>
                <w:color w:val="000000"/>
              </w:rPr>
              <w:t>15</w:t>
            </w:r>
            <w:r>
              <w:rPr>
                <w:rFonts w:hint="eastAsia"/>
                <w:color w:val="000000"/>
              </w:rPr>
              <w:t>日前，以书面形式通知所有获取资格预审文件或者招标文件的潜在投标人；不足</w:t>
            </w:r>
            <w:r>
              <w:rPr>
                <w:color w:val="000000"/>
              </w:rPr>
              <w:t>3</w:t>
            </w:r>
            <w:r>
              <w:rPr>
                <w:rFonts w:hint="eastAsia"/>
                <w:color w:val="000000"/>
              </w:rPr>
              <w:t>日或者</w:t>
            </w:r>
            <w:r>
              <w:rPr>
                <w:color w:val="000000"/>
              </w:rPr>
              <w:t>15</w:t>
            </w:r>
            <w:r>
              <w:rPr>
                <w:rFonts w:hint="eastAsia"/>
                <w:color w:val="000000"/>
              </w:rPr>
              <w:t>日的，招标人应当顺延提交资格预审申请文件或者投标文件的截止时间。</w:t>
            </w:r>
          </w:p>
          <w:p>
            <w:pPr>
              <w:spacing w:line="300" w:lineRule="exact"/>
              <w:rPr>
                <w:color w:val="000000"/>
              </w:rPr>
            </w:pPr>
            <w:r>
              <w:rPr>
                <w:rFonts w:hint="eastAsia"/>
                <w:color w:val="000000"/>
              </w:rPr>
              <w:t>第二十二条　潜在投标人或者其他利害关系人对资格预审文件有异议的，应当在提交资格预审申请文件截止时间</w:t>
            </w:r>
            <w:r>
              <w:rPr>
                <w:color w:val="000000"/>
              </w:rPr>
              <w:t>2</w:t>
            </w:r>
            <w:r>
              <w:rPr>
                <w:rFonts w:hint="eastAsia"/>
                <w:color w:val="000000"/>
              </w:rPr>
              <w:t>日前提出；对招标文件有异议的，应当在投标截止时间</w:t>
            </w:r>
            <w:r>
              <w:rPr>
                <w:color w:val="000000"/>
              </w:rPr>
              <w:t>10</w:t>
            </w:r>
            <w:r>
              <w:rPr>
                <w:rFonts w:hint="eastAsia"/>
                <w:color w:val="000000"/>
              </w:rPr>
              <w:t>日前提出。招标人应当自收到异议之日起</w:t>
            </w:r>
            <w:r>
              <w:rPr>
                <w:color w:val="000000"/>
              </w:rPr>
              <w:t>3</w:t>
            </w:r>
            <w:r>
              <w:rPr>
                <w:rFonts w:hint="eastAsia"/>
                <w:color w:val="000000"/>
              </w:rPr>
              <w:t>日内作出答复；作出答复前，应当暂停招标投标活动。</w:t>
            </w:r>
          </w:p>
          <w:p>
            <w:pPr>
              <w:spacing w:line="300" w:lineRule="exact"/>
              <w:rPr>
                <w:color w:val="000000"/>
              </w:rPr>
            </w:pPr>
            <w:r>
              <w:rPr>
                <w:rFonts w:hint="eastAsia"/>
                <w:color w:val="000000"/>
              </w:rPr>
              <w:t>第六十四条　招标人有下列情形之一的，由有关行政监督部门责令改正，可以处</w:t>
            </w:r>
            <w:r>
              <w:rPr>
                <w:color w:val="000000"/>
              </w:rPr>
              <w:t>10</w:t>
            </w:r>
            <w:r>
              <w:rPr>
                <w:rFonts w:hint="eastAsia"/>
                <w:color w:val="000000"/>
              </w:rPr>
              <w:t>万元以下的罚款：</w:t>
            </w:r>
          </w:p>
          <w:p>
            <w:pPr>
              <w:spacing w:line="300" w:lineRule="exact"/>
              <w:rPr>
                <w:color w:val="000000"/>
              </w:rPr>
            </w:pPr>
            <w:r>
              <w:rPr>
                <w:rFonts w:hint="eastAsia"/>
                <w:color w:val="000000"/>
              </w:rPr>
              <w:t>（二）招标文件、资格预审文件的发售、澄清、修改的时限，或者确定的提交资格预审申请文件、投标文件的时限不符合招标投标法和本条例规定。</w:t>
            </w:r>
          </w:p>
          <w:p>
            <w:pPr>
              <w:spacing w:line="300" w:lineRule="exact"/>
              <w:rPr>
                <w:color w:val="000000"/>
              </w:rPr>
            </w:pPr>
            <w:r>
              <w:rPr>
                <w:rFonts w:hint="eastAsia"/>
                <w:color w:val="000000"/>
              </w:rPr>
              <w:t>【规章】《工程建设项目施工招标投标办法》（国家发展和改革委员会、工业和信息化部、财政部、住房和城乡建设部、交通运输部、铁道部、水利部、国家广播电影电视总局、中国民用航空局令第</w:t>
            </w:r>
            <w:r>
              <w:rPr>
                <w:color w:val="000000"/>
              </w:rPr>
              <w:t>30</w:t>
            </w:r>
            <w:r>
              <w:rPr>
                <w:rFonts w:hint="eastAsia"/>
                <w:color w:val="000000"/>
              </w:rPr>
              <w:t>号，已根据《关于废止和修改部分招标投标规章和规范性文件的决定》修改）</w:t>
            </w:r>
          </w:p>
          <w:p>
            <w:pPr>
              <w:spacing w:line="300" w:lineRule="exact"/>
              <w:rPr>
                <w:color w:val="000000"/>
              </w:rPr>
            </w:pPr>
            <w:r>
              <w:rPr>
                <w:rFonts w:hint="eastAsia"/>
                <w:color w:val="000000"/>
              </w:rPr>
              <w:t>第七十三条　招标人有下列情形之一的，由有关行政监督部门责令改正，可以处</w:t>
            </w:r>
            <w:r>
              <w:rPr>
                <w:color w:val="000000"/>
              </w:rPr>
              <w:t>10</w:t>
            </w:r>
            <w:r>
              <w:rPr>
                <w:rFonts w:hint="eastAsia"/>
                <w:color w:val="000000"/>
              </w:rPr>
              <w:t>万元以下的罚款：</w:t>
            </w:r>
          </w:p>
          <w:p>
            <w:pPr>
              <w:spacing w:line="300" w:lineRule="exact"/>
              <w:rPr>
                <w:color w:val="000000"/>
              </w:rPr>
            </w:pPr>
            <w:r>
              <w:rPr>
                <w:color w:val="000000"/>
              </w:rPr>
              <w:t xml:space="preserve">   </w:t>
            </w:r>
            <w:r>
              <w:rPr>
                <w:rFonts w:hint="eastAsia"/>
                <w:color w:val="000000"/>
              </w:rPr>
              <w:t>（二）招标文件、资格预审文件的发售、澄清、修改的时限，或者确定的提交资格预审申请文件、投标文件的时限不符合招标投标法和招标投标法实施条例规定；</w:t>
            </w:r>
          </w:p>
          <w:p>
            <w:pPr>
              <w:spacing w:line="300" w:lineRule="exact"/>
              <w:rPr>
                <w:color w:val="000000"/>
              </w:rPr>
            </w:pPr>
            <w:r>
              <w:rPr>
                <w:rFonts w:hint="eastAsia"/>
                <w:color w:val="000000"/>
              </w:rPr>
              <w:t>【规章】《工程建设项目勘察设计招标投标办法》（国家发展和改革委员会、工业和信息化部、财政部、住房和城乡建设部、交通运输部、铁道部、水利部、国家广播电影电视总局、中国民用航空局令第</w:t>
            </w:r>
            <w:r>
              <w:rPr>
                <w:color w:val="000000"/>
              </w:rPr>
              <w:t>2</w:t>
            </w:r>
            <w:r>
              <w:rPr>
                <w:rFonts w:hint="eastAsia"/>
                <w:color w:val="000000"/>
              </w:rPr>
              <w:t>号，已根据《关于废止和修改部分招标投标规章和规范性文件的决定》修改）</w:t>
            </w:r>
          </w:p>
          <w:p>
            <w:pPr>
              <w:spacing w:line="300" w:lineRule="exact"/>
              <w:rPr>
                <w:color w:val="000000"/>
              </w:rPr>
            </w:pPr>
            <w:r>
              <w:rPr>
                <w:rFonts w:hint="eastAsia"/>
                <w:color w:val="000000"/>
              </w:rPr>
              <w:t>　</w:t>
            </w:r>
            <w:r>
              <w:rPr>
                <w:color w:val="000000"/>
              </w:rPr>
              <w:t xml:space="preserve">  </w:t>
            </w:r>
            <w:r>
              <w:rPr>
                <w:rFonts w:hint="eastAsia"/>
                <w:color w:val="000000"/>
              </w:rPr>
              <w:t>第五十一条　招标人有下列情形之一的，由有关行政监督部门责令改正，可以处</w:t>
            </w:r>
            <w:r>
              <w:rPr>
                <w:color w:val="000000"/>
              </w:rPr>
              <w:t>10</w:t>
            </w:r>
            <w:r>
              <w:rPr>
                <w:rFonts w:hint="eastAsia"/>
                <w:color w:val="000000"/>
              </w:rPr>
              <w:t>万元以下的罚款：</w:t>
            </w:r>
          </w:p>
          <w:p>
            <w:pPr>
              <w:spacing w:line="300" w:lineRule="exact"/>
              <w:rPr>
                <w:color w:val="000000"/>
              </w:rPr>
            </w:pPr>
            <w:r>
              <w:rPr>
                <w:color w:val="000000"/>
              </w:rPr>
              <w:t xml:space="preserve">   </w:t>
            </w:r>
            <w:r>
              <w:rPr>
                <w:rFonts w:hint="eastAsia"/>
                <w:color w:val="000000"/>
              </w:rPr>
              <w:t>（二）招标文件、资格预审文件的发售、澄清、修改的时限，或者确定的提交资格预审申请文件、投标文件的时限不符合招标投标法和招标投标法实施条例规定；</w:t>
            </w:r>
          </w:p>
          <w:p>
            <w:pPr>
              <w:spacing w:line="300" w:lineRule="exact"/>
              <w:rPr>
                <w:color w:val="000000"/>
              </w:rPr>
            </w:pPr>
            <w:r>
              <w:rPr>
                <w:rFonts w:hint="eastAsia"/>
                <w:color w:val="000000"/>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color w:val="000000"/>
              </w:rPr>
              <w:t>27</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年第</w:t>
            </w:r>
            <w:r>
              <w:rPr>
                <w:color w:val="000000"/>
              </w:rPr>
              <w:t>23</w:t>
            </w:r>
            <w:r>
              <w:rPr>
                <w:rFonts w:hint="eastAsia"/>
                <w:color w:val="000000"/>
              </w:rPr>
              <w:t>号令修正）</w:t>
            </w:r>
          </w:p>
          <w:p>
            <w:pPr>
              <w:spacing w:line="300" w:lineRule="exact"/>
              <w:rPr>
                <w:color w:val="000000"/>
              </w:rPr>
            </w:pPr>
            <w:r>
              <w:rPr>
                <w:rFonts w:hint="eastAsia"/>
                <w:color w:val="000000"/>
              </w:rPr>
              <w:t>第五十六条　招标人有下列情形之一的，由有关行政监督部门责令改正，可以处</w:t>
            </w:r>
            <w:r>
              <w:rPr>
                <w:color w:val="000000"/>
              </w:rPr>
              <w:t>10</w:t>
            </w:r>
            <w:r>
              <w:rPr>
                <w:rFonts w:hint="eastAsia"/>
                <w:color w:val="000000"/>
              </w:rPr>
              <w:t>万元以下的罚款：</w:t>
            </w:r>
          </w:p>
          <w:p>
            <w:pPr>
              <w:spacing w:line="300" w:lineRule="exact"/>
              <w:rPr>
                <w:color w:val="000000"/>
              </w:rPr>
            </w:pPr>
            <w:r>
              <w:rPr>
                <w:color w:val="000000"/>
              </w:rPr>
              <w:t xml:space="preserve">   </w:t>
            </w:r>
            <w:r>
              <w:rPr>
                <w:rFonts w:hint="eastAsia"/>
                <w:color w:val="000000"/>
              </w:rPr>
              <w:t>（二）招标文件、资格预审文件的发售、澄清、修改的时限，或者确定的提交资格预审申请文件、投标文件的时限不符合招标投标法和招标投标法实施条例规定；</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00" w:lineRule="exact"/>
              <w:rPr>
                <w:color w:val="000000"/>
              </w:rPr>
            </w:pPr>
            <w:r>
              <w:rPr>
                <w:rFonts w:hint="eastAsia"/>
                <w:color w:val="000000"/>
              </w:rPr>
              <w:t>行使内容</w:t>
            </w:r>
          </w:p>
        </w:tc>
        <w:tc>
          <w:tcPr>
            <w:tcW w:w="12960" w:type="dxa"/>
            <w:gridSpan w:val="3"/>
            <w:tcBorders>
              <w:top w:val="single" w:color="auto" w:sz="4" w:space="0"/>
              <w:left w:val="nil"/>
              <w:bottom w:val="single" w:color="auto" w:sz="4" w:space="0"/>
              <w:right w:val="single" w:color="000000" w:sz="8" w:space="0"/>
            </w:tcBorders>
            <w:vAlign w:val="center"/>
          </w:tcPr>
          <w:p>
            <w:pPr>
              <w:spacing w:line="300" w:lineRule="exact"/>
              <w:rPr>
                <w:color w:val="000000"/>
              </w:rPr>
            </w:pPr>
            <w:r>
              <w:rPr>
                <w:rFonts w:hint="eastAsia"/>
                <w:color w:val="000000"/>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00" w:lineRule="exact"/>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00" w:lineRule="exact"/>
              <w:rPr>
                <w:color w:val="000000"/>
              </w:rPr>
            </w:pPr>
            <w:r>
              <w:rPr>
                <w:rFonts w:hint="eastAsia"/>
                <w:color w:val="000000"/>
              </w:rPr>
              <w:t>情形描述</w:t>
            </w:r>
          </w:p>
        </w:tc>
        <w:tc>
          <w:tcPr>
            <w:tcW w:w="6140" w:type="dxa"/>
            <w:tcBorders>
              <w:top w:val="single" w:color="auto" w:sz="4" w:space="0"/>
              <w:left w:val="nil"/>
              <w:bottom w:val="single" w:color="auto" w:sz="4" w:space="0"/>
              <w:right w:val="single" w:color="auto" w:sz="4" w:space="0"/>
            </w:tcBorders>
            <w:vAlign w:val="center"/>
          </w:tcPr>
          <w:p>
            <w:pPr>
              <w:spacing w:line="300" w:lineRule="exact"/>
              <w:rPr>
                <w:color w:val="000000"/>
              </w:rPr>
            </w:pPr>
            <w:r>
              <w:rPr>
                <w:rFonts w:hint="eastAsia"/>
                <w:color w:val="000000"/>
              </w:rPr>
              <w:t>及时纠正的</w:t>
            </w:r>
          </w:p>
        </w:tc>
        <w:tc>
          <w:tcPr>
            <w:tcW w:w="1106" w:type="dxa"/>
            <w:vMerge w:val="restart"/>
            <w:tcBorders>
              <w:top w:val="nil"/>
              <w:left w:val="single" w:color="auto" w:sz="4" w:space="0"/>
              <w:bottom w:val="single" w:color="auto" w:sz="4" w:space="0"/>
              <w:right w:val="single" w:color="auto" w:sz="4" w:space="0"/>
            </w:tcBorders>
            <w:vAlign w:val="center"/>
          </w:tcPr>
          <w:p>
            <w:pPr>
              <w:spacing w:line="300" w:lineRule="exact"/>
              <w:rPr>
                <w:color w:val="000000"/>
              </w:rPr>
            </w:pPr>
            <w:r>
              <w:rPr>
                <w:rFonts w:hint="eastAsia"/>
                <w:color w:val="000000"/>
              </w:rPr>
              <w:t>裁量幅度</w:t>
            </w:r>
          </w:p>
        </w:tc>
        <w:tc>
          <w:tcPr>
            <w:tcW w:w="5714" w:type="dxa"/>
            <w:tcBorders>
              <w:top w:val="nil"/>
              <w:left w:val="nil"/>
              <w:bottom w:val="single" w:color="auto" w:sz="4" w:space="0"/>
              <w:right w:val="single" w:color="auto" w:sz="8" w:space="0"/>
            </w:tcBorders>
            <w:vAlign w:val="center"/>
          </w:tcPr>
          <w:p>
            <w:pPr>
              <w:spacing w:line="300" w:lineRule="exact"/>
              <w:rPr>
                <w:color w:val="000000"/>
              </w:rPr>
            </w:pPr>
            <w:r>
              <w:rPr>
                <w:rFonts w:hint="eastAsia"/>
                <w:color w:val="000000"/>
              </w:rPr>
              <w:t>责令改正，处</w:t>
            </w:r>
            <w:r>
              <w:rPr>
                <w:color w:val="000000"/>
              </w:rPr>
              <w:t>5</w:t>
            </w:r>
            <w:r>
              <w:rPr>
                <w:rFonts w:hint="eastAsia"/>
                <w:color w:val="000000"/>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00" w:lineRule="exact"/>
              <w:rPr>
                <w:color w:val="000000"/>
              </w:rPr>
            </w:pPr>
          </w:p>
        </w:tc>
        <w:tc>
          <w:tcPr>
            <w:tcW w:w="6140" w:type="dxa"/>
            <w:tcBorders>
              <w:top w:val="single" w:color="auto" w:sz="4" w:space="0"/>
              <w:left w:val="nil"/>
              <w:bottom w:val="single" w:color="auto" w:sz="4" w:space="0"/>
              <w:right w:val="single" w:color="auto" w:sz="4" w:space="0"/>
            </w:tcBorders>
            <w:vAlign w:val="center"/>
          </w:tcPr>
          <w:p>
            <w:pPr>
              <w:spacing w:line="300" w:lineRule="exact"/>
              <w:rPr>
                <w:color w:val="000000"/>
              </w:rPr>
            </w:pPr>
            <w:r>
              <w:rPr>
                <w:rFonts w:hint="eastAsia"/>
                <w:color w:val="000000"/>
              </w:rPr>
              <w:t>拒不纠正的</w:t>
            </w:r>
          </w:p>
        </w:tc>
        <w:tc>
          <w:tcPr>
            <w:tcW w:w="1106" w:type="dxa"/>
            <w:vMerge w:val="continue"/>
            <w:tcBorders>
              <w:top w:val="nil"/>
              <w:left w:val="single" w:color="auto" w:sz="4" w:space="0"/>
              <w:bottom w:val="single" w:color="auto" w:sz="4" w:space="0"/>
              <w:right w:val="single" w:color="auto" w:sz="4" w:space="0"/>
            </w:tcBorders>
            <w:vAlign w:val="center"/>
          </w:tcPr>
          <w:p>
            <w:pPr>
              <w:spacing w:line="300" w:lineRule="exact"/>
              <w:rPr>
                <w:color w:val="000000"/>
              </w:rPr>
            </w:pPr>
          </w:p>
        </w:tc>
        <w:tc>
          <w:tcPr>
            <w:tcW w:w="5714" w:type="dxa"/>
            <w:tcBorders>
              <w:top w:val="nil"/>
              <w:left w:val="nil"/>
              <w:bottom w:val="single" w:color="auto" w:sz="4" w:space="0"/>
              <w:right w:val="single" w:color="auto" w:sz="8" w:space="0"/>
            </w:tcBorders>
            <w:vAlign w:val="center"/>
          </w:tcPr>
          <w:p>
            <w:pPr>
              <w:spacing w:line="300" w:lineRule="exact"/>
              <w:rPr>
                <w:color w:val="000000"/>
              </w:rPr>
            </w:pPr>
            <w:r>
              <w:rPr>
                <w:rFonts w:hint="eastAsia"/>
                <w:color w:val="000000"/>
              </w:rPr>
              <w:t>责令改正，处</w:t>
            </w:r>
            <w:r>
              <w:rPr>
                <w:color w:val="000000"/>
              </w:rPr>
              <w:t>5</w:t>
            </w:r>
            <w:r>
              <w:rPr>
                <w:rFonts w:hint="eastAsia"/>
                <w:color w:val="000000"/>
              </w:rPr>
              <w:t>万元以上，</w:t>
            </w:r>
            <w:r>
              <w:rPr>
                <w:color w:val="000000"/>
              </w:rPr>
              <w:t>10</w:t>
            </w:r>
            <w:r>
              <w:rPr>
                <w:rFonts w:hint="eastAsia"/>
                <w:color w:val="000000"/>
              </w:rPr>
              <w:t>万元以下罚款</w:t>
            </w:r>
          </w:p>
        </w:tc>
      </w:tr>
    </w:tbl>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320217600000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对未按国家规定的技术标准和规范进行城市供水工程的设计或者施工的处罚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【行政法规】《城市供水条例》（国务院令第158号，国务院令第698号、第726号修改）</w:t>
            </w:r>
          </w:p>
          <w:p>
            <w:pPr>
              <w:spacing w:line="320" w:lineRule="exact"/>
              <w:jc w:val="left"/>
              <w:rPr>
                <w:color w:val="000000"/>
                <w:kern w:val="0"/>
                <w:sz w:val="18"/>
                <w:szCs w:val="18"/>
              </w:rPr>
            </w:pPr>
            <w:r>
              <w:rPr>
                <w:rFonts w:hint="eastAsia"/>
                <w:color w:val="000000"/>
                <w:kern w:val="0"/>
                <w:sz w:val="18"/>
                <w:szCs w:val="18"/>
              </w:rPr>
              <w:t xml:space="preserve">        第十六条　城市供水工程的设计、施工，应当委托持有相应资质证书的设计、施工单位承担，并遵守国家有关技术标准和规范。禁止无证或者超越资质证书规定的经营范围承担城市供水工程的设计、施工任务。</w:t>
            </w:r>
          </w:p>
          <w:p>
            <w:pPr>
              <w:spacing w:line="320" w:lineRule="exact"/>
              <w:jc w:val="left"/>
              <w:rPr>
                <w:color w:val="000000"/>
                <w:kern w:val="0"/>
                <w:sz w:val="18"/>
                <w:szCs w:val="18"/>
              </w:rPr>
            </w:pPr>
            <w:r>
              <w:rPr>
                <w:rFonts w:hint="eastAsia"/>
                <w:color w:val="000000"/>
                <w:kern w:val="0"/>
                <w:sz w:val="18"/>
                <w:szCs w:val="18"/>
              </w:rPr>
              <w:t xml:space="preserve">       第三十四条　违反本条例规定，有下列行为之一的，由城市供水行政主管部门责令停止违法行为，可以处以罚款；对负有直接责任的主管人员和其他直接责任人员，其所在单位或者上级机关可以给予行政处分：</w:t>
            </w:r>
          </w:p>
          <w:p>
            <w:pPr>
              <w:spacing w:line="320" w:lineRule="exact"/>
              <w:jc w:val="left"/>
              <w:rPr>
                <w:color w:val="000000"/>
                <w:kern w:val="0"/>
                <w:sz w:val="18"/>
                <w:szCs w:val="18"/>
              </w:rPr>
            </w:pPr>
            <w:r>
              <w:rPr>
                <w:rFonts w:hint="eastAsia"/>
                <w:color w:val="000000"/>
                <w:kern w:val="0"/>
                <w:sz w:val="18"/>
                <w:szCs w:val="18"/>
              </w:rPr>
              <w:t xml:space="preserve">       (二)未按国家规定的技术标准和规范进行城市供水工程的设计或者施工的；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不予罚款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3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处以罚款</w:t>
            </w:r>
          </w:p>
        </w:tc>
      </w:tr>
    </w:tbl>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320217601000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0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00" w:lineRule="exact"/>
              <w:jc w:val="left"/>
              <w:rPr>
                <w:color w:val="000000"/>
                <w:kern w:val="0"/>
                <w:sz w:val="18"/>
                <w:szCs w:val="18"/>
              </w:rPr>
            </w:pPr>
            <w:r>
              <w:rPr>
                <w:rFonts w:hint="eastAsia"/>
                <w:color w:val="000000"/>
                <w:kern w:val="0"/>
                <w:sz w:val="18"/>
                <w:szCs w:val="18"/>
              </w:rPr>
              <w:t>对违反城市供水发展规划及其年度计划兴建城市供水工程的处罚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0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00" w:lineRule="exact"/>
              <w:jc w:val="left"/>
              <w:rPr>
                <w:color w:val="000000"/>
                <w:kern w:val="0"/>
                <w:sz w:val="18"/>
                <w:szCs w:val="18"/>
              </w:rPr>
            </w:pPr>
            <w:r>
              <w:rPr>
                <w:rFonts w:hint="eastAsia"/>
                <w:color w:val="000000"/>
                <w:kern w:val="0"/>
                <w:sz w:val="18"/>
                <w:szCs w:val="18"/>
              </w:rPr>
              <w:t>【行政法规】《城市供水条例》（国务院令第</w:t>
            </w:r>
            <w:r>
              <w:rPr>
                <w:color w:val="000000"/>
                <w:kern w:val="0"/>
                <w:sz w:val="18"/>
                <w:szCs w:val="18"/>
              </w:rPr>
              <w:t>158</w:t>
            </w:r>
            <w:r>
              <w:rPr>
                <w:rFonts w:hint="eastAsia"/>
                <w:color w:val="000000"/>
                <w:kern w:val="0"/>
                <w:sz w:val="18"/>
                <w:szCs w:val="18"/>
              </w:rPr>
              <w:t>号，国务院令第</w:t>
            </w:r>
            <w:r>
              <w:rPr>
                <w:color w:val="000000"/>
                <w:kern w:val="0"/>
                <w:sz w:val="18"/>
                <w:szCs w:val="18"/>
              </w:rPr>
              <w:t>726</w:t>
            </w:r>
            <w:r>
              <w:rPr>
                <w:rFonts w:hint="eastAsia"/>
                <w:color w:val="000000"/>
                <w:kern w:val="0"/>
                <w:sz w:val="18"/>
                <w:szCs w:val="18"/>
              </w:rPr>
              <w:t>号修改）</w:t>
            </w:r>
          </w:p>
          <w:p>
            <w:pPr>
              <w:spacing w:line="300" w:lineRule="exact"/>
              <w:jc w:val="left"/>
              <w:rPr>
                <w:color w:val="000000"/>
                <w:kern w:val="0"/>
                <w:sz w:val="18"/>
                <w:szCs w:val="18"/>
              </w:rPr>
            </w:pPr>
            <w:r>
              <w:rPr>
                <w:rFonts w:hint="eastAsia"/>
                <w:color w:val="000000"/>
                <w:kern w:val="0"/>
                <w:sz w:val="18"/>
                <w:szCs w:val="18"/>
              </w:rPr>
              <w:t>第十五条</w:t>
            </w:r>
            <w:r>
              <w:rPr>
                <w:color w:val="000000"/>
                <w:kern w:val="0"/>
                <w:sz w:val="18"/>
                <w:szCs w:val="18"/>
              </w:rPr>
              <w:t xml:space="preserve"> </w:t>
            </w:r>
            <w:r>
              <w:rPr>
                <w:rFonts w:hint="eastAsia"/>
                <w:color w:val="000000"/>
                <w:kern w:val="0"/>
                <w:sz w:val="18"/>
                <w:szCs w:val="18"/>
              </w:rPr>
              <w:t>城市供水工程的建设，应当按照城市供水发展规划及其年度建设计划进行。</w:t>
            </w:r>
          </w:p>
          <w:p>
            <w:pPr>
              <w:spacing w:line="300" w:lineRule="exact"/>
              <w:jc w:val="left"/>
              <w:rPr>
                <w:color w:val="000000"/>
                <w:kern w:val="0"/>
                <w:sz w:val="18"/>
                <w:szCs w:val="18"/>
              </w:rPr>
            </w:pP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违反本条例规定，有下列行为之一的，由城市行政主管部门责令停止违法行为，可以处以罚款；对负有直接责任的主管人员和其他责任人员，其所在单位或者上级机关可以给予行政处分：</w:t>
            </w:r>
            <w:r>
              <w:rPr>
                <w:color w:val="000000"/>
                <w:kern w:val="0"/>
                <w:sz w:val="18"/>
                <w:szCs w:val="18"/>
              </w:rPr>
              <w:t xml:space="preserve"> </w:t>
            </w:r>
          </w:p>
          <w:p>
            <w:pPr>
              <w:spacing w:line="30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（三）违反城市供水发展规划及其年度计划兴建城市供水工程的。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0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0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0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0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color="auto" w:sz="4" w:space="0"/>
              <w:right w:val="single" w:color="auto" w:sz="4" w:space="0"/>
            </w:tcBorders>
            <w:vAlign w:val="center"/>
          </w:tcPr>
          <w:p>
            <w:pPr>
              <w:spacing w:line="30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00" w:lineRule="exact"/>
              <w:jc w:val="left"/>
              <w:rPr>
                <w:color w:val="000000"/>
                <w:kern w:val="0"/>
                <w:sz w:val="18"/>
                <w:szCs w:val="18"/>
              </w:rPr>
            </w:pPr>
            <w:r>
              <w:rPr>
                <w:rFonts w:hint="eastAsia"/>
                <w:color w:val="000000"/>
                <w:kern w:val="0"/>
                <w:sz w:val="18"/>
                <w:szCs w:val="18"/>
              </w:rPr>
              <w:t>不予罚款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8" w:space="0"/>
              <w:bottom w:val="single" w:color="auto" w:sz="4" w:space="0"/>
              <w:right w:val="single" w:color="auto" w:sz="4" w:space="0"/>
            </w:tcBorders>
            <w:vAlign w:val="center"/>
          </w:tcPr>
          <w:p>
            <w:pPr>
              <w:spacing w:line="30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未按照要求改正的</w:t>
            </w:r>
          </w:p>
        </w:tc>
        <w:tc>
          <w:tcPr>
            <w:tcW w:w="1139" w:type="dxa"/>
            <w:vMerge w:val="continue"/>
            <w:tcBorders>
              <w:left w:val="single" w:color="auto" w:sz="4" w:space="0"/>
              <w:bottom w:val="single" w:color="auto" w:sz="4" w:space="0"/>
              <w:right w:val="single" w:color="auto" w:sz="4" w:space="0"/>
            </w:tcBorders>
            <w:vAlign w:val="center"/>
          </w:tcPr>
          <w:p>
            <w:pPr>
              <w:spacing w:line="30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00" w:lineRule="exact"/>
              <w:jc w:val="left"/>
              <w:rPr>
                <w:color w:val="000000"/>
                <w:kern w:val="0"/>
                <w:sz w:val="18"/>
                <w:szCs w:val="18"/>
              </w:rPr>
            </w:pPr>
            <w:r>
              <w:rPr>
                <w:rFonts w:hint="eastAsia"/>
                <w:color w:val="000000"/>
                <w:kern w:val="0"/>
                <w:sz w:val="18"/>
                <w:szCs w:val="18"/>
              </w:rPr>
              <w:t>处以罚款</w:t>
            </w:r>
          </w:p>
        </w:tc>
      </w:tr>
    </w:tbl>
    <w:p>
      <w:pPr>
        <w:spacing w:line="300" w:lineRule="exact"/>
      </w:pPr>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00" w:lineRule="exact"/>
              <w:jc w:val="left"/>
              <w:rPr>
                <w:b/>
                <w:color w:val="000000"/>
                <w:kern w:val="0"/>
                <w:sz w:val="18"/>
                <w:szCs w:val="18"/>
              </w:rPr>
            </w:pPr>
            <w:r>
              <w:rPr>
                <w:b/>
                <w:color w:val="000000"/>
                <w:kern w:val="0"/>
                <w:sz w:val="18"/>
                <w:szCs w:val="18"/>
              </w:rPr>
              <w:t>320217602000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00" w:lineRule="exact"/>
              <w:jc w:val="left"/>
              <w:rPr>
                <w:color w:val="000000"/>
                <w:kern w:val="0"/>
                <w:sz w:val="18"/>
                <w:szCs w:val="18"/>
              </w:rPr>
            </w:pPr>
            <w:r>
              <w:rPr>
                <w:rFonts w:hint="eastAsia"/>
                <w:color w:val="000000"/>
                <w:kern w:val="0"/>
                <w:sz w:val="18"/>
                <w:szCs w:val="18"/>
              </w:rPr>
              <w:t>对履带车、铁轮车或者超重、超高、超长车辆擅自在城市道路上行驶的处罚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0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第二十七条　城市道路范围内禁止下列行为：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（二）履带车、铁轮车或者超重、超高、超长车辆擅自在城市道路上行驶；</w:t>
            </w:r>
            <w:r>
              <w:rPr>
                <w:color w:val="000000"/>
                <w:kern w:val="0"/>
                <w:sz w:val="18"/>
                <w:szCs w:val="18"/>
              </w:rPr>
              <w:br w:type="textWrapping"/>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0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0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0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color="auto" w:sz="4" w:space="0"/>
              <w:right w:val="single" w:color="auto" w:sz="4" w:space="0"/>
            </w:tcBorders>
            <w:vAlign w:val="center"/>
          </w:tcPr>
          <w:p>
            <w:pPr>
              <w:spacing w:line="30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0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right w:val="single" w:color="auto" w:sz="4" w:space="0"/>
            </w:tcBorders>
            <w:vAlign w:val="center"/>
          </w:tcPr>
          <w:p>
            <w:pPr>
              <w:spacing w:line="30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top w:val="nil"/>
              <w:left w:val="single" w:color="auto" w:sz="4" w:space="0"/>
              <w:right w:val="single" w:color="auto" w:sz="4" w:space="0"/>
            </w:tcBorders>
            <w:vAlign w:val="center"/>
          </w:tcPr>
          <w:p>
            <w:pPr>
              <w:spacing w:line="30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0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元以上5000元以下罚款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spacing w:line="30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spacing w:line="30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0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spacing w:line="30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0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spacing w:line="300" w:lineRule="exact"/>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0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320217603000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对占用城市道路期满或者挖掘城市道路后，不及时清理现场的处罚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jc w:val="left"/>
              <w:rPr>
                <w:rFonts w:eastAsia="仿宋_GB2312"/>
                <w:color w:val="000000"/>
                <w:sz w:val="20"/>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第三十一条第二款　经批准临时占用城市道路的，不得损坏城市道路；占用期满后，应当及时清理占用现场，恢复城市道路原状；损坏城市道路的，应当修复或者给予赔偿。</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（三）占用城市道路期满或者挖掘城市道路后，不及时清理现场的</w:t>
            </w:r>
            <w:r>
              <w:rPr>
                <w:rFonts w:hint="eastAsia" w:eastAsia="仿宋_GB2312"/>
                <w:color w:val="000000"/>
                <w:sz w:val="20"/>
              </w:rPr>
              <w:t>；</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top w:val="nil"/>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元以上5000元以下罚款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320217604000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对房地产经纪机构擅自对外发布房源信息的处罚</w:t>
            </w:r>
          </w:p>
        </w:tc>
      </w:tr>
      <w:tr>
        <w:tblPrEx>
          <w:tblCellMar>
            <w:top w:w="0" w:type="dxa"/>
            <w:left w:w="108" w:type="dxa"/>
            <w:bottom w:w="0" w:type="dxa"/>
            <w:right w:w="108" w:type="dxa"/>
          </w:tblCellMar>
        </w:tblPrEx>
        <w:trPr>
          <w:trHeight w:val="136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第二十二条第一款</w:t>
            </w:r>
            <w:r>
              <w:rPr>
                <w:color w:val="000000"/>
                <w:kern w:val="0"/>
                <w:sz w:val="18"/>
                <w:szCs w:val="18"/>
              </w:rPr>
              <w:t xml:space="preserve">  </w:t>
            </w:r>
            <w:r>
              <w:rPr>
                <w:rFonts w:hint="eastAsia"/>
                <w:color w:val="000000"/>
                <w:kern w:val="0"/>
                <w:sz w:val="18"/>
                <w:szCs w:val="18"/>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pPr>
              <w:spacing w:line="320" w:lineRule="exact"/>
              <w:jc w:val="left"/>
              <w:rPr>
                <w:color w:val="000000"/>
                <w:kern w:val="0"/>
                <w:sz w:val="18"/>
                <w:szCs w:val="18"/>
              </w:rPr>
            </w:pPr>
            <w:r>
              <w:rPr>
                <w:rFonts w:hint="eastAsia"/>
                <w:color w:val="000000"/>
                <w:kern w:val="0"/>
                <w:sz w:val="18"/>
                <w:szCs w:val="18"/>
              </w:rPr>
              <w:t>第三十五条</w:t>
            </w:r>
            <w:r>
              <w:rPr>
                <w:color w:val="000000"/>
                <w:kern w:val="0"/>
                <w:sz w:val="18"/>
                <w:szCs w:val="18"/>
              </w:rPr>
              <w:t xml:space="preserve">  </w:t>
            </w:r>
            <w:r>
              <w:rPr>
                <w:rFonts w:hint="eastAsia"/>
                <w:color w:val="000000"/>
                <w:kern w:val="0"/>
                <w:sz w:val="18"/>
                <w:szCs w:val="18"/>
              </w:rPr>
              <w:t>违反本办法第二十二条，房地产经纪机构擅自对外发布房源信息的，由县级以上地方人民政府建设（房地产）主管部门责令限期改正，记入信用档案，取消网上签约资格，并处以</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320217605000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对房地产经纪机构擅自划转客户交易结算资金的处罚</w:t>
            </w:r>
          </w:p>
        </w:tc>
      </w:tr>
      <w:tr>
        <w:tblPrEx>
          <w:tblCellMar>
            <w:top w:w="0" w:type="dxa"/>
            <w:left w:w="108" w:type="dxa"/>
            <w:bottom w:w="0" w:type="dxa"/>
            <w:right w:w="108" w:type="dxa"/>
          </w:tblCellMar>
        </w:tblPrEx>
        <w:trPr>
          <w:trHeight w:val="15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【规章】《房地产经纪管理办法》（住房和城乡建设部</w:t>
            </w:r>
            <w:r>
              <w:rPr>
                <w:color w:val="000000"/>
                <w:kern w:val="0"/>
                <w:sz w:val="18"/>
                <w:szCs w:val="18"/>
              </w:rPr>
              <w:t xml:space="preserve"> </w:t>
            </w:r>
            <w:r>
              <w:rPr>
                <w:rFonts w:hint="eastAsia"/>
                <w:color w:val="000000"/>
                <w:kern w:val="0"/>
                <w:sz w:val="18"/>
                <w:szCs w:val="18"/>
              </w:rPr>
              <w:t>国家发展和改革委</w:t>
            </w:r>
            <w:r>
              <w:rPr>
                <w:color w:val="000000"/>
                <w:kern w:val="0"/>
                <w:sz w:val="18"/>
                <w:szCs w:val="18"/>
              </w:rPr>
              <w:t xml:space="preserve"> </w:t>
            </w:r>
            <w:r>
              <w:rPr>
                <w:rFonts w:hint="eastAsia"/>
                <w:color w:val="000000"/>
                <w:kern w:val="0"/>
                <w:sz w:val="18"/>
                <w:szCs w:val="18"/>
              </w:rPr>
              <w:t>人力资源和社会保障部令第</w:t>
            </w:r>
            <w:r>
              <w:rPr>
                <w:color w:val="000000"/>
                <w:kern w:val="0"/>
                <w:sz w:val="18"/>
                <w:szCs w:val="18"/>
              </w:rPr>
              <w:t>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w:t>
            </w:r>
            <w:r>
              <w:rPr>
                <w:color w:val="000000"/>
                <w:kern w:val="0"/>
                <w:sz w:val="18"/>
                <w:szCs w:val="18"/>
              </w:rPr>
              <w:t xml:space="preserve">  </w:t>
            </w:r>
            <w:r>
              <w:rPr>
                <w:rFonts w:hint="eastAsia"/>
                <w:color w:val="000000"/>
                <w:kern w:val="0"/>
                <w:sz w:val="18"/>
                <w:szCs w:val="18"/>
              </w:rPr>
              <w:t>房地产交易当事人约定由房地产经纪机构代收代付交易资金的，应当通过房地产经纪机构在银行开设的客户交易结算资金专用存款账户划转交易资金。</w:t>
            </w:r>
          </w:p>
          <w:p>
            <w:pPr>
              <w:spacing w:line="320" w:lineRule="exact"/>
              <w:jc w:val="left"/>
              <w:rPr>
                <w:color w:val="000000"/>
                <w:kern w:val="0"/>
                <w:sz w:val="18"/>
                <w:szCs w:val="18"/>
              </w:rPr>
            </w:pPr>
            <w:r>
              <w:rPr>
                <w:rFonts w:hint="eastAsia"/>
                <w:color w:val="000000"/>
                <w:kern w:val="0"/>
                <w:sz w:val="18"/>
                <w:szCs w:val="18"/>
              </w:rPr>
              <w:t>交易资金的划转应当经过房地产交易资金支付方和房地产经纪机构的签字和盖章。</w:t>
            </w:r>
          </w:p>
          <w:p>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违反本办法第二十四条，房地产经纪机构擅自划转客户交易结算资金的，由县级以上地方人民政府建设（房地产）主管部门责令限期改正，取消网上签约资格，处以</w:t>
            </w:r>
            <w:r>
              <w:rPr>
                <w:color w:val="000000"/>
                <w:kern w:val="0"/>
                <w:sz w:val="18"/>
                <w:szCs w:val="18"/>
              </w:rPr>
              <w:t>3</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52"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000" w:type="dxa"/>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p>
        </w:tc>
      </w:tr>
    </w:tbl>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140"/>
        <w:gridCol w:w="1106"/>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编号</w:t>
            </w:r>
          </w:p>
        </w:tc>
        <w:tc>
          <w:tcPr>
            <w:tcW w:w="12960" w:type="dxa"/>
            <w:gridSpan w:val="3"/>
            <w:vAlign w:val="center"/>
          </w:tcPr>
          <w:p>
            <w:pPr>
              <w:rPr>
                <w:b/>
                <w:bCs/>
                <w:color w:val="000000"/>
              </w:rPr>
            </w:pPr>
            <w:r>
              <w:rPr>
                <w:b/>
                <w:bCs/>
                <w:color w:val="000000"/>
              </w:rPr>
              <w:t>320217606000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行为名称</w:t>
            </w:r>
          </w:p>
        </w:tc>
        <w:tc>
          <w:tcPr>
            <w:tcW w:w="12960" w:type="dxa"/>
            <w:gridSpan w:val="3"/>
            <w:vAlign w:val="center"/>
          </w:tcPr>
          <w:p>
            <w:pPr>
              <w:rPr>
                <w:color w:val="000000"/>
              </w:rPr>
            </w:pPr>
            <w:r>
              <w:rPr>
                <w:rFonts w:hint="eastAsia"/>
                <w:color w:val="000000"/>
              </w:rPr>
              <w:t>对依法应当公开招标的项目不按照规定在指定媒介发布资格预审公告或者招标公告的处罚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70" w:type="dxa"/>
            <w:vAlign w:val="center"/>
          </w:tcPr>
          <w:p>
            <w:pPr>
              <w:rPr>
                <w:color w:val="000000"/>
              </w:rPr>
            </w:pPr>
            <w:r>
              <w:rPr>
                <w:rFonts w:hint="eastAsia"/>
                <w:color w:val="000000"/>
              </w:rPr>
              <w:t>法律依据</w:t>
            </w:r>
          </w:p>
        </w:tc>
        <w:tc>
          <w:tcPr>
            <w:tcW w:w="12960" w:type="dxa"/>
            <w:gridSpan w:val="3"/>
            <w:vAlign w:val="center"/>
          </w:tcPr>
          <w:p>
            <w:pPr>
              <w:spacing w:line="320" w:lineRule="exact"/>
              <w:jc w:val="left"/>
              <w:rPr>
                <w:color w:val="000000"/>
                <w:kern w:val="0"/>
                <w:sz w:val="18"/>
                <w:szCs w:val="18"/>
              </w:rPr>
            </w:pPr>
            <w:r>
              <w:rPr>
                <w:color w:val="000000"/>
              </w:rPr>
              <w:t xml:space="preserve">  </w:t>
            </w:r>
            <w:r>
              <w:rPr>
                <w:rFonts w:hint="eastAsia"/>
                <w:color w:val="000000"/>
                <w:kern w:val="0"/>
                <w:sz w:val="18"/>
                <w:szCs w:val="18"/>
              </w:rPr>
              <w:t>【法律】《中华人民共和国招标投标法》</w:t>
            </w:r>
          </w:p>
          <w:p>
            <w:pPr>
              <w:spacing w:line="320" w:lineRule="exact"/>
              <w:jc w:val="left"/>
              <w:rPr>
                <w:color w:val="000000"/>
                <w:kern w:val="0"/>
                <w:sz w:val="18"/>
                <w:szCs w:val="18"/>
              </w:rPr>
            </w:pPr>
            <w:r>
              <w:rPr>
                <w:rFonts w:hint="eastAsia"/>
                <w:color w:val="000000"/>
                <w:kern w:val="0"/>
                <w:sz w:val="18"/>
                <w:szCs w:val="18"/>
              </w:rPr>
              <w:t>第十六条</w:t>
            </w:r>
            <w:r>
              <w:rPr>
                <w:color w:val="000000"/>
                <w:kern w:val="0"/>
                <w:sz w:val="18"/>
                <w:szCs w:val="18"/>
              </w:rPr>
              <w:t xml:space="preserve">  </w:t>
            </w:r>
            <w:r>
              <w:rPr>
                <w:rFonts w:hint="eastAsia"/>
                <w:color w:val="000000"/>
                <w:kern w:val="0"/>
                <w:sz w:val="18"/>
                <w:szCs w:val="18"/>
              </w:rPr>
              <w:t>招标人采用公开招标方式的，应当发布招标公告。依法必须进行招标的项目的招标公告，应当通过国家指定的报刊、信息网络或者其他媒介发布。</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第五十一条</w:t>
            </w:r>
            <w:r>
              <w:rPr>
                <w:color w:val="000000"/>
                <w:kern w:val="0"/>
                <w:sz w:val="18"/>
                <w:szCs w:val="18"/>
              </w:rPr>
              <w:t xml:space="preserve">  </w:t>
            </w:r>
            <w:r>
              <w:rPr>
                <w:rFonts w:hint="eastAsia"/>
                <w:color w:val="000000"/>
                <w:kern w:val="0"/>
                <w:sz w:val="18"/>
                <w:szCs w:val="18"/>
              </w:rPr>
              <w:t>招标人以不合理的条件限制或者排斥潜在投标人的，对潜在投标人实行歧视待遇的，强制要求投标人组成联合体共同投标的，或者限制投标人之间竞争的，责令改正，可以处一万元以上五万元以下的罚款。</w:t>
            </w:r>
          </w:p>
          <w:p>
            <w:pPr>
              <w:spacing w:line="320" w:lineRule="exact"/>
              <w:jc w:val="left"/>
              <w:rPr>
                <w:color w:val="000000"/>
                <w:kern w:val="0"/>
                <w:sz w:val="18"/>
                <w:szCs w:val="18"/>
              </w:rPr>
            </w:pPr>
            <w:r>
              <w:rPr>
                <w:rFonts w:hint="eastAsia"/>
                <w:color w:val="000000"/>
                <w:kern w:val="0"/>
                <w:sz w:val="18"/>
                <w:szCs w:val="18"/>
              </w:rPr>
              <w:t>【行政法规】《中华人民共和国招标投标法实施条例》（国务院令第</w:t>
            </w:r>
            <w:r>
              <w:rPr>
                <w:color w:val="000000"/>
                <w:kern w:val="0"/>
                <w:sz w:val="18"/>
                <w:szCs w:val="18"/>
              </w:rPr>
              <w:t>613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第十五条　公开招标的项目，应当依照招标投标法和本条例的规定发布招标公告、编制招标文件。</w:t>
            </w:r>
          </w:p>
          <w:p>
            <w:pPr>
              <w:spacing w:line="320" w:lineRule="exact"/>
              <w:jc w:val="left"/>
              <w:rPr>
                <w:color w:val="000000"/>
                <w:kern w:val="0"/>
                <w:sz w:val="18"/>
                <w:szCs w:val="18"/>
              </w:rPr>
            </w:pPr>
            <w:r>
              <w:rPr>
                <w:rFonts w:hint="eastAsia"/>
                <w:color w:val="000000"/>
                <w:kern w:val="0"/>
                <w:sz w:val="18"/>
                <w:szCs w:val="18"/>
              </w:rPr>
              <w:t>招标人采用资格预审办法对潜在投标人进行资格审查的，应当发布资格预审公告、编制资格预审文件。</w:t>
            </w:r>
          </w:p>
          <w:p>
            <w:pPr>
              <w:spacing w:line="320" w:lineRule="exact"/>
              <w:jc w:val="left"/>
              <w:rPr>
                <w:color w:val="000000"/>
                <w:kern w:val="0"/>
                <w:sz w:val="18"/>
                <w:szCs w:val="18"/>
              </w:rPr>
            </w:pPr>
            <w:r>
              <w:rPr>
                <w:rFonts w:hint="eastAsia"/>
                <w:color w:val="000000"/>
                <w:kern w:val="0"/>
                <w:sz w:val="18"/>
                <w:szCs w:val="18"/>
              </w:rPr>
              <w:t>依法必须进行招标的项目的资格预审公告和招标公告，应当在国务院发展改革部门依法指定的媒介发布。在不同媒介发布的同一招标项目的资格预审公告或者招标公告的内容应当一致。</w:t>
            </w:r>
          </w:p>
          <w:p>
            <w:pPr>
              <w:spacing w:line="320" w:lineRule="exact"/>
              <w:jc w:val="left"/>
              <w:rPr>
                <w:color w:val="000000"/>
                <w:kern w:val="0"/>
                <w:sz w:val="18"/>
                <w:szCs w:val="18"/>
              </w:rPr>
            </w:pPr>
            <w:r>
              <w:rPr>
                <w:rFonts w:hint="eastAsia"/>
                <w:color w:val="000000"/>
                <w:kern w:val="0"/>
                <w:sz w:val="18"/>
                <w:szCs w:val="18"/>
              </w:rPr>
              <w:t>第六十三条　招标人有下列限制或者排斥潜在投标人行为之一的，由有关行政监督部门依照招标投标法第五十一条的规定处罚：</w:t>
            </w:r>
          </w:p>
          <w:p>
            <w:pPr>
              <w:spacing w:line="320" w:lineRule="exact"/>
              <w:jc w:val="left"/>
              <w:rPr>
                <w:color w:val="000000"/>
                <w:kern w:val="0"/>
                <w:sz w:val="18"/>
                <w:szCs w:val="18"/>
              </w:rPr>
            </w:pPr>
            <w:r>
              <w:rPr>
                <w:rFonts w:hint="eastAsia"/>
                <w:color w:val="000000"/>
                <w:kern w:val="0"/>
                <w:sz w:val="18"/>
                <w:szCs w:val="18"/>
              </w:rPr>
              <w:t>（一）依法应当公开招标的项目不按照规定在指定媒介发布资格预审公告或者招标公告；</w:t>
            </w:r>
          </w:p>
          <w:p>
            <w:pPr>
              <w:spacing w:line="320" w:lineRule="exact"/>
              <w:jc w:val="left"/>
              <w:rPr>
                <w:color w:val="000000"/>
                <w:kern w:val="0"/>
                <w:sz w:val="18"/>
                <w:szCs w:val="18"/>
              </w:rPr>
            </w:pPr>
            <w:r>
              <w:rPr>
                <w:rFonts w:hint="eastAsia"/>
                <w:color w:val="000000"/>
                <w:kern w:val="0"/>
                <w:sz w:val="18"/>
                <w:szCs w:val="18"/>
              </w:rPr>
              <w:t>【规章】《招标公告发布暂行办法》（国家发展计划委令第</w:t>
            </w:r>
            <w:r>
              <w:rPr>
                <w:color w:val="000000"/>
                <w:kern w:val="0"/>
                <w:sz w:val="18"/>
                <w:szCs w:val="18"/>
              </w:rPr>
              <w:t>4</w:t>
            </w:r>
            <w:r>
              <w:rPr>
                <w:rFonts w:hint="eastAsia"/>
                <w:color w:val="000000"/>
                <w:kern w:val="0"/>
                <w:sz w:val="18"/>
                <w:szCs w:val="18"/>
              </w:rPr>
              <w:t>号，</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p>
          <w:p>
            <w:pPr>
              <w:spacing w:line="320" w:lineRule="exact"/>
              <w:jc w:val="left"/>
              <w:rPr>
                <w:color w:val="000000"/>
                <w:kern w:val="0"/>
                <w:sz w:val="18"/>
                <w:szCs w:val="18"/>
              </w:rPr>
            </w:pPr>
            <w:r>
              <w:rPr>
                <w:rFonts w:hint="eastAsia"/>
                <w:color w:val="000000"/>
                <w:kern w:val="0"/>
                <w:sz w:val="18"/>
                <w:szCs w:val="18"/>
              </w:rPr>
              <w:t>第十六条　招标人或其委托的招标代理机构有下列行为之一的，由国家发展改革委和有关行政监督部门视情节依照《中华人民共和国招标投标法》第四十九条、第五十一条的规定处罚：（一）依法必须公开招标的项目不按照规定在指定媒介发布招标公告的；</w:t>
            </w:r>
          </w:p>
          <w:p>
            <w:pPr>
              <w:spacing w:line="320" w:lineRule="exact"/>
              <w:jc w:val="left"/>
              <w:rPr>
                <w:color w:val="000000"/>
                <w:kern w:val="0"/>
                <w:sz w:val="18"/>
                <w:szCs w:val="18"/>
              </w:rPr>
            </w:pPr>
            <w:r>
              <w:rPr>
                <w:rFonts w:hint="eastAsia"/>
                <w:color w:val="000000"/>
                <w:kern w:val="0"/>
                <w:sz w:val="18"/>
                <w:szCs w:val="18"/>
              </w:rPr>
              <w:t>【规章】《招标公告和公示信息发布管理办法》（国家发改委令第</w:t>
            </w:r>
            <w:r>
              <w:rPr>
                <w:color w:val="000000"/>
                <w:kern w:val="0"/>
                <w:sz w:val="18"/>
                <w:szCs w:val="18"/>
              </w:rPr>
              <w:t>10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第十八条　招标人或其招标代理机构有下列行为之一的，由有关行政监督部门责令改正，并视情节依照《中华人民共和国招标投标法》第四十九条、第五十一条的规定处罚：</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依法必须公开招标的项目不按照规定在发布媒介发布招标公告和公示信息；</w:t>
            </w:r>
          </w:p>
          <w:p>
            <w:pPr>
              <w:spacing w:line="320" w:lineRule="exact"/>
              <w:jc w:val="left"/>
              <w:rPr>
                <w:color w:val="000000"/>
                <w:kern w:val="0"/>
                <w:sz w:val="18"/>
                <w:szCs w:val="18"/>
              </w:rPr>
            </w:pP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号，根据</w:t>
            </w:r>
            <w:r>
              <w:rPr>
                <w:color w:val="000000"/>
                <w:kern w:val="0"/>
                <w:sz w:val="18"/>
                <w:szCs w:val="18"/>
              </w:rPr>
              <w:t>2013</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11</w:t>
            </w:r>
            <w:r>
              <w:rPr>
                <w:rFonts w:hint="eastAsia"/>
                <w:color w:val="000000"/>
                <w:kern w:val="0"/>
                <w:sz w:val="18"/>
                <w:szCs w:val="18"/>
              </w:rPr>
              <w:t>日《关于废止和修改部分招标投标规章和规范性文件的决定》</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p>
          <w:p>
            <w:pPr>
              <w:spacing w:line="320" w:lineRule="exact"/>
              <w:jc w:val="left"/>
              <w:rPr>
                <w:color w:val="000000"/>
                <w:kern w:val="0"/>
                <w:sz w:val="18"/>
                <w:szCs w:val="18"/>
              </w:rPr>
            </w:pPr>
            <w:r>
              <w:rPr>
                <w:rFonts w:hint="eastAsia"/>
                <w:color w:val="000000"/>
                <w:kern w:val="0"/>
                <w:sz w:val="18"/>
                <w:szCs w:val="18"/>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pPr>
              <w:spacing w:line="320" w:lineRule="exact"/>
              <w:jc w:val="left"/>
              <w:rPr>
                <w:color w:val="000000"/>
              </w:rPr>
            </w:pPr>
            <w:r>
              <w:rPr>
                <w:color w:val="000000"/>
                <w:kern w:val="0"/>
                <w:sz w:val="18"/>
                <w:szCs w:val="18"/>
              </w:rPr>
              <w:t xml:space="preserve">   </w:t>
            </w:r>
            <w:r>
              <w:rPr>
                <w:rFonts w:hint="eastAsia"/>
                <w:color w:val="000000"/>
                <w:kern w:val="0"/>
                <w:sz w:val="18"/>
                <w:szCs w:val="18"/>
              </w:rPr>
              <w:t>（一）依法应当公开招标的项目不按照规定在指定媒介发布资格预审公告或者招标公告；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70" w:type="dxa"/>
            <w:vAlign w:val="center"/>
          </w:tcPr>
          <w:p>
            <w:pPr>
              <w:rPr>
                <w:color w:val="000000"/>
              </w:rPr>
            </w:pPr>
          </w:p>
        </w:tc>
        <w:tc>
          <w:tcPr>
            <w:tcW w:w="12960" w:type="dxa"/>
            <w:gridSpan w:val="3"/>
            <w:vAlign w:val="center"/>
          </w:tcPr>
          <w:p>
            <w:pPr>
              <w:spacing w:line="320" w:lineRule="exact"/>
              <w:jc w:val="left"/>
              <w:rPr>
                <w:color w:val="000000"/>
                <w:kern w:val="0"/>
                <w:sz w:val="18"/>
                <w:szCs w:val="18"/>
              </w:rPr>
            </w:pPr>
            <w:r>
              <w:rPr>
                <w:rFonts w:hint="eastAsia"/>
                <w:color w:val="000000"/>
                <w:kern w:val="0"/>
                <w:sz w:val="18"/>
                <w:szCs w:val="18"/>
              </w:rPr>
              <w:t>【规章】《工程建设项目勘察设计招标投标办法》（国家发展和改革委员会、工业和信息化部、财政部、住房和城乡建设部、交通运输部、铁道部、水利部、国家广播电影电视总局、中国民用航空局令第</w:t>
            </w:r>
            <w:r>
              <w:rPr>
                <w:color w:val="000000"/>
                <w:kern w:val="0"/>
                <w:sz w:val="18"/>
                <w:szCs w:val="18"/>
              </w:rPr>
              <w:t>2</w:t>
            </w:r>
            <w:r>
              <w:rPr>
                <w:rFonts w:hint="eastAsia"/>
                <w:color w:val="000000"/>
                <w:kern w:val="0"/>
                <w:sz w:val="18"/>
                <w:szCs w:val="18"/>
              </w:rPr>
              <w:t>号，已根据《关于废止和修改部分招标投标规章和规范性文件的决定》修改）</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一）依法必须公开招标的项目不按照规定在指定媒介发布资格预审公告或者招标公告；</w:t>
            </w:r>
          </w:p>
          <w:p>
            <w:pPr>
              <w:spacing w:line="320" w:lineRule="exact"/>
              <w:jc w:val="left"/>
              <w:rPr>
                <w:color w:val="000000"/>
              </w:rPr>
            </w:pPr>
            <w:r>
              <w:rPr>
                <w:rFonts w:hint="eastAsia"/>
                <w:color w:val="000000"/>
                <w:kern w:val="0"/>
                <w:sz w:val="18"/>
                <w:szCs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w:t>
            </w:r>
            <w:r>
              <w:rPr>
                <w:color w:val="000000"/>
                <w:kern w:val="0"/>
                <w:sz w:val="18"/>
                <w:szCs w:val="18"/>
              </w:rPr>
              <w:t>2005</w:t>
            </w:r>
            <w:r>
              <w:rPr>
                <w:rFonts w:hint="eastAsia"/>
                <w:color w:val="000000"/>
                <w:kern w:val="0"/>
                <w:sz w:val="18"/>
                <w:szCs w:val="18"/>
              </w:rPr>
              <w:t>〕第</w:t>
            </w:r>
            <w:r>
              <w:rPr>
                <w:color w:val="000000"/>
                <w:kern w:val="0"/>
                <w:sz w:val="18"/>
                <w:szCs w:val="18"/>
              </w:rPr>
              <w:t>27</w:t>
            </w:r>
            <w:r>
              <w:rPr>
                <w:rFonts w:hint="eastAsia"/>
                <w:color w:val="000000"/>
                <w:kern w:val="0"/>
                <w:sz w:val="18"/>
                <w:szCs w:val="18"/>
              </w:rPr>
              <w:t>号令，根据</w:t>
            </w:r>
            <w:r>
              <w:rPr>
                <w:color w:val="000000"/>
                <w:kern w:val="0"/>
                <w:sz w:val="18"/>
                <w:szCs w:val="18"/>
              </w:rPr>
              <w:t>2013</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11</w:t>
            </w:r>
            <w:r>
              <w:rPr>
                <w:rFonts w:hint="eastAsia"/>
                <w:color w:val="000000"/>
                <w:kern w:val="0"/>
                <w:sz w:val="18"/>
                <w:szCs w:val="18"/>
              </w:rPr>
              <w:t>日《关于废止和修改部分招标投标规章和规范性文件的决定》</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Align w:val="center"/>
          </w:tcPr>
          <w:p>
            <w:pPr>
              <w:rPr>
                <w:color w:val="000000"/>
              </w:rPr>
            </w:pPr>
            <w:r>
              <w:rPr>
                <w:rFonts w:hint="eastAsia"/>
                <w:color w:val="000000"/>
              </w:rPr>
              <w:t>行使内容</w:t>
            </w:r>
          </w:p>
        </w:tc>
        <w:tc>
          <w:tcPr>
            <w:tcW w:w="12960" w:type="dxa"/>
            <w:gridSpan w:val="3"/>
            <w:vAlign w:val="center"/>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Merge w:val="restart"/>
            <w:vAlign w:val="center"/>
          </w:tcPr>
          <w:p>
            <w:pPr>
              <w:rPr>
                <w:color w:val="000000"/>
              </w:rPr>
            </w:pPr>
            <w:r>
              <w:rPr>
                <w:rFonts w:hint="eastAsia"/>
                <w:color w:val="000000"/>
              </w:rPr>
              <w:t>情形描述</w:t>
            </w:r>
          </w:p>
        </w:tc>
        <w:tc>
          <w:tcPr>
            <w:tcW w:w="6140" w:type="dxa"/>
            <w:vAlign w:val="center"/>
          </w:tcPr>
          <w:p>
            <w:pPr>
              <w:rPr>
                <w:color w:val="000000"/>
              </w:rPr>
            </w:pPr>
            <w:r>
              <w:rPr>
                <w:rFonts w:hint="eastAsia"/>
                <w:color w:val="000000"/>
              </w:rPr>
              <w:t>不按照规定在指定媒介发布资格预审公告或者招标公告，积极改正的</w:t>
            </w:r>
          </w:p>
        </w:tc>
        <w:tc>
          <w:tcPr>
            <w:tcW w:w="1106" w:type="dxa"/>
            <w:vMerge w:val="restart"/>
            <w:vAlign w:val="center"/>
          </w:tcPr>
          <w:p>
            <w:pPr>
              <w:rPr>
                <w:color w:val="000000"/>
              </w:rPr>
            </w:pPr>
            <w:r>
              <w:rPr>
                <w:rFonts w:hint="eastAsia"/>
                <w:color w:val="000000"/>
              </w:rPr>
              <w:t>裁量幅度</w:t>
            </w:r>
          </w:p>
        </w:tc>
        <w:tc>
          <w:tcPr>
            <w:tcW w:w="5714" w:type="dxa"/>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0" w:type="dxa"/>
            <w:vMerge w:val="continue"/>
            <w:vAlign w:val="center"/>
          </w:tcPr>
          <w:p>
            <w:pPr>
              <w:rPr>
                <w:color w:val="000000"/>
              </w:rPr>
            </w:pPr>
          </w:p>
        </w:tc>
        <w:tc>
          <w:tcPr>
            <w:tcW w:w="6140" w:type="dxa"/>
            <w:vAlign w:val="center"/>
          </w:tcPr>
          <w:p>
            <w:pPr>
              <w:rPr>
                <w:color w:val="000000"/>
              </w:rPr>
            </w:pPr>
            <w:r>
              <w:rPr>
                <w:rFonts w:hint="eastAsia"/>
                <w:color w:val="000000"/>
              </w:rPr>
              <w:t>不按照规定在指定媒介发布资格预审公告或者招标公告，拒不改正的</w:t>
            </w:r>
          </w:p>
        </w:tc>
        <w:tc>
          <w:tcPr>
            <w:tcW w:w="1106" w:type="dxa"/>
            <w:vMerge w:val="continue"/>
            <w:vAlign w:val="center"/>
          </w:tcPr>
          <w:p>
            <w:pPr>
              <w:rPr>
                <w:color w:val="000000"/>
              </w:rPr>
            </w:pPr>
          </w:p>
        </w:tc>
        <w:tc>
          <w:tcPr>
            <w:tcW w:w="5714" w:type="dxa"/>
            <w:vAlign w:val="center"/>
          </w:tcPr>
          <w:p>
            <w:pPr>
              <w:rPr>
                <w:color w:val="000000"/>
              </w:rPr>
            </w:pPr>
            <w:r>
              <w:rPr>
                <w:rFonts w:hint="eastAsia"/>
                <w:color w:val="000000"/>
              </w:rPr>
              <w:t>处</w:t>
            </w:r>
            <w:r>
              <w:rPr>
                <w:color w:val="000000"/>
              </w:rPr>
              <w:t>2</w:t>
            </w:r>
            <w:r>
              <w:rPr>
                <w:rFonts w:hint="eastAsia"/>
                <w:color w:val="000000"/>
              </w:rPr>
              <w:t>万元以上，</w:t>
            </w:r>
            <w:r>
              <w:rPr>
                <w:color w:val="000000"/>
              </w:rPr>
              <w:t>5</w:t>
            </w:r>
            <w:r>
              <w:rPr>
                <w:rFonts w:hint="eastAsia"/>
                <w:color w:val="000000"/>
              </w:rPr>
              <w:t>万元以下罚款</w:t>
            </w:r>
          </w:p>
        </w:tc>
      </w:tr>
    </w:tbl>
    <w:p/>
    <w:p/>
    <w:p/>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5854"/>
        <w:gridCol w:w="1234"/>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Align w:val="center"/>
          </w:tcPr>
          <w:p>
            <w:pPr>
              <w:rPr>
                <w:color w:val="000000"/>
              </w:rPr>
            </w:pPr>
            <w:r>
              <w:rPr>
                <w:rFonts w:hint="eastAsia"/>
                <w:color w:val="000000"/>
              </w:rPr>
              <w:t>编号</w:t>
            </w:r>
          </w:p>
        </w:tc>
        <w:tc>
          <w:tcPr>
            <w:tcW w:w="12734" w:type="dxa"/>
            <w:gridSpan w:val="3"/>
            <w:vAlign w:val="center"/>
          </w:tcPr>
          <w:p>
            <w:pPr>
              <w:rPr>
                <w:b/>
                <w:bCs/>
                <w:color w:val="000000"/>
              </w:rPr>
            </w:pPr>
            <w:r>
              <w:rPr>
                <w:b/>
                <w:bCs/>
                <w:color w:val="000000"/>
              </w:rPr>
              <w:t>320217607000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Align w:val="center"/>
          </w:tcPr>
          <w:p>
            <w:pPr>
              <w:rPr>
                <w:color w:val="000000"/>
              </w:rPr>
            </w:pPr>
            <w:r>
              <w:rPr>
                <w:rFonts w:hint="eastAsia"/>
                <w:color w:val="000000"/>
              </w:rPr>
              <w:t>行为名称</w:t>
            </w:r>
          </w:p>
        </w:tc>
        <w:tc>
          <w:tcPr>
            <w:tcW w:w="12734" w:type="dxa"/>
            <w:gridSpan w:val="3"/>
          </w:tcPr>
          <w:p>
            <w:pPr>
              <w:rPr>
                <w:color w:val="000000"/>
              </w:rPr>
            </w:pPr>
            <w:r>
              <w:rPr>
                <w:rFonts w:hint="eastAsia"/>
                <w:color w:val="000000"/>
              </w:rPr>
              <w:t>对工程造价咨询企业在建筑工程计价活动中，出具有虚假记载、误导性陈述的工程造价成果文件的处罚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96" w:type="dxa"/>
            <w:vAlign w:val="center"/>
          </w:tcPr>
          <w:p>
            <w:pPr>
              <w:rPr>
                <w:color w:val="000000"/>
              </w:rPr>
            </w:pPr>
            <w:r>
              <w:rPr>
                <w:rFonts w:hint="eastAsia"/>
                <w:color w:val="000000"/>
              </w:rPr>
              <w:t>法律依据</w:t>
            </w:r>
          </w:p>
        </w:tc>
        <w:tc>
          <w:tcPr>
            <w:tcW w:w="12734" w:type="dxa"/>
            <w:gridSpan w:val="3"/>
            <w:vAlign w:val="center"/>
          </w:tcPr>
          <w:p>
            <w:pPr>
              <w:rPr>
                <w:color w:val="000000"/>
              </w:rPr>
            </w:pPr>
            <w:r>
              <w:rPr>
                <w:rFonts w:hint="eastAsia"/>
                <w:color w:val="000000"/>
              </w:rPr>
              <w:t>【规章】《建筑工程施工发包与承包计价管理办法》（住房和城乡建设部令第</w:t>
            </w:r>
            <w:r>
              <w:rPr>
                <w:color w:val="000000"/>
              </w:rPr>
              <w:t>16</w:t>
            </w:r>
            <w:r>
              <w:rPr>
                <w:rFonts w:hint="eastAsia"/>
                <w:color w:val="000000"/>
              </w:rPr>
              <w:t>号）</w:t>
            </w:r>
            <w:r>
              <w:rPr>
                <w:color w:val="000000"/>
              </w:rPr>
              <w:br w:type="textWrapping"/>
            </w:r>
            <w:r>
              <w:rPr>
                <w:rFonts w:hint="eastAsia"/>
                <w:color w:val="000000"/>
              </w:rPr>
              <w:t>第二十三条</w:t>
            </w:r>
            <w:r>
              <w:rPr>
                <w:color w:val="000000"/>
              </w:rPr>
              <w:t xml:space="preserve"> </w:t>
            </w:r>
            <w:r>
              <w:rPr>
                <w:rFonts w:hint="eastAsia"/>
                <w:color w:val="000000"/>
              </w:rPr>
              <w:t>工程造价咨询企业在建筑工程计价活动中，出具有虚假记载、误导性陈述的工程造价成果文件的，记入工程造价咨询企业信用档案，由县级以上地方人民政府住房城乡建设主管部门责令改正，处</w:t>
            </w:r>
            <w:r>
              <w:rPr>
                <w:color w:val="000000"/>
              </w:rPr>
              <w:t>1</w:t>
            </w:r>
            <w:r>
              <w:rPr>
                <w:rFonts w:hint="eastAsia"/>
                <w:color w:val="000000"/>
              </w:rPr>
              <w:t>万元以上</w:t>
            </w:r>
            <w:r>
              <w:rPr>
                <w:color w:val="000000"/>
              </w:rPr>
              <w:t>3</w:t>
            </w:r>
            <w:r>
              <w:rPr>
                <w:rFonts w:hint="eastAsia"/>
                <w:color w:val="000000"/>
              </w:rPr>
              <w:t>万元以下的罚款，并予以通报。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Align w:val="center"/>
          </w:tcPr>
          <w:p>
            <w:pPr>
              <w:rPr>
                <w:color w:val="000000"/>
              </w:rPr>
            </w:pPr>
            <w:r>
              <w:rPr>
                <w:rFonts w:hint="eastAsia"/>
                <w:color w:val="000000"/>
              </w:rPr>
              <w:t>行使内容</w:t>
            </w:r>
          </w:p>
        </w:tc>
        <w:tc>
          <w:tcPr>
            <w:tcW w:w="12734" w:type="dxa"/>
            <w:gridSpan w:val="3"/>
            <w:vAlign w:val="center"/>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30"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restart"/>
            <w:vAlign w:val="center"/>
          </w:tcPr>
          <w:p>
            <w:pPr>
              <w:rPr>
                <w:color w:val="000000"/>
              </w:rPr>
            </w:pPr>
            <w:r>
              <w:rPr>
                <w:rFonts w:hint="eastAsia"/>
                <w:color w:val="000000"/>
              </w:rPr>
              <w:t>情形描述</w:t>
            </w:r>
          </w:p>
        </w:tc>
        <w:tc>
          <w:tcPr>
            <w:tcW w:w="5854" w:type="dxa"/>
            <w:vAlign w:val="center"/>
          </w:tcPr>
          <w:p>
            <w:pPr>
              <w:rPr>
                <w:color w:val="000000"/>
              </w:rPr>
            </w:pPr>
            <w:r>
              <w:rPr>
                <w:rFonts w:hint="eastAsia"/>
                <w:color w:val="000000"/>
              </w:rPr>
              <w:t>按要求改正的</w:t>
            </w:r>
          </w:p>
        </w:tc>
        <w:tc>
          <w:tcPr>
            <w:tcW w:w="1234" w:type="dxa"/>
            <w:vMerge w:val="restart"/>
            <w:vAlign w:val="center"/>
          </w:tcPr>
          <w:p>
            <w:pPr>
              <w:rPr>
                <w:color w:val="000000"/>
              </w:rPr>
            </w:pPr>
            <w:r>
              <w:rPr>
                <w:rFonts w:hint="eastAsia"/>
                <w:color w:val="000000"/>
              </w:rPr>
              <w:t>裁量幅度</w:t>
            </w:r>
          </w:p>
        </w:tc>
        <w:tc>
          <w:tcPr>
            <w:tcW w:w="5646" w:type="dxa"/>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6" w:type="dxa"/>
            <w:vMerge w:val="continue"/>
            <w:vAlign w:val="center"/>
          </w:tcPr>
          <w:p>
            <w:pPr>
              <w:rPr>
                <w:color w:val="000000"/>
              </w:rPr>
            </w:pPr>
          </w:p>
        </w:tc>
        <w:tc>
          <w:tcPr>
            <w:tcW w:w="5854" w:type="dxa"/>
            <w:vAlign w:val="center"/>
          </w:tcPr>
          <w:p>
            <w:pPr>
              <w:rPr>
                <w:color w:val="000000"/>
              </w:rPr>
            </w:pPr>
            <w:r>
              <w:rPr>
                <w:rFonts w:hint="eastAsia"/>
                <w:color w:val="000000"/>
              </w:rPr>
              <w:t>未按要求改正的</w:t>
            </w:r>
          </w:p>
        </w:tc>
        <w:tc>
          <w:tcPr>
            <w:tcW w:w="1234" w:type="dxa"/>
            <w:vMerge w:val="continue"/>
            <w:vAlign w:val="center"/>
          </w:tcPr>
          <w:p>
            <w:pPr>
              <w:rPr>
                <w:color w:val="000000"/>
              </w:rPr>
            </w:pPr>
          </w:p>
        </w:tc>
        <w:tc>
          <w:tcPr>
            <w:tcW w:w="5646" w:type="dxa"/>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1540"/>
        <w:gridCol w:w="460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320217608000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对涂改、倒卖、出租、出借或者以其他形式非法转让注册房地产估价师注册证书的处罚</w:t>
            </w:r>
          </w:p>
        </w:tc>
      </w:tr>
      <w:tr>
        <w:tblPrEx>
          <w:tblCellMar>
            <w:top w:w="0" w:type="dxa"/>
            <w:left w:w="108" w:type="dxa"/>
            <w:bottom w:w="0" w:type="dxa"/>
            <w:right w:w="108" w:type="dxa"/>
          </w:tblCellMar>
        </w:tblPrEx>
        <w:trPr>
          <w:trHeight w:val="15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【规章】《注册房地产估价师管理办法》（</w:t>
            </w:r>
            <w:r>
              <w:rPr>
                <w:color w:val="000000"/>
                <w:kern w:val="0"/>
                <w:sz w:val="18"/>
                <w:szCs w:val="18"/>
              </w:rPr>
              <w:t>2006</w:t>
            </w:r>
            <w:r>
              <w:rPr>
                <w:rFonts w:hint="eastAsia"/>
                <w:color w:val="000000"/>
                <w:kern w:val="0"/>
                <w:sz w:val="18"/>
                <w:szCs w:val="18"/>
              </w:rPr>
              <w:t>年建设部令第</w:t>
            </w:r>
            <w:r>
              <w:rPr>
                <w:color w:val="000000"/>
                <w:kern w:val="0"/>
                <w:sz w:val="18"/>
                <w:szCs w:val="18"/>
              </w:rPr>
              <w:t>151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注册房地产估价师不得有下列行为：</w:t>
            </w:r>
          </w:p>
          <w:p>
            <w:pPr>
              <w:spacing w:line="320" w:lineRule="exact"/>
              <w:jc w:val="left"/>
              <w:rPr>
                <w:color w:val="000000"/>
                <w:kern w:val="0"/>
                <w:sz w:val="18"/>
                <w:szCs w:val="18"/>
              </w:rPr>
            </w:pPr>
            <w:r>
              <w:rPr>
                <w:rFonts w:hint="eastAsia"/>
                <w:color w:val="000000"/>
                <w:kern w:val="0"/>
                <w:sz w:val="18"/>
                <w:szCs w:val="18"/>
              </w:rPr>
              <w:t>（九）涂改、出租、出借或者以其他形式非法转让注册证书。</w:t>
            </w:r>
          </w:p>
          <w:p>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元以上到</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w:t>
            </w:r>
            <w:r>
              <w:rPr>
                <w:color w:val="000000"/>
                <w:kern w:val="0"/>
                <w:sz w:val="18"/>
                <w:szCs w:val="18"/>
              </w:rPr>
              <w:t>5000</w:t>
            </w:r>
            <w:r>
              <w:rPr>
                <w:rFonts w:hint="eastAsia"/>
                <w:color w:val="000000"/>
                <w:kern w:val="0"/>
                <w:sz w:val="18"/>
                <w:szCs w:val="18"/>
              </w:rPr>
              <w:t>元以上不超过</w:t>
            </w:r>
            <w:r>
              <w:rPr>
                <w:color w:val="000000"/>
                <w:kern w:val="0"/>
                <w:sz w:val="18"/>
                <w:szCs w:val="18"/>
              </w:rPr>
              <w:t>3</w:t>
            </w:r>
            <w:r>
              <w:rPr>
                <w:rFonts w:hint="eastAsia"/>
                <w:color w:val="000000"/>
                <w:kern w:val="0"/>
                <w:sz w:val="18"/>
                <w:szCs w:val="18"/>
              </w:rPr>
              <w:t>万元的罚款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320217609000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对注册建造师在执业过程中索贿、受贿或者谋取合同约定费用外的其他利益的处罚</w:t>
            </w:r>
          </w:p>
        </w:tc>
      </w:tr>
      <w:tr>
        <w:tblPrEx>
          <w:tblCellMar>
            <w:top w:w="0" w:type="dxa"/>
            <w:left w:w="108" w:type="dxa"/>
            <w:bottom w:w="0" w:type="dxa"/>
            <w:right w:w="108" w:type="dxa"/>
          </w:tblCellMar>
        </w:tblPrEx>
        <w:trPr>
          <w:trHeight w:val="13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（二）在执业过程中，索贿、受贿或者谋取合同约定费用外的其他利益。</w:t>
            </w:r>
            <w:r>
              <w:rPr>
                <w:color w:val="000000"/>
                <w:kern w:val="0"/>
                <w:sz w:val="18"/>
                <w:szCs w:val="18"/>
              </w:rPr>
              <w:br w:type="textWrapping"/>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5870"/>
        <w:gridCol w:w="1074"/>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Align w:val="center"/>
          </w:tcPr>
          <w:p>
            <w:pPr>
              <w:rPr>
                <w:color w:val="000000"/>
              </w:rPr>
            </w:pPr>
            <w:r>
              <w:rPr>
                <w:rFonts w:hint="eastAsia"/>
                <w:color w:val="000000"/>
              </w:rPr>
              <w:t>编号</w:t>
            </w:r>
          </w:p>
        </w:tc>
        <w:tc>
          <w:tcPr>
            <w:tcW w:w="12764" w:type="dxa"/>
            <w:gridSpan w:val="3"/>
            <w:vAlign w:val="center"/>
          </w:tcPr>
          <w:p>
            <w:pPr>
              <w:rPr>
                <w:b/>
                <w:bCs/>
                <w:color w:val="000000"/>
              </w:rPr>
            </w:pPr>
            <w:r>
              <w:rPr>
                <w:b/>
                <w:bCs/>
                <w:color w:val="000000"/>
              </w:rPr>
              <w:t>320217610000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Align w:val="center"/>
          </w:tcPr>
          <w:p>
            <w:pPr>
              <w:rPr>
                <w:color w:val="000000"/>
              </w:rPr>
            </w:pPr>
            <w:r>
              <w:rPr>
                <w:rFonts w:hint="eastAsia"/>
                <w:color w:val="000000"/>
              </w:rPr>
              <w:t>行为名称</w:t>
            </w:r>
          </w:p>
        </w:tc>
        <w:tc>
          <w:tcPr>
            <w:tcW w:w="12764" w:type="dxa"/>
            <w:gridSpan w:val="3"/>
            <w:vAlign w:val="center"/>
          </w:tcPr>
          <w:p>
            <w:pPr>
              <w:rPr>
                <w:color w:val="000000"/>
              </w:rPr>
            </w:pPr>
            <w:r>
              <w:rPr>
                <w:rFonts w:hint="eastAsia"/>
                <w:color w:val="000000"/>
              </w:rPr>
              <w:t>对招标人接受未通过资格预审的单位或者个人参加投标的处罚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291" w:type="dxa"/>
            <w:vAlign w:val="center"/>
          </w:tcPr>
          <w:p>
            <w:pPr>
              <w:rPr>
                <w:color w:val="000000"/>
              </w:rPr>
            </w:pPr>
            <w:r>
              <w:rPr>
                <w:rFonts w:hint="eastAsia"/>
                <w:color w:val="000000"/>
              </w:rPr>
              <w:t>法律依据</w:t>
            </w:r>
          </w:p>
        </w:tc>
        <w:tc>
          <w:tcPr>
            <w:tcW w:w="12764" w:type="dxa"/>
            <w:gridSpan w:val="3"/>
            <w:vAlign w:val="center"/>
          </w:tcPr>
          <w:p>
            <w:pPr>
              <w:spacing w:line="300" w:lineRule="exact"/>
              <w:rPr>
                <w:color w:val="000000"/>
              </w:rPr>
            </w:pP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type="textWrapping"/>
            </w:r>
            <w:r>
              <w:rPr>
                <w:rFonts w:hint="eastAsia"/>
                <w:color w:val="000000"/>
                <w:kern w:val="0"/>
                <w:sz w:val="18"/>
                <w:szCs w:val="18"/>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color w:val="000000"/>
                <w:kern w:val="0"/>
                <w:sz w:val="18"/>
                <w:szCs w:val="18"/>
              </w:rPr>
              <w:br w:type="textWrapping"/>
            </w:r>
            <w:r>
              <w:rPr>
                <w:rFonts w:hint="eastAsia"/>
                <w:color w:val="000000"/>
                <w:kern w:val="0"/>
                <w:sz w:val="18"/>
                <w:szCs w:val="18"/>
              </w:rPr>
              <w:t>招标人有下列情形之一的，由有关行政监督部门责令改正，可以处</w:t>
            </w:r>
            <w:r>
              <w:rPr>
                <w:color w:val="000000"/>
                <w:kern w:val="0"/>
                <w:sz w:val="18"/>
                <w:szCs w:val="18"/>
              </w:rPr>
              <w:t>10</w:t>
            </w:r>
            <w:r>
              <w:rPr>
                <w:rFonts w:hint="eastAsia"/>
                <w:color w:val="000000"/>
                <w:kern w:val="0"/>
                <w:sz w:val="18"/>
                <w:szCs w:val="18"/>
              </w:rPr>
              <w:t>万元以下的罚款：</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（三）接受未通过资格预审的单位或者个人参加投标；</w:t>
            </w:r>
            <w:r>
              <w:rPr>
                <w:color w:val="000000"/>
                <w:kern w:val="0"/>
                <w:sz w:val="18"/>
                <w:szCs w:val="18"/>
              </w:rPr>
              <w:br w:type="textWrapping"/>
            </w:r>
            <w:r>
              <w:rPr>
                <w:rFonts w:hint="eastAsia"/>
                <w:color w:val="000000"/>
                <w:kern w:val="0"/>
                <w:sz w:val="18"/>
                <w:szCs w:val="18"/>
              </w:rPr>
              <w:t>【规章】《工程建设项目勘察设计招标投标办法》（国家发展和改革委员会、工业和信息化部、财政部、住房和城乡建设部、交通运输部、铁道部、水利部、国家广播电影电视总局、中国民用航空局令第</w:t>
            </w:r>
            <w:r>
              <w:rPr>
                <w:color w:val="000000"/>
                <w:kern w:val="0"/>
                <w:sz w:val="18"/>
                <w:szCs w:val="18"/>
              </w:rPr>
              <w:t>2</w:t>
            </w:r>
            <w:r>
              <w:rPr>
                <w:rFonts w:hint="eastAsia"/>
                <w:color w:val="000000"/>
                <w:kern w:val="0"/>
                <w:sz w:val="18"/>
                <w:szCs w:val="18"/>
              </w:rPr>
              <w:t>号，已根据《关于废止和修改部分招标投标规章和规范性文件的决定》修改）</w:t>
            </w:r>
            <w:r>
              <w:rPr>
                <w:color w:val="000000"/>
                <w:kern w:val="0"/>
                <w:sz w:val="18"/>
                <w:szCs w:val="18"/>
              </w:rPr>
              <w:br w:type="textWrapping"/>
            </w: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第五十一条　招标人有下列情形之一的，由有关行政监督部门责令改正，可以处</w:t>
            </w:r>
            <w:r>
              <w:rPr>
                <w:color w:val="000000"/>
                <w:kern w:val="0"/>
                <w:sz w:val="18"/>
                <w:szCs w:val="18"/>
              </w:rPr>
              <w:t>10</w:t>
            </w:r>
            <w:r>
              <w:rPr>
                <w:rFonts w:hint="eastAsia"/>
                <w:color w:val="000000"/>
                <w:kern w:val="0"/>
                <w:sz w:val="18"/>
                <w:szCs w:val="18"/>
              </w:rPr>
              <w:t>万元以下的罚款：</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（三）接受未通过资格预审的单位或者个人参加投标；</w:t>
            </w:r>
            <w:r>
              <w:rPr>
                <w:color w:val="000000"/>
                <w:kern w:val="0"/>
                <w:sz w:val="18"/>
                <w:szCs w:val="18"/>
              </w:rPr>
              <w:br w:type="textWrapping"/>
            </w:r>
            <w:r>
              <w:rPr>
                <w:rFonts w:hint="eastAsia"/>
                <w:color w:val="000000"/>
                <w:kern w:val="0"/>
                <w:sz w:val="18"/>
                <w:szCs w:val="18"/>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color w:val="000000"/>
                <w:kern w:val="0"/>
                <w:sz w:val="18"/>
                <w:szCs w:val="18"/>
              </w:rPr>
              <w:t>27</w:t>
            </w:r>
            <w:r>
              <w:rPr>
                <w:rFonts w:hint="eastAsia"/>
                <w:color w:val="000000"/>
                <w:kern w:val="0"/>
                <w:sz w:val="18"/>
                <w:szCs w:val="18"/>
              </w:rPr>
              <w:t>号，根据</w:t>
            </w:r>
            <w:r>
              <w:rPr>
                <w:color w:val="000000"/>
                <w:kern w:val="0"/>
                <w:sz w:val="18"/>
                <w:szCs w:val="18"/>
              </w:rPr>
              <w:t>2013</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11</w:t>
            </w:r>
            <w:r>
              <w:rPr>
                <w:rFonts w:hint="eastAsia"/>
                <w:color w:val="000000"/>
                <w:kern w:val="0"/>
                <w:sz w:val="18"/>
                <w:szCs w:val="18"/>
              </w:rPr>
              <w:t>日《关于废止和修改部分招标投标规章和规范性文件的决定》</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r>
              <w:rPr>
                <w:color w:val="000000"/>
                <w:kern w:val="0"/>
                <w:sz w:val="18"/>
                <w:szCs w:val="18"/>
              </w:rPr>
              <w:br w:type="textWrapping"/>
            </w:r>
            <w:r>
              <w:rPr>
                <w:rFonts w:hint="eastAsia"/>
                <w:color w:val="000000"/>
                <w:kern w:val="0"/>
                <w:sz w:val="18"/>
                <w:szCs w:val="18"/>
              </w:rPr>
              <w:t>第五十六条　招标人有下列情形之一的，由有关行政监督部门责令改正，可以处</w:t>
            </w:r>
            <w:r>
              <w:rPr>
                <w:color w:val="000000"/>
                <w:kern w:val="0"/>
                <w:sz w:val="18"/>
                <w:szCs w:val="18"/>
              </w:rPr>
              <w:t>10</w:t>
            </w:r>
            <w:r>
              <w:rPr>
                <w:rFonts w:hint="eastAsia"/>
                <w:color w:val="000000"/>
                <w:kern w:val="0"/>
                <w:sz w:val="18"/>
                <w:szCs w:val="18"/>
              </w:rPr>
              <w:t>万元以下的罚款：</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（三）接受未通过资格预审的单位或者个人参加投标；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Align w:val="center"/>
          </w:tcPr>
          <w:p>
            <w:pPr>
              <w:rPr>
                <w:color w:val="000000"/>
              </w:rPr>
            </w:pPr>
            <w:r>
              <w:rPr>
                <w:rFonts w:hint="eastAsia"/>
                <w:color w:val="000000"/>
              </w:rPr>
              <w:t>行使内容</w:t>
            </w:r>
          </w:p>
        </w:tc>
        <w:tc>
          <w:tcPr>
            <w:tcW w:w="12764" w:type="dxa"/>
            <w:gridSpan w:val="3"/>
            <w:vAlign w:val="center"/>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55"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Merge w:val="restart"/>
            <w:vAlign w:val="center"/>
          </w:tcPr>
          <w:p>
            <w:pPr>
              <w:rPr>
                <w:color w:val="000000"/>
              </w:rPr>
            </w:pPr>
            <w:r>
              <w:rPr>
                <w:rFonts w:hint="eastAsia"/>
                <w:color w:val="000000"/>
              </w:rPr>
              <w:t>情形描述</w:t>
            </w:r>
          </w:p>
        </w:tc>
        <w:tc>
          <w:tcPr>
            <w:tcW w:w="5870" w:type="dxa"/>
            <w:vAlign w:val="center"/>
          </w:tcPr>
          <w:p>
            <w:pPr>
              <w:rPr>
                <w:color w:val="000000"/>
              </w:rPr>
            </w:pPr>
            <w:r>
              <w:rPr>
                <w:rFonts w:hint="eastAsia"/>
                <w:color w:val="000000"/>
              </w:rPr>
              <w:t>接受未通过资格预审的单位或者个人参加投标，及时纠正的</w:t>
            </w:r>
          </w:p>
        </w:tc>
        <w:tc>
          <w:tcPr>
            <w:tcW w:w="1074" w:type="dxa"/>
            <w:vMerge w:val="restart"/>
            <w:vAlign w:val="center"/>
          </w:tcPr>
          <w:p>
            <w:pPr>
              <w:rPr>
                <w:color w:val="000000"/>
              </w:rPr>
            </w:pPr>
            <w:r>
              <w:rPr>
                <w:rFonts w:hint="eastAsia"/>
                <w:color w:val="000000"/>
              </w:rPr>
              <w:t>裁量幅度</w:t>
            </w:r>
          </w:p>
        </w:tc>
        <w:tc>
          <w:tcPr>
            <w:tcW w:w="5820" w:type="dxa"/>
            <w:vAlign w:val="center"/>
          </w:tcPr>
          <w:p>
            <w:pPr>
              <w:rPr>
                <w:color w:val="000000"/>
              </w:rPr>
            </w:pPr>
            <w:r>
              <w:rPr>
                <w:rFonts w:hint="eastAsia"/>
                <w:color w:val="000000"/>
              </w:rPr>
              <w:t>责令限期改正，处</w:t>
            </w:r>
            <w:r>
              <w:rPr>
                <w:color w:val="000000"/>
              </w:rPr>
              <w:t>5</w:t>
            </w:r>
            <w:r>
              <w:rPr>
                <w:rFonts w:hint="eastAsia"/>
                <w:color w:val="00000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Merge w:val="continue"/>
            <w:vAlign w:val="center"/>
          </w:tcPr>
          <w:p>
            <w:pPr>
              <w:rPr>
                <w:color w:val="000000"/>
              </w:rPr>
            </w:pPr>
          </w:p>
        </w:tc>
        <w:tc>
          <w:tcPr>
            <w:tcW w:w="5870" w:type="dxa"/>
            <w:vAlign w:val="center"/>
          </w:tcPr>
          <w:p>
            <w:pPr>
              <w:rPr>
                <w:color w:val="000000"/>
              </w:rPr>
            </w:pPr>
            <w:r>
              <w:rPr>
                <w:rFonts w:hint="eastAsia"/>
                <w:color w:val="000000"/>
              </w:rPr>
              <w:t>接受未通过资格预审的单位或者个人参加投标，拒不纠正的</w:t>
            </w:r>
          </w:p>
        </w:tc>
        <w:tc>
          <w:tcPr>
            <w:tcW w:w="1074" w:type="dxa"/>
            <w:vMerge w:val="continue"/>
            <w:vAlign w:val="center"/>
          </w:tcPr>
          <w:p>
            <w:pPr>
              <w:rPr>
                <w:color w:val="000000"/>
              </w:rPr>
            </w:pPr>
          </w:p>
        </w:tc>
        <w:tc>
          <w:tcPr>
            <w:tcW w:w="5820" w:type="dxa"/>
            <w:vAlign w:val="center"/>
          </w:tcPr>
          <w:p>
            <w:pPr>
              <w:rPr>
                <w:color w:val="000000"/>
              </w:rPr>
            </w:pPr>
            <w:r>
              <w:rPr>
                <w:rFonts w:hint="eastAsia"/>
                <w:color w:val="000000"/>
              </w:rPr>
              <w:t>责令限期改正，处</w:t>
            </w:r>
            <w:r>
              <w:rPr>
                <w:color w:val="000000"/>
              </w:rPr>
              <w:t>5</w:t>
            </w:r>
            <w:r>
              <w:rPr>
                <w:rFonts w:hint="eastAsia"/>
                <w:color w:val="000000"/>
              </w:rPr>
              <w:t>万元以上</w:t>
            </w:r>
            <w:r>
              <w:rPr>
                <w:color w:val="000000"/>
              </w:rPr>
              <w:t>10</w:t>
            </w:r>
            <w:r>
              <w:rPr>
                <w:rFonts w:hint="eastAsia"/>
                <w:color w:val="000000"/>
              </w:rPr>
              <w:t>万元以下的罚款</w:t>
            </w:r>
          </w:p>
        </w:tc>
      </w:tr>
    </w:tbl>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320217611000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对擅自超出门窗、外墙进行店外占道经营、作业或者展示商品的处罚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 xml:space="preserve">【地方性法规】《江苏省城市市容和环境卫生管理条例》 </w:t>
            </w:r>
          </w:p>
          <w:p>
            <w:pPr>
              <w:rPr>
                <w:color w:val="000000"/>
              </w:rPr>
            </w:pPr>
            <w:r>
              <w:rPr>
                <w:rFonts w:hint="eastAsia"/>
                <w:color w:val="000000"/>
              </w:rPr>
              <w:t xml:space="preserve">        第二十条 沿街和公共广场周围建（构）筑物内的经营者应当按照市容环卫责任要求履行相应责任，不得违反市容环卫、道路通行等规定，擅自超出门窗、外墙进行店外占道经营、作业或者展示商品。</w:t>
            </w:r>
          </w:p>
          <w:p>
            <w:pPr>
              <w:rPr>
                <w:color w:val="000000"/>
              </w:rPr>
            </w:pPr>
            <w:r>
              <w:rPr>
                <w:rFonts w:hint="eastAsia"/>
                <w:color w:val="000000"/>
              </w:rPr>
              <w:t xml:space="preserve">        设区的市、县（市、区）、乡镇人民政府可以根据需要，确定并公布允许超出门窗、外墙进行店外经营、作业或者展示商品的区域范围、时段、业态，明确经营者的市容环卫责任等管理要求。</w:t>
            </w:r>
          </w:p>
          <w:p>
            <w:pPr>
              <w:rPr>
                <w:color w:val="000000"/>
              </w:rPr>
            </w:pPr>
            <w:r>
              <w:rPr>
                <w:rFonts w:hint="eastAsia"/>
                <w:color w:val="000000"/>
              </w:rPr>
              <w:t xml:space="preserve">       第六十三条 违反本条例规定，有下列行为之一，影响市容的，由设区的市、县（市、区）城市管理主管部门按照以下规定处理：</w:t>
            </w:r>
          </w:p>
          <w:p>
            <w:pPr>
              <w:rPr>
                <w:color w:val="000000"/>
              </w:rPr>
            </w:pPr>
            <w:r>
              <w:rPr>
                <w:rFonts w:hint="eastAsia"/>
                <w:color w:val="000000"/>
              </w:rPr>
              <w:t xml:space="preserve">       （七）擅自超出门窗、外墙进行店外占道经营、作业或者展示商品的，责令限期改正；逾期不改正的，处一百元以上一千元以下罚款。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超出范围为</w:t>
            </w:r>
            <w:r>
              <w:rPr>
                <w:color w:val="000000"/>
                <w:sz w:val="18"/>
                <w:szCs w:val="18"/>
              </w:rPr>
              <w:t>5</w:t>
            </w:r>
            <w:r>
              <w:rPr>
                <w:rFonts w:hint="eastAsia"/>
                <w:color w:val="000000"/>
                <w:sz w:val="18"/>
                <w:szCs w:val="18"/>
              </w:rPr>
              <w:t>平方米以下的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100</w:t>
            </w:r>
            <w:r>
              <w:rPr>
                <w:rFonts w:hint="eastAsia"/>
                <w:color w:val="000000"/>
                <w:kern w:val="0"/>
                <w:sz w:val="18"/>
                <w:szCs w:val="18"/>
              </w:rPr>
              <w:t>元以上4</w:t>
            </w:r>
            <w:r>
              <w:rPr>
                <w:color w:val="000000"/>
                <w:kern w:val="0"/>
                <w:sz w:val="18"/>
                <w:szCs w:val="18"/>
              </w:rPr>
              <w:t>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超出范围为</w:t>
            </w:r>
            <w:r>
              <w:rPr>
                <w:color w:val="000000"/>
                <w:sz w:val="18"/>
                <w:szCs w:val="18"/>
              </w:rPr>
              <w:t>5</w:t>
            </w:r>
            <w:r>
              <w:rPr>
                <w:rFonts w:hint="eastAsia"/>
                <w:color w:val="000000"/>
                <w:sz w:val="18"/>
                <w:szCs w:val="18"/>
              </w:rPr>
              <w:t>平方米以上</w:t>
            </w:r>
            <w:r>
              <w:rPr>
                <w:color w:val="000000"/>
                <w:sz w:val="18"/>
                <w:szCs w:val="18"/>
              </w:rPr>
              <w:t>15</w:t>
            </w:r>
            <w:r>
              <w:rPr>
                <w:rFonts w:hint="eastAsia"/>
                <w:color w:val="000000"/>
                <w:sz w:val="18"/>
                <w:szCs w:val="18"/>
              </w:rPr>
              <w:t>平方米以下的</w:t>
            </w:r>
            <w:r>
              <w:rPr>
                <w:color w:val="000000"/>
                <w:sz w:val="18"/>
                <w:szCs w:val="18"/>
              </w:rPr>
              <w:t xml:space="preserve"> </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处4</w:t>
            </w:r>
            <w:r>
              <w:rPr>
                <w:color w:val="000000"/>
                <w:kern w:val="0"/>
                <w:sz w:val="18"/>
                <w:szCs w:val="18"/>
              </w:rPr>
              <w:t>00</w:t>
            </w:r>
            <w:r>
              <w:rPr>
                <w:rFonts w:hint="eastAsia"/>
                <w:color w:val="000000"/>
                <w:kern w:val="0"/>
                <w:sz w:val="18"/>
                <w:szCs w:val="18"/>
              </w:rPr>
              <w:t>元以上7</w:t>
            </w:r>
            <w:r>
              <w:rPr>
                <w:color w:val="000000"/>
                <w:kern w:val="0"/>
                <w:sz w:val="18"/>
                <w:szCs w:val="18"/>
              </w:rPr>
              <w:t>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超出范围为</w:t>
            </w:r>
            <w:r>
              <w:rPr>
                <w:color w:val="000000"/>
                <w:sz w:val="18"/>
                <w:szCs w:val="18"/>
              </w:rPr>
              <w:t>15</w:t>
            </w:r>
            <w:r>
              <w:rPr>
                <w:rFonts w:hint="eastAsia"/>
                <w:color w:val="000000"/>
                <w:sz w:val="18"/>
                <w:szCs w:val="18"/>
              </w:rPr>
              <w:t>平方米以上的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处7</w:t>
            </w:r>
            <w:r>
              <w:rPr>
                <w:color w:val="000000"/>
                <w:kern w:val="0"/>
                <w:sz w:val="18"/>
                <w:szCs w:val="18"/>
              </w:rPr>
              <w:t>00</w:t>
            </w:r>
            <w:r>
              <w:rPr>
                <w:rFonts w:hint="eastAsia"/>
                <w:color w:val="000000"/>
                <w:kern w:val="0"/>
                <w:sz w:val="18"/>
                <w:szCs w:val="18"/>
              </w:rPr>
              <w:t>元以上10</w:t>
            </w:r>
            <w:r>
              <w:rPr>
                <w:color w:val="000000"/>
                <w:kern w:val="0"/>
                <w:sz w:val="18"/>
                <w:szCs w:val="18"/>
              </w:rPr>
              <w:t>00</w:t>
            </w:r>
            <w:r>
              <w:rPr>
                <w:rFonts w:hint="eastAsia"/>
                <w:color w:val="000000"/>
                <w:kern w:val="0"/>
                <w:sz w:val="18"/>
                <w:szCs w:val="18"/>
              </w:rPr>
              <w:t>元以下罚款</w:t>
            </w:r>
          </w:p>
        </w:tc>
      </w:tr>
    </w:tbl>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320217612000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对物业服务企业将一个物业管理区域内的全部物业管理一并委托给他人的处罚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【行政法规】《物业管理条例》（2003年6月8日国务院令第379号公布，根据国务院令第504号、国务院令第666号、国务院令第698号修订）</w:t>
            </w:r>
          </w:p>
          <w:p>
            <w:pPr>
              <w:spacing w:line="320" w:lineRule="exact"/>
              <w:jc w:val="left"/>
              <w:rPr>
                <w:color w:val="000000"/>
                <w:kern w:val="0"/>
                <w:sz w:val="18"/>
                <w:szCs w:val="18"/>
              </w:rPr>
            </w:pPr>
            <w:r>
              <w:rPr>
                <w:rFonts w:hint="eastAsia"/>
                <w:color w:val="000000"/>
                <w:kern w:val="0"/>
                <w:sz w:val="18"/>
                <w:szCs w:val="18"/>
              </w:rPr>
              <w:t xml:space="preserve">    第三十三条　一个物业管理区域由一个物业服务企业实施物业管理。</w:t>
            </w:r>
          </w:p>
          <w:p>
            <w:pPr>
              <w:spacing w:line="320" w:lineRule="exact"/>
              <w:jc w:val="left"/>
              <w:rPr>
                <w:color w:val="000000"/>
                <w:kern w:val="0"/>
                <w:sz w:val="18"/>
                <w:szCs w:val="18"/>
              </w:rPr>
            </w:pPr>
            <w:r>
              <w:rPr>
                <w:rFonts w:hint="eastAsia"/>
                <w:color w:val="000000"/>
                <w:kern w:val="0"/>
                <w:sz w:val="18"/>
                <w:szCs w:val="18"/>
              </w:rPr>
              <w:t xml:space="preserve">    第三十九条  物业服务企业可以将物业管理区域内的专项服务业务委托给专业性服务企业，但不得将该区域内的全部物业管理一并委托给他人。</w:t>
            </w:r>
          </w:p>
          <w:p>
            <w:pPr>
              <w:spacing w:line="320" w:lineRule="exact"/>
              <w:jc w:val="left"/>
              <w:rPr>
                <w:color w:val="000000"/>
                <w:kern w:val="0"/>
                <w:sz w:val="18"/>
                <w:szCs w:val="18"/>
              </w:rPr>
            </w:pPr>
            <w:r>
              <w:rPr>
                <w:rFonts w:hint="eastAsia"/>
                <w:color w:val="000000"/>
                <w:kern w:val="0"/>
                <w:sz w:val="18"/>
                <w:szCs w:val="18"/>
              </w:rPr>
              <w:t xml:space="preserve">    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处委托合同价款</w:t>
            </w:r>
            <w:r>
              <w:rPr>
                <w:color w:val="000000"/>
                <w:kern w:val="0"/>
                <w:sz w:val="18"/>
                <w:szCs w:val="18"/>
              </w:rPr>
              <w:t>30%</w:t>
            </w:r>
            <w:r>
              <w:rPr>
                <w:rFonts w:hint="eastAsia"/>
                <w:color w:val="000000"/>
                <w:kern w:val="0"/>
                <w:sz w:val="18"/>
                <w:szCs w:val="18"/>
              </w:rPr>
              <w:t>以上</w:t>
            </w:r>
            <w:r>
              <w:rPr>
                <w:color w:val="000000"/>
                <w:kern w:val="0"/>
                <w:sz w:val="18"/>
                <w:szCs w:val="18"/>
              </w:rPr>
              <w:t>40%</w:t>
            </w:r>
            <w:r>
              <w:rPr>
                <w:rFonts w:hint="eastAsia"/>
                <w:color w:val="000000"/>
                <w:kern w:val="0"/>
                <w:sz w:val="18"/>
                <w:szCs w:val="18"/>
              </w:rPr>
              <w:t>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处委托合同价款</w:t>
            </w:r>
            <w:r>
              <w:rPr>
                <w:color w:val="000000"/>
                <w:kern w:val="0"/>
                <w:sz w:val="18"/>
                <w:szCs w:val="18"/>
              </w:rPr>
              <w:t>40%</w:t>
            </w:r>
            <w:r>
              <w:rPr>
                <w:rFonts w:hint="eastAsia"/>
                <w:color w:val="000000"/>
                <w:kern w:val="0"/>
                <w:sz w:val="18"/>
                <w:szCs w:val="18"/>
              </w:rPr>
              <w:t>以上</w:t>
            </w:r>
            <w:r>
              <w:rPr>
                <w:color w:val="000000"/>
                <w:kern w:val="0"/>
                <w:sz w:val="18"/>
                <w:szCs w:val="18"/>
              </w:rPr>
              <w:t>50%</w:t>
            </w:r>
            <w:r>
              <w:rPr>
                <w:rFonts w:hint="eastAsia"/>
                <w:color w:val="000000"/>
                <w:kern w:val="0"/>
                <w:sz w:val="18"/>
                <w:szCs w:val="18"/>
              </w:rPr>
              <w:t>以下的罚款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70"/>
        <w:gridCol w:w="1512"/>
        <w:gridCol w:w="4628"/>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320217613000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对物业服务企业未经业主大会同意</w:t>
            </w:r>
            <w:r>
              <w:rPr>
                <w:color w:val="000000"/>
                <w:kern w:val="0"/>
                <w:sz w:val="18"/>
                <w:szCs w:val="18"/>
              </w:rPr>
              <w:t xml:space="preserve"> </w:t>
            </w:r>
            <w:r>
              <w:rPr>
                <w:rFonts w:hint="eastAsia"/>
                <w:color w:val="000000"/>
                <w:kern w:val="0"/>
                <w:sz w:val="18"/>
                <w:szCs w:val="18"/>
              </w:rPr>
              <w:t>擅自改变物业管理用房的用途的处罚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物业管理用房的所有权依法属于业主。未经业主大会同意，物业服务企业不得改变物业管理用房的用途。</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第六十二条</w:t>
            </w:r>
            <w:r>
              <w:rPr>
                <w:color w:val="000000"/>
                <w:kern w:val="0"/>
                <w:sz w:val="18"/>
                <w:szCs w:val="18"/>
              </w:rPr>
              <w:t xml:space="preserve"> </w:t>
            </w:r>
            <w:r>
              <w:rPr>
                <w:rFonts w:hint="eastAsia"/>
                <w:color w:val="000000"/>
                <w:kern w:val="0"/>
                <w:sz w:val="18"/>
                <w:szCs w:val="18"/>
              </w:rPr>
              <w:t>违反本条例的规定，未经业主大会同意，物业服务企业擅自改变物业管理用房的用途的，由县级以上地方人民政府房地产行政主管部门责令限期改正，给予警告，并处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万元以下的罚款；有收益的，所得收益用于物业管理区域内物业共用部位、共用设施设备的维修、养护，剩余部分按照业主大会的决定使用。</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1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w:t>
            </w: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逾期整改到位的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12" w:type="dxa"/>
            <w:vMerge w:val="continue"/>
            <w:tcBorders>
              <w:left w:val="nil"/>
              <w:right w:val="single" w:color="auto" w:sz="4" w:space="0"/>
            </w:tcBorders>
            <w:vAlign w:val="center"/>
          </w:tcPr>
          <w:p>
            <w:pPr>
              <w:spacing w:line="320" w:lineRule="exact"/>
              <w:jc w:val="left"/>
              <w:rPr>
                <w:color w:val="000000"/>
                <w:kern w:val="0"/>
                <w:sz w:val="18"/>
                <w:szCs w:val="18"/>
              </w:rPr>
            </w:pP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整改不到位的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40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1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未整改的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320217614000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对检测机构转包或者违法分包建设工程质量检测业务的处罚</w:t>
            </w:r>
          </w:p>
        </w:tc>
      </w:tr>
      <w:tr>
        <w:tblPrEx>
          <w:tblCellMar>
            <w:top w:w="0" w:type="dxa"/>
            <w:left w:w="108" w:type="dxa"/>
            <w:bottom w:w="0" w:type="dxa"/>
            <w:right w:w="108" w:type="dxa"/>
          </w:tblCellMar>
        </w:tblPrEx>
        <w:trPr>
          <w:trHeight w:val="133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第三十条　检测机构不得有下列行为：</w:t>
            </w:r>
          </w:p>
          <w:p>
            <w:pPr>
              <w:spacing w:line="320" w:lineRule="exact"/>
              <w:jc w:val="left"/>
              <w:rPr>
                <w:color w:val="000000"/>
                <w:kern w:val="0"/>
                <w:sz w:val="18"/>
                <w:szCs w:val="18"/>
              </w:rPr>
            </w:pPr>
            <w:r>
              <w:rPr>
                <w:rFonts w:hint="eastAsia"/>
                <w:color w:val="000000"/>
                <w:kern w:val="0"/>
                <w:sz w:val="18"/>
                <w:szCs w:val="18"/>
              </w:rPr>
              <w:t xml:space="preserve">   （二）转包或者违法分包建设工程质量检测业务；</w:t>
            </w:r>
          </w:p>
          <w:p>
            <w:pPr>
              <w:spacing w:line="320" w:lineRule="exact"/>
              <w:jc w:val="left"/>
              <w:rPr>
                <w:color w:val="000000"/>
                <w:kern w:val="0"/>
                <w:sz w:val="18"/>
                <w:szCs w:val="18"/>
              </w:rPr>
            </w:pPr>
            <w:r>
              <w:rPr>
                <w:rFonts w:hint="eastAsia"/>
                <w:color w:val="000000"/>
                <w:kern w:val="0"/>
                <w:sz w:val="18"/>
                <w:szCs w:val="18"/>
              </w:rPr>
              <w:t xml:space="preserve">   第四十四条第一款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对单位：处5万元以上7万元以下的罚款</w:t>
            </w:r>
          </w:p>
          <w:p>
            <w:pPr>
              <w:spacing w:line="320" w:lineRule="exact"/>
              <w:jc w:val="left"/>
              <w:rPr>
                <w:color w:val="000000"/>
                <w:kern w:val="0"/>
                <w:sz w:val="18"/>
                <w:szCs w:val="18"/>
              </w:rPr>
            </w:pPr>
            <w:r>
              <w:rPr>
                <w:rFonts w:hint="eastAsia"/>
                <w:color w:val="000000"/>
              </w:rPr>
              <w:t>对个人：处1万元以下的罚款</w:t>
            </w:r>
          </w:p>
        </w:tc>
      </w:tr>
      <w:tr>
        <w:tblPrEx>
          <w:tblCellMar>
            <w:top w:w="0" w:type="dxa"/>
            <w:left w:w="108" w:type="dxa"/>
            <w:bottom w:w="0" w:type="dxa"/>
            <w:right w:w="108" w:type="dxa"/>
          </w:tblCellMar>
        </w:tblPrEx>
        <w:trPr>
          <w:trHeight w:val="480"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对单位：处7万元以上10万元以下的罚款</w:t>
            </w:r>
          </w:p>
          <w:p>
            <w:pPr>
              <w:spacing w:line="320" w:lineRule="exact"/>
              <w:jc w:val="left"/>
              <w:rPr>
                <w:color w:val="000000"/>
                <w:kern w:val="0"/>
                <w:sz w:val="18"/>
                <w:szCs w:val="18"/>
              </w:rPr>
            </w:pPr>
            <w:r>
              <w:rPr>
                <w:rFonts w:hint="eastAsia"/>
                <w:color w:val="000000"/>
              </w:rPr>
              <w:t>对个人：处1万元以上1.5万元以下的罚款</w:t>
            </w:r>
          </w:p>
        </w:tc>
      </w:tr>
      <w:tr>
        <w:tblPrEx>
          <w:tblCellMar>
            <w:top w:w="0" w:type="dxa"/>
            <w:left w:w="108" w:type="dxa"/>
            <w:bottom w:w="0" w:type="dxa"/>
            <w:right w:w="108" w:type="dxa"/>
          </w:tblCellMar>
        </w:tblPrEx>
        <w:trPr>
          <w:trHeight w:val="480"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对单位：处10万元以上15万元以下的罚款</w:t>
            </w:r>
          </w:p>
          <w:p>
            <w:pPr>
              <w:spacing w:line="320" w:lineRule="exact"/>
              <w:jc w:val="left"/>
              <w:rPr>
                <w:color w:val="000000"/>
                <w:kern w:val="0"/>
                <w:sz w:val="18"/>
                <w:szCs w:val="18"/>
              </w:rPr>
            </w:pPr>
            <w:r>
              <w:rPr>
                <w:rFonts w:hint="eastAsia"/>
                <w:color w:val="000000"/>
              </w:rPr>
              <w:t>对个人：处1.5万元以上2万元以下的罚款</w:t>
            </w:r>
          </w:p>
        </w:tc>
      </w:tr>
      <w:tr>
        <w:tblPrEx>
          <w:tblCellMar>
            <w:top w:w="0" w:type="dxa"/>
            <w:left w:w="108" w:type="dxa"/>
            <w:bottom w:w="0" w:type="dxa"/>
            <w:right w:w="108" w:type="dxa"/>
          </w:tblCellMar>
        </w:tblPrEx>
        <w:trPr>
          <w:trHeight w:val="480" w:hRule="atLeast"/>
        </w:trPr>
        <w:tc>
          <w:tcPr>
            <w:tcW w:w="1010" w:type="dxa"/>
            <w:vMerge w:val="continue"/>
            <w:tcBorders>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对单位：处15万元以上20万元以下的罚款</w:t>
            </w:r>
          </w:p>
          <w:p>
            <w:pPr>
              <w:spacing w:line="320" w:lineRule="exact"/>
              <w:jc w:val="left"/>
              <w:rPr>
                <w:color w:val="000000"/>
                <w:kern w:val="0"/>
                <w:sz w:val="18"/>
                <w:szCs w:val="18"/>
              </w:rPr>
            </w:pPr>
            <w:r>
              <w:rPr>
                <w:rFonts w:hint="eastAsia"/>
                <w:color w:val="000000"/>
              </w:rPr>
              <w:t>对个人：处2万元以上3万元以下的罚款</w:t>
            </w:r>
          </w:p>
        </w:tc>
      </w:tr>
    </w:tbl>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320217615000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对检测机构出具虚假的检测数据或者检测报告的处罚</w:t>
            </w:r>
          </w:p>
        </w:tc>
      </w:tr>
      <w:tr>
        <w:tblPrEx>
          <w:tblCellMar>
            <w:top w:w="0" w:type="dxa"/>
            <w:left w:w="108" w:type="dxa"/>
            <w:bottom w:w="0" w:type="dxa"/>
            <w:right w:w="108" w:type="dxa"/>
          </w:tblCellMar>
        </w:tblPrEx>
        <w:trPr>
          <w:trHeight w:val="111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第三十条　检测机构不得有下列行为：</w:t>
            </w:r>
          </w:p>
          <w:p>
            <w:pPr>
              <w:spacing w:line="320" w:lineRule="exact"/>
              <w:jc w:val="left"/>
              <w:rPr>
                <w:color w:val="000000"/>
                <w:kern w:val="0"/>
                <w:sz w:val="18"/>
                <w:szCs w:val="18"/>
              </w:rPr>
            </w:pPr>
            <w:r>
              <w:rPr>
                <w:rFonts w:hint="eastAsia"/>
                <w:color w:val="000000"/>
                <w:kern w:val="0"/>
                <w:sz w:val="18"/>
                <w:szCs w:val="18"/>
              </w:rPr>
              <w:t xml:space="preserve">   （六）出具虚假的检测数据或者检测报告。</w:t>
            </w:r>
          </w:p>
          <w:p>
            <w:pPr>
              <w:spacing w:line="320" w:lineRule="exact"/>
              <w:jc w:val="left"/>
              <w:rPr>
                <w:color w:val="000000"/>
                <w:kern w:val="0"/>
                <w:sz w:val="18"/>
                <w:szCs w:val="18"/>
              </w:rPr>
            </w:pPr>
            <w:r>
              <w:rPr>
                <w:rFonts w:hint="eastAsia"/>
                <w:color w:val="000000"/>
                <w:kern w:val="0"/>
                <w:sz w:val="18"/>
                <w:szCs w:val="18"/>
              </w:rPr>
              <w:t xml:space="preserve">  　第四十三条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检测机构在建设工程抗震活动中有前款行为的，依照《建设工程抗震管理条例》有关规定给予处罚。</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480"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对单位：处5万元以上7万元以下的罚款</w:t>
            </w:r>
          </w:p>
          <w:p>
            <w:pPr>
              <w:spacing w:line="320" w:lineRule="exact"/>
              <w:jc w:val="left"/>
              <w:rPr>
                <w:color w:val="000000"/>
                <w:kern w:val="0"/>
                <w:sz w:val="18"/>
                <w:szCs w:val="18"/>
              </w:rPr>
            </w:pPr>
            <w:r>
              <w:rPr>
                <w:rFonts w:hint="eastAsia"/>
                <w:color w:val="000000"/>
              </w:rPr>
              <w:t>对个人：处1万元以下的罚款</w:t>
            </w:r>
          </w:p>
        </w:tc>
      </w:tr>
      <w:tr>
        <w:tblPrEx>
          <w:tblCellMar>
            <w:top w:w="0" w:type="dxa"/>
            <w:left w:w="108" w:type="dxa"/>
            <w:bottom w:w="0" w:type="dxa"/>
            <w:right w:w="108" w:type="dxa"/>
          </w:tblCellMar>
        </w:tblPrEx>
        <w:trPr>
          <w:trHeight w:val="48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对单位：处7万元以上10万元以下的罚款</w:t>
            </w:r>
          </w:p>
          <w:p>
            <w:pPr>
              <w:spacing w:line="320" w:lineRule="exact"/>
              <w:jc w:val="left"/>
              <w:rPr>
                <w:color w:val="000000"/>
                <w:kern w:val="0"/>
                <w:sz w:val="18"/>
                <w:szCs w:val="18"/>
              </w:rPr>
            </w:pPr>
            <w:r>
              <w:rPr>
                <w:rFonts w:hint="eastAsia"/>
                <w:color w:val="000000"/>
              </w:rPr>
              <w:t>对个人：处1万元以上1.5万元以下的罚款</w:t>
            </w:r>
          </w:p>
        </w:tc>
      </w:tr>
      <w:tr>
        <w:tblPrEx>
          <w:tblCellMar>
            <w:top w:w="0" w:type="dxa"/>
            <w:left w:w="108" w:type="dxa"/>
            <w:bottom w:w="0" w:type="dxa"/>
            <w:right w:w="108" w:type="dxa"/>
          </w:tblCellMar>
        </w:tblPrEx>
        <w:trPr>
          <w:trHeight w:val="949"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对单位：处10万元以上15万元以下的罚款</w:t>
            </w:r>
          </w:p>
          <w:p>
            <w:pPr>
              <w:spacing w:line="320" w:lineRule="exact"/>
              <w:jc w:val="left"/>
              <w:rPr>
                <w:color w:val="000000"/>
                <w:kern w:val="0"/>
                <w:sz w:val="18"/>
                <w:szCs w:val="18"/>
              </w:rPr>
            </w:pPr>
            <w:r>
              <w:rPr>
                <w:rFonts w:hint="eastAsia"/>
                <w:color w:val="000000"/>
              </w:rPr>
              <w:t>对个人：处1.5万元以上2万元以下的罚款</w:t>
            </w:r>
          </w:p>
        </w:tc>
      </w:tr>
      <w:tr>
        <w:tblPrEx>
          <w:tblCellMar>
            <w:top w:w="0" w:type="dxa"/>
            <w:left w:w="108" w:type="dxa"/>
            <w:bottom w:w="0" w:type="dxa"/>
            <w:right w:w="108" w:type="dxa"/>
          </w:tblCellMar>
        </w:tblPrEx>
        <w:trPr>
          <w:trHeight w:val="480"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对单位：处15万元以上20万元以下的罚款</w:t>
            </w:r>
          </w:p>
          <w:p>
            <w:pPr>
              <w:spacing w:line="320" w:lineRule="exact"/>
              <w:jc w:val="left"/>
              <w:rPr>
                <w:color w:val="000000"/>
                <w:kern w:val="0"/>
                <w:sz w:val="18"/>
                <w:szCs w:val="18"/>
              </w:rPr>
            </w:pPr>
            <w:r>
              <w:rPr>
                <w:rFonts w:hint="eastAsia"/>
                <w:color w:val="000000"/>
              </w:rPr>
              <w:t>对个人：处2万元以上3万元以下的罚款</w:t>
            </w:r>
          </w:p>
        </w:tc>
      </w:tr>
    </w:tbl>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320217616000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对建设、施工、监理等单位委托未取得相应资质的检测机构进行检测的处罚</w:t>
            </w:r>
          </w:p>
        </w:tc>
      </w:tr>
      <w:tr>
        <w:tblPrEx>
          <w:tblCellMar>
            <w:top w:w="0" w:type="dxa"/>
            <w:left w:w="108" w:type="dxa"/>
            <w:bottom w:w="0" w:type="dxa"/>
            <w:right w:w="108" w:type="dxa"/>
          </w:tblCellMar>
        </w:tblPrEx>
        <w:trPr>
          <w:trHeight w:val="94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第十六条　委托方应当委托具有相应资质的检测机构开展建设工程质量检测业务。检测机构应当按照法律、法规和标准进行建设工程质量检测，并出具检测报告。</w:t>
            </w:r>
          </w:p>
          <w:p>
            <w:pPr>
              <w:spacing w:line="320" w:lineRule="exact"/>
              <w:jc w:val="left"/>
              <w:rPr>
                <w:color w:val="000000"/>
                <w:kern w:val="0"/>
                <w:sz w:val="18"/>
                <w:szCs w:val="18"/>
              </w:rPr>
            </w:pPr>
            <w:r>
              <w:rPr>
                <w:rFonts w:hint="eastAsia"/>
                <w:color w:val="000000"/>
                <w:kern w:val="0"/>
                <w:sz w:val="18"/>
                <w:szCs w:val="18"/>
              </w:rPr>
              <w:t>　　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（一）委托未取得相应资质的检测机构进行检测的；</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708" w:hRule="exac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对单位：处3万元以上5万元以下的罚款</w:t>
            </w:r>
          </w:p>
          <w:p>
            <w:pPr>
              <w:spacing w:line="320" w:lineRule="exact"/>
              <w:jc w:val="left"/>
              <w:rPr>
                <w:color w:val="000000"/>
                <w:kern w:val="0"/>
                <w:sz w:val="18"/>
                <w:szCs w:val="18"/>
              </w:rPr>
            </w:pPr>
            <w:r>
              <w:rPr>
                <w:rFonts w:hint="eastAsia"/>
                <w:color w:val="000000"/>
              </w:rPr>
              <w:t>对个人：处1万元以下的罚款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对单位：处5万元以上10万元以下的罚款</w:t>
            </w:r>
          </w:p>
          <w:p>
            <w:pPr>
              <w:spacing w:line="320" w:lineRule="exact"/>
              <w:jc w:val="left"/>
              <w:rPr>
                <w:color w:val="000000"/>
                <w:kern w:val="0"/>
                <w:sz w:val="18"/>
                <w:szCs w:val="18"/>
              </w:rPr>
            </w:pPr>
            <w:r>
              <w:rPr>
                <w:rFonts w:hint="eastAsia"/>
                <w:color w:val="000000"/>
              </w:rPr>
              <w:t>对个人：处1万元以上1.5万元以下的罚款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对单位：处10万元以上15万元以下的罚款</w:t>
            </w:r>
          </w:p>
          <w:p>
            <w:pPr>
              <w:spacing w:line="320" w:lineRule="exact"/>
              <w:jc w:val="left"/>
              <w:rPr>
                <w:color w:val="000000"/>
                <w:kern w:val="0"/>
                <w:sz w:val="18"/>
                <w:szCs w:val="18"/>
              </w:rPr>
            </w:pPr>
            <w:r>
              <w:rPr>
                <w:rFonts w:hint="eastAsia"/>
                <w:color w:val="000000"/>
              </w:rPr>
              <w:t>对个人：处1.5万元以上2万元以下的罚款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对单位：处15万元以上20万元以下的罚款</w:t>
            </w:r>
          </w:p>
          <w:p>
            <w:pPr>
              <w:spacing w:line="320" w:lineRule="exact"/>
              <w:jc w:val="left"/>
              <w:rPr>
                <w:color w:val="000000"/>
                <w:kern w:val="0"/>
                <w:sz w:val="18"/>
                <w:szCs w:val="18"/>
              </w:rPr>
            </w:pPr>
            <w:r>
              <w:rPr>
                <w:rFonts w:hint="eastAsia"/>
                <w:color w:val="000000"/>
              </w:rPr>
              <w:t>对个人：处2万元以上3万元以下的罚款</w:t>
            </w:r>
          </w:p>
        </w:tc>
      </w:tr>
    </w:tbl>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320217617000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对建设、施工、监理等单位明示或者暗示检测机构出具虚假检测报告的处罚</w:t>
            </w:r>
          </w:p>
        </w:tc>
      </w:tr>
      <w:tr>
        <w:tblPrEx>
          <w:tblCellMar>
            <w:top w:w="0" w:type="dxa"/>
            <w:left w:w="108" w:type="dxa"/>
            <w:bottom w:w="0" w:type="dxa"/>
            <w:right w:w="108" w:type="dxa"/>
          </w:tblCellMar>
        </w:tblPrEx>
        <w:trPr>
          <w:trHeight w:val="416"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【部门规章】《建设工程质量检测管理办法》（2022年12月29日中华人民共和国住房和城乡建设部令第57号公布　自2023年3月1日起施行）第二十三条　任何单位和个人不得明示或者暗示检测机构出具虚假检测报告，不得篡改或者伪造检测报告。</w:t>
            </w:r>
          </w:p>
          <w:p>
            <w:pPr>
              <w:spacing w:line="320" w:lineRule="exact"/>
              <w:jc w:val="left"/>
              <w:rPr>
                <w:color w:val="000000"/>
                <w:kern w:val="0"/>
                <w:sz w:val="18"/>
                <w:szCs w:val="18"/>
              </w:rPr>
            </w:pPr>
            <w:r>
              <w:rPr>
                <w:rFonts w:hint="eastAsia"/>
                <w:color w:val="000000"/>
                <w:kern w:val="0"/>
                <w:sz w:val="18"/>
                <w:szCs w:val="18"/>
              </w:rPr>
              <w:t>　　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（五）明示或者暗示检测机构出具虚假检测报告的；</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40"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对单位：处3万元以上5万元以下的罚款</w:t>
            </w:r>
          </w:p>
          <w:p>
            <w:pPr>
              <w:spacing w:line="320" w:lineRule="exact"/>
              <w:jc w:val="left"/>
              <w:rPr>
                <w:color w:val="000000"/>
                <w:kern w:val="0"/>
                <w:sz w:val="18"/>
                <w:szCs w:val="18"/>
              </w:rPr>
            </w:pPr>
            <w:r>
              <w:rPr>
                <w:rFonts w:hint="eastAsia"/>
                <w:color w:val="000000"/>
              </w:rPr>
              <w:t>对个人：处1万元以下的罚款</w:t>
            </w:r>
          </w:p>
        </w:tc>
      </w:tr>
      <w:tr>
        <w:tblPrEx>
          <w:tblCellMar>
            <w:top w:w="0" w:type="dxa"/>
            <w:left w:w="108" w:type="dxa"/>
            <w:bottom w:w="0" w:type="dxa"/>
            <w:right w:w="108" w:type="dxa"/>
          </w:tblCellMar>
        </w:tblPrEx>
        <w:trPr>
          <w:trHeight w:val="540"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对单位：处5万元以上10万元以下的罚款</w:t>
            </w:r>
          </w:p>
          <w:p>
            <w:pPr>
              <w:spacing w:line="320" w:lineRule="exact"/>
              <w:jc w:val="left"/>
              <w:rPr>
                <w:color w:val="000000"/>
                <w:kern w:val="0"/>
                <w:sz w:val="18"/>
                <w:szCs w:val="18"/>
              </w:rPr>
            </w:pPr>
            <w:r>
              <w:rPr>
                <w:rFonts w:hint="eastAsia"/>
                <w:color w:val="000000"/>
              </w:rPr>
              <w:t>对个人：处1万元以上1.5万元以下的罚款</w:t>
            </w:r>
          </w:p>
        </w:tc>
      </w:tr>
      <w:tr>
        <w:tblPrEx>
          <w:tblCellMar>
            <w:top w:w="0" w:type="dxa"/>
            <w:left w:w="108" w:type="dxa"/>
            <w:bottom w:w="0" w:type="dxa"/>
            <w:right w:w="108" w:type="dxa"/>
          </w:tblCellMar>
        </w:tblPrEx>
        <w:trPr>
          <w:trHeight w:val="540"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对单位：处10万元以上15万元以下的罚款</w:t>
            </w:r>
          </w:p>
          <w:p>
            <w:pPr>
              <w:spacing w:line="320" w:lineRule="exact"/>
              <w:jc w:val="left"/>
              <w:rPr>
                <w:color w:val="000000"/>
                <w:kern w:val="0"/>
                <w:sz w:val="18"/>
                <w:szCs w:val="18"/>
              </w:rPr>
            </w:pPr>
            <w:r>
              <w:rPr>
                <w:rFonts w:hint="eastAsia"/>
                <w:color w:val="000000"/>
              </w:rPr>
              <w:t>对个人：处1.5万元以上2万元以下的罚款</w:t>
            </w:r>
          </w:p>
        </w:tc>
      </w:tr>
      <w:tr>
        <w:tblPrEx>
          <w:tblCellMar>
            <w:top w:w="0" w:type="dxa"/>
            <w:left w:w="108" w:type="dxa"/>
            <w:bottom w:w="0" w:type="dxa"/>
            <w:right w:w="108" w:type="dxa"/>
          </w:tblCellMar>
        </w:tblPrEx>
        <w:trPr>
          <w:trHeight w:val="540" w:hRule="atLeast"/>
        </w:trPr>
        <w:tc>
          <w:tcPr>
            <w:tcW w:w="1010" w:type="dxa"/>
            <w:vMerge w:val="continue"/>
            <w:tcBorders>
              <w:left w:val="single" w:color="auto" w:sz="8"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对单位：处15万元以上20万元以下的罚款</w:t>
            </w:r>
          </w:p>
          <w:p>
            <w:pPr>
              <w:spacing w:line="320" w:lineRule="exact"/>
              <w:jc w:val="left"/>
              <w:rPr>
                <w:color w:val="000000"/>
                <w:kern w:val="0"/>
                <w:sz w:val="18"/>
                <w:szCs w:val="18"/>
              </w:rPr>
            </w:pPr>
            <w:r>
              <w:rPr>
                <w:rFonts w:hint="eastAsia"/>
                <w:color w:val="000000"/>
              </w:rPr>
              <w:t>对个人：处2万元以上3万元以下的罚款</w:t>
            </w:r>
          </w:p>
        </w:tc>
      </w:tr>
    </w:tbl>
    <w:p/>
    <w:p/>
    <w:p/>
    <w:tbl>
      <w:tblPr>
        <w:tblStyle w:val="15"/>
        <w:tblW w:w="0" w:type="auto"/>
        <w:tblInd w:w="88" w:type="dxa"/>
        <w:tblLayout w:type="fixed"/>
        <w:tblCellMar>
          <w:top w:w="0" w:type="dxa"/>
          <w:left w:w="108" w:type="dxa"/>
          <w:bottom w:w="0" w:type="dxa"/>
          <w:right w:w="108" w:type="dxa"/>
        </w:tblCellMar>
      </w:tblPr>
      <w:tblGrid>
        <w:gridCol w:w="1010"/>
        <w:gridCol w:w="6140"/>
        <w:gridCol w:w="1030"/>
        <w:gridCol w:w="5850"/>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320217618000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对建设、施工、监理等单位提供的检测试样不满足符合性、真实性、代表性要求的处罚</w:t>
            </w:r>
          </w:p>
        </w:tc>
      </w:tr>
      <w:tr>
        <w:tblPrEx>
          <w:tblCellMar>
            <w:top w:w="0" w:type="dxa"/>
            <w:left w:w="108" w:type="dxa"/>
            <w:bottom w:w="0" w:type="dxa"/>
            <w:right w:w="108" w:type="dxa"/>
          </w:tblCellMar>
        </w:tblPrEx>
        <w:trPr>
          <w:trHeight w:val="78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第十九条第一款　提供检测试样的单位和个人，应当对检测试样的符合性、真实性及代表性负责。检测试样应当具有清晰的、不易脱落的唯一性标识、封志。</w:t>
            </w:r>
          </w:p>
          <w:p>
            <w:pPr>
              <w:spacing w:line="320" w:lineRule="exact"/>
              <w:jc w:val="left"/>
              <w:rPr>
                <w:color w:val="000000"/>
                <w:kern w:val="0"/>
                <w:sz w:val="18"/>
                <w:szCs w:val="18"/>
              </w:rPr>
            </w:pPr>
            <w:r>
              <w:rPr>
                <w:rFonts w:hint="eastAsia"/>
                <w:color w:val="000000"/>
                <w:kern w:val="0"/>
                <w:sz w:val="18"/>
                <w:szCs w:val="18"/>
              </w:rPr>
              <w:t>　　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xml:space="preserve">   （四）提供的检测试样不满足符合性、真实性、代表性要求的；</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CellMar>
            <w:top w:w="0" w:type="dxa"/>
            <w:left w:w="108" w:type="dxa"/>
            <w:bottom w:w="0" w:type="dxa"/>
            <w:right w:w="108" w:type="dxa"/>
          </w:tblCellMar>
        </w:tblPrEx>
        <w:trPr>
          <w:trHeight w:val="285" w:hRule="atLeast"/>
        </w:trPr>
        <w:tc>
          <w:tcPr>
            <w:tcW w:w="1403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按要求改正的，未造成严重后果的</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5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对单位：处3万元以上5万元以下的罚款</w:t>
            </w:r>
          </w:p>
          <w:p>
            <w:pPr>
              <w:spacing w:line="320" w:lineRule="exact"/>
              <w:jc w:val="left"/>
              <w:rPr>
                <w:color w:val="000000"/>
                <w:kern w:val="0"/>
                <w:sz w:val="18"/>
                <w:szCs w:val="18"/>
              </w:rPr>
            </w:pPr>
            <w:r>
              <w:rPr>
                <w:rFonts w:hint="eastAsia"/>
                <w:color w:val="000000"/>
              </w:rPr>
              <w:t>对个人：处1万元以下的罚款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未按要求改正的或无法改正的，未造成严重后果的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对单位：处5万元以上10万元以下的罚款</w:t>
            </w:r>
          </w:p>
          <w:p>
            <w:pPr>
              <w:spacing w:line="320" w:lineRule="exact"/>
              <w:jc w:val="left"/>
              <w:rPr>
                <w:color w:val="000000"/>
                <w:kern w:val="0"/>
                <w:sz w:val="18"/>
                <w:szCs w:val="18"/>
              </w:rPr>
            </w:pPr>
            <w:r>
              <w:rPr>
                <w:rFonts w:hint="eastAsia"/>
                <w:color w:val="000000"/>
              </w:rPr>
              <w:t>对个人：处1万元以上1.5万元以下的罚款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造成一般或较大质量安全事故的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对单位：处10万元以上15万元以下的罚款</w:t>
            </w:r>
          </w:p>
          <w:p>
            <w:pPr>
              <w:spacing w:line="320" w:lineRule="exact"/>
              <w:jc w:val="left"/>
              <w:rPr>
                <w:color w:val="000000"/>
                <w:kern w:val="0"/>
                <w:sz w:val="18"/>
                <w:szCs w:val="18"/>
              </w:rPr>
            </w:pPr>
            <w:r>
              <w:rPr>
                <w:rFonts w:hint="eastAsia"/>
                <w:color w:val="000000"/>
              </w:rPr>
              <w:t>对个人：处1.5万元以上2万元以下的罚款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造成重大以上质量安全事故的</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5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对单位：处15万元以上20万元以下的罚款</w:t>
            </w:r>
          </w:p>
          <w:p>
            <w:pPr>
              <w:spacing w:line="320" w:lineRule="exact"/>
              <w:jc w:val="left"/>
              <w:rPr>
                <w:color w:val="000000"/>
                <w:kern w:val="0"/>
                <w:sz w:val="18"/>
                <w:szCs w:val="18"/>
              </w:rPr>
            </w:pPr>
            <w:r>
              <w:rPr>
                <w:rFonts w:hint="eastAsia"/>
                <w:color w:val="000000"/>
              </w:rPr>
              <w:t>对个人：处2万元以上3万元以下的罚款</w:t>
            </w:r>
          </w:p>
        </w:tc>
      </w:tr>
    </w:tbl>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140"/>
        <w:gridCol w:w="106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240" w:lineRule="exact"/>
              <w:rPr>
                <w:color w:val="000000"/>
              </w:rPr>
            </w:pPr>
            <w:r>
              <w:rPr>
                <w:rFonts w:hint="eastAsia"/>
                <w:color w:val="000000"/>
              </w:rPr>
              <w:t>编号</w:t>
            </w:r>
          </w:p>
        </w:tc>
        <w:tc>
          <w:tcPr>
            <w:tcW w:w="12990" w:type="dxa"/>
            <w:gridSpan w:val="3"/>
            <w:vAlign w:val="center"/>
          </w:tcPr>
          <w:p>
            <w:pPr>
              <w:spacing w:line="240" w:lineRule="exact"/>
              <w:rPr>
                <w:b/>
                <w:bCs/>
                <w:color w:val="000000"/>
              </w:rPr>
            </w:pPr>
            <w:r>
              <w:rPr>
                <w:b/>
                <w:bCs/>
                <w:color w:val="000000"/>
              </w:rPr>
              <w:t>320217620000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240" w:lineRule="exact"/>
              <w:rPr>
                <w:color w:val="000000"/>
              </w:rPr>
            </w:pPr>
            <w:r>
              <w:rPr>
                <w:rFonts w:hint="eastAsia"/>
                <w:color w:val="000000"/>
              </w:rPr>
              <w:t>行为名称</w:t>
            </w:r>
          </w:p>
        </w:tc>
        <w:tc>
          <w:tcPr>
            <w:tcW w:w="12990" w:type="dxa"/>
            <w:gridSpan w:val="3"/>
            <w:vAlign w:val="center"/>
          </w:tcPr>
          <w:p>
            <w:pPr>
              <w:spacing w:line="240" w:lineRule="exact"/>
              <w:rPr>
                <w:color w:val="000000"/>
              </w:rPr>
            </w:pPr>
            <w:r>
              <w:rPr>
                <w:rFonts w:hint="eastAsia"/>
                <w:color w:val="000000"/>
              </w:rPr>
              <w:t>对招标人无正当理由不发出中标通知书，不按规定期限确定中标人，或者中标通知书发出后改变中标结果，不与中标人签订合同，或者在签订合同时向中标人提出附加条件的处罚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56" w:type="dxa"/>
            <w:vAlign w:val="center"/>
          </w:tcPr>
          <w:p>
            <w:pPr>
              <w:spacing w:line="240" w:lineRule="exact"/>
              <w:rPr>
                <w:color w:val="000000"/>
              </w:rPr>
            </w:pPr>
            <w:r>
              <w:rPr>
                <w:rFonts w:hint="eastAsia"/>
                <w:color w:val="000000"/>
              </w:rPr>
              <w:t>法律依据</w:t>
            </w:r>
          </w:p>
        </w:tc>
        <w:tc>
          <w:tcPr>
            <w:tcW w:w="12990" w:type="dxa"/>
            <w:gridSpan w:val="3"/>
          </w:tcPr>
          <w:p>
            <w:pPr>
              <w:spacing w:line="240" w:lineRule="exact"/>
              <w:rPr>
                <w:color w:val="000000"/>
              </w:rPr>
            </w:pPr>
          </w:p>
          <w:p>
            <w:pPr>
              <w:spacing w:line="240" w:lineRule="exact"/>
              <w:rPr>
                <w:color w:val="000000"/>
              </w:rPr>
            </w:pPr>
            <w:r>
              <w:rPr>
                <w:rFonts w:hint="eastAsia"/>
                <w:color w:val="000000"/>
              </w:rPr>
              <w:t>【法律】《中华人民共和国招标投标法》</w:t>
            </w:r>
            <w:r>
              <w:rPr>
                <w:color w:val="000000"/>
              </w:rPr>
              <w:br w:type="textWrapping"/>
            </w:r>
            <w:r>
              <w:rPr>
                <w:rFonts w:hint="eastAsia"/>
                <w:color w:val="000000"/>
              </w:rPr>
              <w:t>第四十五条　中标人确定后，招标人应当向中标人发出中标通知书，并同时将中标结果通知所有未中标的投标人。</w:t>
            </w:r>
            <w:r>
              <w:rPr>
                <w:color w:val="000000"/>
              </w:rPr>
              <w:br w:type="textWrapping"/>
            </w:r>
            <w:r>
              <w:rPr>
                <w:rFonts w:hint="eastAsia"/>
                <w:color w:val="000000"/>
              </w:rPr>
              <w:t>中标通知书对招标人和中标人具有法律效力。中标通知书发出后，招标人改变中标结果的，或者中标人放弃中标项目的，应当依法承担法律责任。</w:t>
            </w:r>
            <w:r>
              <w:rPr>
                <w:color w:val="000000"/>
              </w:rPr>
              <w:br w:type="textWrapping"/>
            </w:r>
            <w:r>
              <w:rPr>
                <w:rFonts w:hint="eastAsia"/>
                <w:color w:val="000000"/>
              </w:rPr>
              <w:t>第四十六条　招标人和中标人应当自中标通知书发出之日起三十日内，按照招标文件和中标人的投标文件订立书面合同。招标人和中标人不得再行订立背离合同实质性内容的其他协议。</w:t>
            </w:r>
            <w:r>
              <w:rPr>
                <w:color w:val="000000"/>
              </w:rPr>
              <w:br w:type="textWrapping"/>
            </w:r>
            <w:r>
              <w:rPr>
                <w:rFonts w:hint="eastAsia"/>
                <w:color w:val="000000"/>
              </w:rPr>
              <w:t>招标文件要求中标人提交履约保证金的，中标人应当提交。</w:t>
            </w:r>
          </w:p>
          <w:p>
            <w:pPr>
              <w:spacing w:line="240" w:lineRule="exact"/>
              <w:rPr>
                <w:color w:val="000000"/>
              </w:rPr>
            </w:pPr>
            <w:r>
              <w:rPr>
                <w:rFonts w:hint="eastAsia"/>
                <w:color w:val="000000"/>
              </w:rPr>
              <w:t>【规章】《工程建设项目施工招标投标办法》（国家发展和改革委员会、工业和信息化部、财政部、住房和城乡建设部、交通运输部、铁道部、水利部、国家广播电影电视总局、中国民用航空局令第</w:t>
            </w:r>
            <w:r>
              <w:rPr>
                <w:color w:val="000000"/>
              </w:rPr>
              <w:t>30</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年第</w:t>
            </w:r>
            <w:r>
              <w:rPr>
                <w:color w:val="000000"/>
              </w:rPr>
              <w:t>23</w:t>
            </w:r>
            <w:r>
              <w:rPr>
                <w:rFonts w:hint="eastAsia"/>
                <w:color w:val="000000"/>
              </w:rPr>
              <w:t>号令修正）</w:t>
            </w:r>
            <w:r>
              <w:rPr>
                <w:color w:val="000000"/>
              </w:rPr>
              <w:br w:type="textWrapping"/>
            </w:r>
            <w:r>
              <w:rPr>
                <w:rFonts w:hint="eastAsia"/>
                <w:color w:val="000000"/>
              </w:rPr>
              <w:t>第六十条　中标通知书对招标人和中标人具有法律效力。中标通知书发出后，招标人改变中标结果的，或者中标人放弃中标项目的，应当依法承担法律责任。</w:t>
            </w:r>
            <w:r>
              <w:rPr>
                <w:color w:val="000000"/>
              </w:rPr>
              <w:br w:type="textWrapping"/>
            </w:r>
            <w:r>
              <w:rPr>
                <w:rFonts w:hint="eastAsia"/>
                <w:color w:val="000000"/>
              </w:rPr>
              <w:t>第八十条</w:t>
            </w:r>
            <w:r>
              <w:rPr>
                <w:color w:val="000000"/>
              </w:rPr>
              <w:t xml:space="preserve"> </w:t>
            </w:r>
            <w:r>
              <w:rPr>
                <w:rFonts w:hint="eastAsia"/>
                <w:color w:val="000000"/>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color w:val="000000"/>
              </w:rPr>
              <w:br w:type="textWrapping"/>
            </w:r>
            <w:r>
              <w:rPr>
                <w:color w:val="000000"/>
              </w:rPr>
              <w:t xml:space="preserve">  </w:t>
            </w:r>
            <w:r>
              <w:rPr>
                <w:rFonts w:hint="eastAsia"/>
                <w:color w:val="000000"/>
              </w:rPr>
              <w:t>（一）无正当理由不发出中标通知书；</w:t>
            </w:r>
            <w:r>
              <w:rPr>
                <w:color w:val="000000"/>
              </w:rPr>
              <w:br w:type="textWrapping"/>
            </w:r>
            <w:r>
              <w:rPr>
                <w:color w:val="000000"/>
              </w:rPr>
              <w:t xml:space="preserve">  </w:t>
            </w:r>
            <w:r>
              <w:rPr>
                <w:rFonts w:hint="eastAsia"/>
                <w:color w:val="000000"/>
              </w:rPr>
              <w:t>（二）不按照规定确定中标人；</w:t>
            </w:r>
            <w:r>
              <w:rPr>
                <w:color w:val="000000"/>
              </w:rPr>
              <w:br w:type="textWrapping"/>
            </w:r>
            <w:r>
              <w:rPr>
                <w:color w:val="000000"/>
              </w:rPr>
              <w:t xml:space="preserve">  </w:t>
            </w:r>
            <w:r>
              <w:rPr>
                <w:rFonts w:hint="eastAsia"/>
                <w:color w:val="000000"/>
              </w:rPr>
              <w:t>（三）中标通知书发出后无正当理由改变中标结果；</w:t>
            </w:r>
            <w:r>
              <w:rPr>
                <w:color w:val="000000"/>
              </w:rPr>
              <w:br w:type="textWrapping"/>
            </w:r>
            <w:r>
              <w:rPr>
                <w:color w:val="000000"/>
              </w:rPr>
              <w:t xml:space="preserve">  </w:t>
            </w:r>
            <w:r>
              <w:rPr>
                <w:rFonts w:hint="eastAsia"/>
                <w:color w:val="000000"/>
              </w:rPr>
              <w:t>（四）无正当理由不与中标人订立合同；</w:t>
            </w:r>
            <w:r>
              <w:rPr>
                <w:color w:val="000000"/>
              </w:rPr>
              <w:br w:type="textWrapping"/>
            </w:r>
            <w:r>
              <w:rPr>
                <w:color w:val="000000"/>
              </w:rPr>
              <w:t xml:space="preserve">  </w:t>
            </w:r>
            <w:r>
              <w:rPr>
                <w:rFonts w:hint="eastAsia"/>
                <w:color w:val="000000"/>
              </w:rPr>
              <w:t>（五）在订立合同时向中标人提出附加条件。</w:t>
            </w:r>
            <w:r>
              <w:rPr>
                <w:color w:val="000000"/>
              </w:rPr>
              <w:br w:type="textWrapping"/>
            </w:r>
            <w:r>
              <w:rPr>
                <w:rFonts w:hint="eastAsia"/>
                <w:color w:val="000000"/>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color w:val="000000"/>
              </w:rPr>
              <w:t>27</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年第</w:t>
            </w:r>
            <w:r>
              <w:rPr>
                <w:color w:val="000000"/>
              </w:rPr>
              <w:t>23</w:t>
            </w:r>
            <w:r>
              <w:rPr>
                <w:rFonts w:hint="eastAsia"/>
                <w:color w:val="000000"/>
              </w:rPr>
              <w:t>号令修正）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056" w:type="dxa"/>
            <w:vAlign w:val="center"/>
          </w:tcPr>
          <w:p>
            <w:pPr>
              <w:spacing w:line="240" w:lineRule="exact"/>
              <w:rPr>
                <w:color w:val="000000"/>
              </w:rPr>
            </w:pPr>
          </w:p>
        </w:tc>
        <w:tc>
          <w:tcPr>
            <w:tcW w:w="12990" w:type="dxa"/>
            <w:gridSpan w:val="3"/>
          </w:tcPr>
          <w:p>
            <w:pPr>
              <w:spacing w:line="240" w:lineRule="exact"/>
              <w:ind w:firstLine="420" w:firstLineChars="200"/>
              <w:rPr>
                <w:color w:val="000000"/>
              </w:rPr>
            </w:pPr>
            <w:r>
              <w:rPr>
                <w:rFonts w:hint="eastAsia"/>
                <w:color w:val="000000"/>
              </w:rPr>
              <w:t>第五十八条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6" w:type="dxa"/>
            <w:vAlign w:val="center"/>
          </w:tcPr>
          <w:p>
            <w:pPr>
              <w:spacing w:line="240" w:lineRule="exact"/>
              <w:rPr>
                <w:color w:val="000000"/>
              </w:rPr>
            </w:pPr>
            <w:r>
              <w:rPr>
                <w:rFonts w:hint="eastAsia"/>
                <w:color w:val="000000"/>
              </w:rPr>
              <w:t>行使内容</w:t>
            </w:r>
          </w:p>
        </w:tc>
        <w:tc>
          <w:tcPr>
            <w:tcW w:w="12990" w:type="dxa"/>
            <w:gridSpan w:val="3"/>
            <w:vAlign w:val="center"/>
          </w:tcPr>
          <w:p>
            <w:pPr>
              <w:spacing w:line="240" w:lineRule="exact"/>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46" w:type="dxa"/>
            <w:gridSpan w:val="4"/>
            <w:vAlign w:val="center"/>
          </w:tcPr>
          <w:p>
            <w:pPr>
              <w:spacing w:line="240" w:lineRule="exact"/>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56" w:type="dxa"/>
            <w:vMerge w:val="restart"/>
            <w:vAlign w:val="center"/>
          </w:tcPr>
          <w:p>
            <w:pPr>
              <w:spacing w:line="240" w:lineRule="exact"/>
              <w:rPr>
                <w:color w:val="000000"/>
              </w:rPr>
            </w:pPr>
            <w:r>
              <w:rPr>
                <w:rFonts w:hint="eastAsia"/>
                <w:color w:val="000000"/>
              </w:rPr>
              <w:t>情形描述</w:t>
            </w:r>
          </w:p>
        </w:tc>
        <w:tc>
          <w:tcPr>
            <w:tcW w:w="6140" w:type="dxa"/>
            <w:vAlign w:val="center"/>
          </w:tcPr>
          <w:p>
            <w:pPr>
              <w:spacing w:line="240" w:lineRule="exact"/>
              <w:rPr>
                <w:color w:val="000000"/>
              </w:rPr>
            </w:pPr>
            <w:r>
              <w:rPr>
                <w:rFonts w:hint="eastAsia"/>
                <w:color w:val="000000"/>
              </w:rPr>
              <w:t>及时纠正且未对中标人或者项目建设造成损失</w:t>
            </w:r>
          </w:p>
        </w:tc>
        <w:tc>
          <w:tcPr>
            <w:tcW w:w="1060" w:type="dxa"/>
            <w:vMerge w:val="restart"/>
            <w:vAlign w:val="center"/>
          </w:tcPr>
          <w:p>
            <w:pPr>
              <w:spacing w:line="240" w:lineRule="exact"/>
              <w:rPr>
                <w:color w:val="000000"/>
              </w:rPr>
            </w:pPr>
            <w:r>
              <w:rPr>
                <w:rFonts w:hint="eastAsia"/>
                <w:color w:val="000000"/>
              </w:rPr>
              <w:t>裁量幅度</w:t>
            </w:r>
          </w:p>
        </w:tc>
        <w:tc>
          <w:tcPr>
            <w:tcW w:w="5790" w:type="dxa"/>
            <w:vAlign w:val="center"/>
          </w:tcPr>
          <w:p>
            <w:pPr>
              <w:spacing w:line="240" w:lineRule="exact"/>
              <w:rPr>
                <w:color w:val="000000"/>
              </w:rPr>
            </w:pPr>
            <w:r>
              <w:rPr>
                <w:rFonts w:hint="eastAsia"/>
                <w:color w:val="000000"/>
              </w:rPr>
              <w:t>处中标项目金额</w:t>
            </w:r>
            <w:r>
              <w:rPr>
                <w:color w:val="000000"/>
              </w:rPr>
              <w:t>3‰</w:t>
            </w:r>
            <w:r>
              <w:rPr>
                <w:rFonts w:hint="eastAsia"/>
                <w:color w:val="000000"/>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56" w:type="dxa"/>
            <w:vMerge w:val="continue"/>
            <w:vAlign w:val="center"/>
          </w:tcPr>
          <w:p>
            <w:pPr>
              <w:spacing w:line="240" w:lineRule="exact"/>
              <w:rPr>
                <w:color w:val="000000"/>
              </w:rPr>
            </w:pPr>
          </w:p>
        </w:tc>
        <w:tc>
          <w:tcPr>
            <w:tcW w:w="6140" w:type="dxa"/>
            <w:vAlign w:val="center"/>
          </w:tcPr>
          <w:p>
            <w:pPr>
              <w:spacing w:line="240" w:lineRule="exact"/>
              <w:rPr>
                <w:color w:val="000000"/>
              </w:rPr>
            </w:pPr>
            <w:r>
              <w:rPr>
                <w:rFonts w:hint="eastAsia"/>
                <w:color w:val="000000"/>
              </w:rPr>
              <w:t>及时纠正且已对中标人或者项目建设造成损失</w:t>
            </w:r>
          </w:p>
        </w:tc>
        <w:tc>
          <w:tcPr>
            <w:tcW w:w="1060" w:type="dxa"/>
            <w:vMerge w:val="continue"/>
            <w:vAlign w:val="center"/>
          </w:tcPr>
          <w:p>
            <w:pPr>
              <w:spacing w:line="240" w:lineRule="exact"/>
              <w:rPr>
                <w:color w:val="000000"/>
              </w:rPr>
            </w:pPr>
          </w:p>
        </w:tc>
        <w:tc>
          <w:tcPr>
            <w:tcW w:w="5790" w:type="dxa"/>
            <w:vAlign w:val="center"/>
          </w:tcPr>
          <w:p>
            <w:pPr>
              <w:spacing w:line="240" w:lineRule="exact"/>
              <w:rPr>
                <w:color w:val="000000"/>
              </w:rPr>
            </w:pPr>
            <w:r>
              <w:rPr>
                <w:rFonts w:hint="eastAsia"/>
                <w:color w:val="000000"/>
              </w:rPr>
              <w:t>处中标项目金额</w:t>
            </w:r>
            <w:r>
              <w:rPr>
                <w:color w:val="000000"/>
              </w:rPr>
              <w:t>3‰</w:t>
            </w:r>
            <w:r>
              <w:rPr>
                <w:rFonts w:hint="eastAsia"/>
                <w:color w:val="000000"/>
              </w:rPr>
              <w:t>以上</w:t>
            </w:r>
            <w:r>
              <w:rPr>
                <w:color w:val="000000"/>
              </w:rPr>
              <w:t>6‰</w:t>
            </w:r>
            <w:r>
              <w:rPr>
                <w:rFonts w:hint="eastAsia"/>
                <w:color w:val="000000"/>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56" w:type="dxa"/>
            <w:vMerge w:val="continue"/>
            <w:vAlign w:val="center"/>
          </w:tcPr>
          <w:p>
            <w:pPr>
              <w:spacing w:line="240" w:lineRule="exact"/>
              <w:rPr>
                <w:color w:val="000000"/>
              </w:rPr>
            </w:pPr>
          </w:p>
        </w:tc>
        <w:tc>
          <w:tcPr>
            <w:tcW w:w="6140" w:type="dxa"/>
            <w:vAlign w:val="center"/>
          </w:tcPr>
          <w:p>
            <w:pPr>
              <w:spacing w:line="240" w:lineRule="exact"/>
              <w:rPr>
                <w:color w:val="000000"/>
              </w:rPr>
            </w:pPr>
            <w:r>
              <w:rPr>
                <w:rFonts w:hint="eastAsia"/>
                <w:color w:val="000000"/>
              </w:rPr>
              <w:t>拒不纠正的</w:t>
            </w:r>
          </w:p>
        </w:tc>
        <w:tc>
          <w:tcPr>
            <w:tcW w:w="1060" w:type="dxa"/>
            <w:vMerge w:val="continue"/>
            <w:vAlign w:val="center"/>
          </w:tcPr>
          <w:p>
            <w:pPr>
              <w:spacing w:line="240" w:lineRule="exact"/>
              <w:rPr>
                <w:color w:val="000000"/>
              </w:rPr>
            </w:pPr>
          </w:p>
        </w:tc>
        <w:tc>
          <w:tcPr>
            <w:tcW w:w="5790" w:type="dxa"/>
            <w:vAlign w:val="center"/>
          </w:tcPr>
          <w:p>
            <w:pPr>
              <w:spacing w:line="240" w:lineRule="exact"/>
              <w:rPr>
                <w:color w:val="000000"/>
              </w:rPr>
            </w:pPr>
            <w:r>
              <w:rPr>
                <w:rFonts w:hint="eastAsia"/>
                <w:color w:val="000000"/>
              </w:rPr>
              <w:t>处中标项目金额</w:t>
            </w:r>
            <w:r>
              <w:rPr>
                <w:color w:val="000000"/>
              </w:rPr>
              <w:t>6‰</w:t>
            </w:r>
            <w:r>
              <w:rPr>
                <w:rFonts w:hint="eastAsia"/>
                <w:color w:val="000000"/>
              </w:rPr>
              <w:t>以上</w:t>
            </w:r>
            <w:r>
              <w:rPr>
                <w:color w:val="000000"/>
              </w:rPr>
              <w:t>10‰</w:t>
            </w:r>
            <w:r>
              <w:rPr>
                <w:rFonts w:hint="eastAsia"/>
                <w:color w:val="000000"/>
              </w:rPr>
              <w:t>以下的罚款</w:t>
            </w:r>
          </w:p>
        </w:tc>
      </w:tr>
    </w:tbl>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320217622000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对处置建筑垃圾的单位在运输建筑垃圾过程中沿途丢弃、遗撒建筑垃圾的处罚</w:t>
            </w:r>
          </w:p>
        </w:tc>
      </w:tr>
      <w:tr>
        <w:tblPrEx>
          <w:tblCellMar>
            <w:top w:w="0" w:type="dxa"/>
            <w:left w:w="108" w:type="dxa"/>
            <w:bottom w:w="0" w:type="dxa"/>
            <w:right w:w="108" w:type="dxa"/>
          </w:tblCellMar>
        </w:tblPrEx>
        <w:trPr>
          <w:trHeight w:val="138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【规章】《城市建筑垃圾管理规定》（建设部令第</w:t>
            </w:r>
            <w:r>
              <w:rPr>
                <w:color w:val="000000"/>
                <w:kern w:val="0"/>
                <w:sz w:val="18"/>
                <w:szCs w:val="18"/>
              </w:rPr>
              <w:t>139</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第十四条　处置建筑垃圾的单位在运输建筑垃圾时，应当随车携带建筑垃圾处置核准文件，按照城市人民政府有关部门规定的运输路线、时间运行，不得丢弃、遗撒建筑垃圾，不得超出核准范围承运建筑垃圾。</w:t>
            </w:r>
          </w:p>
          <w:p>
            <w:pPr>
              <w:spacing w:line="320" w:lineRule="exact"/>
              <w:jc w:val="left"/>
              <w:rPr>
                <w:color w:val="000000"/>
                <w:kern w:val="0"/>
                <w:sz w:val="18"/>
                <w:szCs w:val="18"/>
              </w:rPr>
            </w:pPr>
            <w:r>
              <w:rPr>
                <w:rFonts w:hint="eastAsia"/>
                <w:color w:val="000000"/>
                <w:kern w:val="0"/>
                <w:sz w:val="18"/>
                <w:szCs w:val="18"/>
              </w:rPr>
              <w:t>第二十三条　处置建筑垃圾的单位在运输建筑垃圾过程中沿途丢弃、遗撒建筑垃圾的，由城市人民政府市容环境卫生主管部门责令限期改正，给予警告，处</w:t>
            </w:r>
            <w:r>
              <w:rPr>
                <w:color w:val="000000"/>
                <w:kern w:val="0"/>
                <w:sz w:val="18"/>
                <w:szCs w:val="18"/>
              </w:rPr>
              <w:t>5000</w:t>
            </w:r>
            <w:r>
              <w:rPr>
                <w:rFonts w:hint="eastAsia"/>
                <w:color w:val="000000"/>
                <w:kern w:val="0"/>
                <w:sz w:val="18"/>
                <w:szCs w:val="18"/>
              </w:rPr>
              <w:t>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sz w:val="18"/>
                <w:szCs w:val="18"/>
              </w:rPr>
              <w:t>处</w:t>
            </w:r>
            <w:r>
              <w:rPr>
                <w:color w:val="000000"/>
                <w:sz w:val="18"/>
                <w:szCs w:val="18"/>
              </w:rPr>
              <w:t>5000</w:t>
            </w:r>
            <w:r>
              <w:rPr>
                <w:rFonts w:hint="eastAsia"/>
                <w:color w:val="000000"/>
                <w:sz w:val="18"/>
                <w:szCs w:val="18"/>
              </w:rPr>
              <w:t>元以上</w:t>
            </w:r>
            <w:r>
              <w:rPr>
                <w:color w:val="000000"/>
                <w:sz w:val="18"/>
                <w:szCs w:val="18"/>
              </w:rPr>
              <w:t>2.5</w:t>
            </w:r>
            <w:r>
              <w:rPr>
                <w:rFonts w:hint="eastAsia"/>
                <w:color w:val="000000"/>
                <w:sz w:val="18"/>
                <w:szCs w:val="18"/>
              </w:rPr>
              <w:t>万以下罚款；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未按照要求改正的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sz w:val="18"/>
                <w:szCs w:val="18"/>
              </w:rPr>
              <w:t>处</w:t>
            </w:r>
            <w:r>
              <w:rPr>
                <w:color w:val="000000"/>
                <w:sz w:val="18"/>
                <w:szCs w:val="18"/>
              </w:rPr>
              <w:t>2.5</w:t>
            </w:r>
            <w:r>
              <w:rPr>
                <w:rFonts w:hint="eastAsia"/>
                <w:color w:val="000000"/>
                <w:sz w:val="18"/>
                <w:szCs w:val="18"/>
              </w:rPr>
              <w:t>万元以上</w:t>
            </w:r>
            <w:r>
              <w:rPr>
                <w:color w:val="000000"/>
                <w:sz w:val="18"/>
                <w:szCs w:val="18"/>
              </w:rPr>
              <w:t>5</w:t>
            </w:r>
            <w:r>
              <w:rPr>
                <w:rFonts w:hint="eastAsia"/>
                <w:color w:val="000000"/>
                <w:sz w:val="18"/>
                <w:szCs w:val="18"/>
              </w:rPr>
              <w:t>万元以下罚款；</w:t>
            </w:r>
          </w:p>
        </w:tc>
      </w:tr>
    </w:tbl>
    <w:p/>
    <w:p/>
    <w:tbl>
      <w:tblPr>
        <w:tblStyle w:val="15"/>
        <w:tblW w:w="0" w:type="auto"/>
        <w:tblInd w:w="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600"/>
        <w:gridCol w:w="1080"/>
        <w:gridCol w:w="7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tcBorders>
              <w:top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60" w:type="dxa"/>
            <w:gridSpan w:val="3"/>
            <w:tcBorders>
              <w:top w:val="single" w:color="auto"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320217623000</w:t>
            </w:r>
            <w:r>
              <w:rPr>
                <w:rFonts w:hint="eastAsia" w:eastAsia="仿宋_GB2312"/>
                <w:b/>
                <w:bCs/>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60" w:type="dxa"/>
            <w:gridSpan w:val="3"/>
            <w:vAlign w:val="center"/>
          </w:tcPr>
          <w:p>
            <w:pPr>
              <w:spacing w:line="320" w:lineRule="exact"/>
              <w:jc w:val="left"/>
              <w:rPr>
                <w:color w:val="000000"/>
                <w:kern w:val="0"/>
                <w:sz w:val="18"/>
                <w:szCs w:val="18"/>
              </w:rPr>
            </w:pPr>
            <w:r>
              <w:rPr>
                <w:rFonts w:hint="eastAsia"/>
                <w:color w:val="000000"/>
                <w:kern w:val="0"/>
                <w:sz w:val="18"/>
                <w:szCs w:val="18"/>
              </w:rPr>
              <w:t>对勘察、设计、施工、工程监理单位以欺骗、贿赂等不正当手段取得资质证书的处罚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60" w:type="dxa"/>
            <w:gridSpan w:val="3"/>
            <w:vAlign w:val="center"/>
          </w:tcPr>
          <w:p>
            <w:pPr>
              <w:spacing w:line="240" w:lineRule="exact"/>
              <w:jc w:val="left"/>
              <w:rPr>
                <w:color w:val="000000"/>
                <w:kern w:val="0"/>
                <w:sz w:val="18"/>
                <w:szCs w:val="18"/>
              </w:rPr>
            </w:pPr>
            <w:r>
              <w:rPr>
                <w:rFonts w:hint="eastAsia"/>
                <w:color w:val="000000"/>
                <w:kern w:val="0"/>
                <w:sz w:val="18"/>
                <w:szCs w:val="18"/>
              </w:rPr>
              <w:t>【法律】《中华人民共和国行政许可法》</w:t>
            </w:r>
          </w:p>
          <w:p>
            <w:pPr>
              <w:spacing w:line="24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240" w:lineRule="exact"/>
              <w:jc w:val="left"/>
              <w:rPr>
                <w:color w:val="000000"/>
                <w:kern w:val="0"/>
                <w:sz w:val="18"/>
                <w:szCs w:val="18"/>
              </w:rPr>
            </w:pPr>
            <w:r>
              <w:rPr>
                <w:rFonts w:hint="eastAsia"/>
                <w:color w:val="000000"/>
                <w:kern w:val="0"/>
                <w:sz w:val="18"/>
                <w:szCs w:val="18"/>
              </w:rPr>
              <w:t>第六十九条第二款</w:t>
            </w:r>
            <w:r>
              <w:rPr>
                <w:color w:val="000000"/>
                <w:kern w:val="0"/>
                <w:sz w:val="18"/>
                <w:szCs w:val="18"/>
              </w:rPr>
              <w:t xml:space="preserve">  </w:t>
            </w:r>
            <w:r>
              <w:rPr>
                <w:rFonts w:hint="eastAsia"/>
                <w:color w:val="000000"/>
                <w:kern w:val="0"/>
                <w:sz w:val="18"/>
                <w:szCs w:val="18"/>
              </w:rPr>
              <w:t>被许可人以欺骗、贿赂等不正当手段取得行政许可的，应当予以撤销。</w:t>
            </w:r>
          </w:p>
          <w:p>
            <w:pPr>
              <w:spacing w:line="240" w:lineRule="exact"/>
              <w:jc w:val="left"/>
              <w:rPr>
                <w:color w:val="000000"/>
                <w:kern w:val="0"/>
                <w:sz w:val="18"/>
                <w:szCs w:val="18"/>
              </w:rPr>
            </w:pPr>
            <w:r>
              <w:rPr>
                <w:rFonts w:hint="eastAsia"/>
                <w:color w:val="000000"/>
                <w:kern w:val="0"/>
                <w:sz w:val="18"/>
                <w:szCs w:val="18"/>
              </w:rPr>
              <w:t>第七十九条</w:t>
            </w:r>
            <w:r>
              <w:rPr>
                <w:color w:val="000000"/>
                <w:kern w:val="0"/>
                <w:sz w:val="18"/>
                <w:szCs w:val="18"/>
              </w:rPr>
              <w:t xml:space="preserve">  </w:t>
            </w:r>
            <w:r>
              <w:rPr>
                <w:rFonts w:hint="eastAsia"/>
                <w:color w:val="000000"/>
                <w:kern w:val="0"/>
                <w:sz w:val="18"/>
                <w:szCs w:val="18"/>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spacing w:line="240" w:lineRule="exact"/>
              <w:jc w:val="left"/>
              <w:rPr>
                <w:color w:val="000000"/>
                <w:kern w:val="0"/>
                <w:sz w:val="18"/>
                <w:szCs w:val="18"/>
              </w:rPr>
            </w:pPr>
            <w:r>
              <w:rPr>
                <w:rFonts w:hint="eastAsia"/>
                <w:color w:val="000000"/>
                <w:kern w:val="0"/>
                <w:sz w:val="18"/>
                <w:szCs w:val="18"/>
              </w:rPr>
              <w:t>【法律】《中华人民共和国建筑法》</w:t>
            </w:r>
          </w:p>
          <w:p>
            <w:pPr>
              <w:spacing w:line="240" w:lineRule="exact"/>
              <w:jc w:val="left"/>
              <w:rPr>
                <w:color w:val="000000"/>
                <w:kern w:val="0"/>
                <w:sz w:val="18"/>
                <w:szCs w:val="18"/>
              </w:rPr>
            </w:pPr>
            <w:r>
              <w:rPr>
                <w:rFonts w:hint="eastAsia"/>
                <w:color w:val="000000"/>
                <w:kern w:val="0"/>
                <w:sz w:val="18"/>
                <w:szCs w:val="18"/>
              </w:rPr>
              <w:t>第六十五条第四款</w:t>
            </w:r>
            <w:r>
              <w:rPr>
                <w:color w:val="000000"/>
                <w:kern w:val="0"/>
                <w:sz w:val="18"/>
                <w:szCs w:val="18"/>
              </w:rPr>
              <w:t xml:space="preserve">  </w:t>
            </w:r>
            <w:r>
              <w:rPr>
                <w:rFonts w:hint="eastAsia"/>
                <w:color w:val="000000"/>
                <w:kern w:val="0"/>
                <w:sz w:val="18"/>
                <w:szCs w:val="18"/>
              </w:rPr>
              <w:t>以欺骗手段取得资质证书的，吊销资质证书，处以罚款；构成犯罪的，依法追究刑事责任。</w:t>
            </w:r>
          </w:p>
          <w:p>
            <w:pPr>
              <w:spacing w:line="240" w:lineRule="exact"/>
              <w:jc w:val="left"/>
              <w:rPr>
                <w:color w:val="000000"/>
                <w:kern w:val="0"/>
                <w:sz w:val="18"/>
                <w:szCs w:val="18"/>
              </w:rPr>
            </w:pPr>
            <w:r>
              <w:rPr>
                <w:rFonts w:hint="eastAsia"/>
                <w:color w:val="000000"/>
                <w:kern w:val="0"/>
                <w:sz w:val="18"/>
                <w:szCs w:val="18"/>
              </w:rPr>
              <w:t>第七十六条第一款</w:t>
            </w:r>
            <w:r>
              <w:rPr>
                <w:color w:val="000000"/>
                <w:kern w:val="0"/>
                <w:sz w:val="18"/>
                <w:szCs w:val="18"/>
              </w:rPr>
              <w:t xml:space="preserve">  </w:t>
            </w:r>
            <w:r>
              <w:rPr>
                <w:rFonts w:hint="eastAsia"/>
                <w:color w:val="000000"/>
                <w:kern w:val="0"/>
                <w:sz w:val="18"/>
                <w:szCs w:val="18"/>
              </w:rPr>
              <w:t>本法规定的责令停业整顿、降低资质等级和吊销资质证书的行政处罚，由颁发资质证书的机关决定；其他行政处罚，由建设行政主管部门或者有关部门依照法律和国务院规定的职权范围决定。</w:t>
            </w:r>
          </w:p>
          <w:p>
            <w:pPr>
              <w:spacing w:line="240" w:lineRule="exact"/>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293</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第三十五条第一款</w:t>
            </w:r>
            <w:r>
              <w:rPr>
                <w:color w:val="000000"/>
                <w:kern w:val="0"/>
                <w:sz w:val="18"/>
                <w:szCs w:val="18"/>
              </w:rPr>
              <w:t xml:space="preserve">  </w:t>
            </w:r>
            <w:r>
              <w:rPr>
                <w:rFonts w:hint="eastAsia"/>
                <w:color w:val="000000"/>
                <w:kern w:val="0"/>
                <w:sz w:val="18"/>
                <w:szCs w:val="18"/>
              </w:rPr>
              <w:t>违反本条例第八条规定的，责令停止违法行为，处合同约定的勘察费、设计费１倍以上２倍以下的罚款，有违法所得的，予以没收；可以责令停业整顿，降低资质等级；情节严重的，吊销资质证书。</w:t>
            </w:r>
          </w:p>
          <w:p>
            <w:pPr>
              <w:spacing w:line="240" w:lineRule="exact"/>
              <w:jc w:val="left"/>
              <w:rPr>
                <w:color w:val="000000"/>
                <w:kern w:val="0"/>
                <w:sz w:val="18"/>
                <w:szCs w:val="18"/>
              </w:rPr>
            </w:pP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以欺骗手段取得资质证书承揽工程的，吊销资质证书，依照本条第一款规定处以罚款；有违法所得的，予以没收。</w:t>
            </w:r>
          </w:p>
          <w:p>
            <w:pPr>
              <w:spacing w:line="240" w:lineRule="exact"/>
              <w:jc w:val="left"/>
              <w:rPr>
                <w:color w:val="000000"/>
                <w:kern w:val="0"/>
                <w:sz w:val="18"/>
                <w:szCs w:val="18"/>
              </w:rPr>
            </w:pPr>
            <w:r>
              <w:rPr>
                <w:rFonts w:hint="eastAsia"/>
                <w:color w:val="000000"/>
                <w:kern w:val="0"/>
                <w:sz w:val="18"/>
                <w:szCs w:val="18"/>
              </w:rPr>
              <w:t>【行政法规】《建设工程质量管理条例》（国务院令第</w:t>
            </w:r>
            <w:r>
              <w:rPr>
                <w:color w:val="000000"/>
                <w:kern w:val="0"/>
                <w:sz w:val="18"/>
                <w:szCs w:val="18"/>
              </w:rPr>
              <w:t>279</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第十八条第一款　从事建设工程勘察、设计的单位应当依法取得相应等级的资质证书，并在其资质等级许可的范围</w:t>
            </w:r>
          </w:p>
          <w:p>
            <w:pPr>
              <w:spacing w:line="240" w:lineRule="exact"/>
              <w:jc w:val="left"/>
              <w:rPr>
                <w:color w:val="000000"/>
                <w:kern w:val="0"/>
                <w:sz w:val="18"/>
                <w:szCs w:val="18"/>
              </w:rPr>
            </w:pPr>
            <w:r>
              <w:rPr>
                <w:rFonts w:hint="eastAsia"/>
                <w:color w:val="000000"/>
                <w:kern w:val="0"/>
                <w:sz w:val="18"/>
                <w:szCs w:val="18"/>
              </w:rPr>
              <w:t>第二十五条第一款　施工单位应当依法取得相应等级的资质证书，并在其资质等级许可的范围内承揽工程。</w:t>
            </w:r>
          </w:p>
          <w:p>
            <w:pPr>
              <w:spacing w:line="240" w:lineRule="exact"/>
              <w:jc w:val="left"/>
              <w:rPr>
                <w:color w:val="000000"/>
                <w:kern w:val="0"/>
                <w:sz w:val="18"/>
                <w:szCs w:val="18"/>
              </w:rPr>
            </w:pPr>
            <w:r>
              <w:rPr>
                <w:rFonts w:hint="eastAsia"/>
                <w:color w:val="000000"/>
                <w:kern w:val="0"/>
                <w:sz w:val="18"/>
                <w:szCs w:val="18"/>
              </w:rPr>
              <w:t>第三十四条第一款　工程监理单位应当依法取得相应等级的资质证书，并在其资质等级许可的范围内承担工程监理业务。</w:t>
            </w:r>
          </w:p>
          <w:p>
            <w:pPr>
              <w:spacing w:line="240" w:lineRule="exact"/>
              <w:jc w:val="left"/>
              <w:rPr>
                <w:color w:val="000000"/>
                <w:kern w:val="0"/>
                <w:sz w:val="18"/>
                <w:szCs w:val="18"/>
              </w:rPr>
            </w:pPr>
            <w:r>
              <w:rPr>
                <w:rFonts w:hint="eastAsia"/>
                <w:color w:val="000000"/>
                <w:kern w:val="0"/>
                <w:sz w:val="18"/>
                <w:szCs w:val="18"/>
              </w:rPr>
              <w:t>第六十条第一款　违反本条例规定，勘察、设计、施工、工程监理单位超越本单位资质等级承揽工程的，责令停止违法行为，对勘察、设计单位或者工程监理单位处合同约定的勘察费、设计费或者监理酬金</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倍以下的罚款；对施工单位处工程合同价款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％以下的罚款，可以责令停业整顿，降低资质等级；情节严重的，吊销资质证书；有违法所得的，予以没收。</w:t>
            </w:r>
          </w:p>
          <w:p>
            <w:pPr>
              <w:spacing w:line="240" w:lineRule="exact"/>
              <w:jc w:val="left"/>
              <w:rPr>
                <w:color w:val="000000"/>
                <w:kern w:val="0"/>
                <w:sz w:val="18"/>
                <w:szCs w:val="18"/>
              </w:rPr>
            </w:pP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以欺骗手段取得资质证书承揽工程的，吊销资质证书，依照本条第一款规定处以罚款；有违法所得的，予以没收。</w:t>
            </w:r>
          </w:p>
          <w:p>
            <w:pPr>
              <w:spacing w:line="240" w:lineRule="exact"/>
              <w:jc w:val="left"/>
              <w:rPr>
                <w:color w:val="000000"/>
                <w:kern w:val="0"/>
                <w:sz w:val="18"/>
                <w:szCs w:val="18"/>
              </w:rPr>
            </w:pPr>
            <w:r>
              <w:rPr>
                <w:rFonts w:hint="eastAsia"/>
                <w:color w:val="000000"/>
                <w:kern w:val="0"/>
                <w:sz w:val="18"/>
                <w:szCs w:val="18"/>
              </w:rPr>
              <w:t>第七十三条</w:t>
            </w:r>
            <w:r>
              <w:rPr>
                <w:color w:val="000000"/>
                <w:kern w:val="0"/>
                <w:sz w:val="18"/>
                <w:szCs w:val="18"/>
              </w:rPr>
              <w:t xml:space="preserve">  </w:t>
            </w:r>
            <w:r>
              <w:rPr>
                <w:rFonts w:hint="eastAsia"/>
                <w:color w:val="000000"/>
                <w:kern w:val="0"/>
                <w:sz w:val="18"/>
                <w:szCs w:val="18"/>
              </w:rPr>
              <w:t>依照本条例规定，给予单位罚款处罚的，对单位直接负责的主管人员和其他直接责任人员处单位罚款数额５％以上１０％以下的罚款。</w:t>
            </w:r>
          </w:p>
          <w:p>
            <w:pPr>
              <w:spacing w:line="240" w:lineRule="exact"/>
              <w:jc w:val="left"/>
              <w:rPr>
                <w:color w:val="000000"/>
                <w:kern w:val="0"/>
                <w:sz w:val="18"/>
                <w:szCs w:val="18"/>
              </w:rPr>
            </w:pPr>
            <w:r>
              <w:rPr>
                <w:rFonts w:hint="eastAsia"/>
                <w:color w:val="000000"/>
                <w:kern w:val="0"/>
                <w:sz w:val="18"/>
                <w:szCs w:val="18"/>
              </w:rPr>
              <w:t>第七十五条第一款</w:t>
            </w:r>
            <w:r>
              <w:rPr>
                <w:color w:val="000000"/>
                <w:kern w:val="0"/>
                <w:sz w:val="18"/>
                <w:szCs w:val="18"/>
              </w:rPr>
              <w:t xml:space="preserve">  </w:t>
            </w:r>
            <w:r>
              <w:rPr>
                <w:rFonts w:hint="eastAsia"/>
                <w:color w:val="000000"/>
                <w:kern w:val="0"/>
                <w:sz w:val="18"/>
                <w:szCs w:val="18"/>
              </w:rPr>
              <w:t>本条例规定的责令停业整顿、降低资质等级和吊销资质证书的行政处罚，由颁发资质证书的机关决定；其他行政处罚，由建设行政主管部门或者其他有关部门依照法定职权决定。</w:t>
            </w:r>
          </w:p>
          <w:p>
            <w:pPr>
              <w:spacing w:line="240" w:lineRule="exact"/>
              <w:jc w:val="left"/>
              <w:rPr>
                <w:color w:val="000000"/>
                <w:kern w:val="0"/>
                <w:sz w:val="18"/>
                <w:szCs w:val="18"/>
              </w:rPr>
            </w:pPr>
            <w:r>
              <w:rPr>
                <w:rFonts w:hint="eastAsia"/>
                <w:color w:val="000000"/>
                <w:kern w:val="0"/>
                <w:sz w:val="18"/>
                <w:szCs w:val="18"/>
              </w:rPr>
              <w:t>【规章】《建设工程勘察设计资质管理规定》（建设部令第</w:t>
            </w:r>
            <w:r>
              <w:rPr>
                <w:color w:val="000000"/>
                <w:kern w:val="0"/>
                <w:sz w:val="18"/>
                <w:szCs w:val="18"/>
              </w:rPr>
              <w:t>160</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企业以欺骗、贿赂等不正当手段取得资质证书的，由县级以上地方人民政府建设主管部门或者有关部门给予警告，并依法处以罚款；该企业在</w:t>
            </w:r>
            <w:r>
              <w:rPr>
                <w:color w:val="000000"/>
                <w:kern w:val="0"/>
                <w:sz w:val="18"/>
                <w:szCs w:val="18"/>
              </w:rPr>
              <w:t>3</w:t>
            </w:r>
            <w:r>
              <w:rPr>
                <w:rFonts w:hint="eastAsia"/>
                <w:color w:val="000000"/>
                <w:kern w:val="0"/>
                <w:sz w:val="18"/>
                <w:szCs w:val="18"/>
              </w:rPr>
              <w:t>年内不得再次申请该资质。</w:t>
            </w:r>
          </w:p>
          <w:p>
            <w:pPr>
              <w:spacing w:line="240" w:lineRule="exact"/>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第三十六条　企业以欺骗、贿赂等不正当手段取得建筑业企业资质的，由原资质许可机关予以撤销；由县级以上地方人民政府住房城乡建设主管部门或者其他有关部门给予警告，并处</w:t>
            </w:r>
            <w:r>
              <w:rPr>
                <w:color w:val="000000"/>
                <w:kern w:val="0"/>
                <w:sz w:val="18"/>
                <w:szCs w:val="18"/>
              </w:rPr>
              <w:t>3</w:t>
            </w:r>
            <w:r>
              <w:rPr>
                <w:rFonts w:hint="eastAsia"/>
                <w:color w:val="000000"/>
                <w:kern w:val="0"/>
                <w:sz w:val="18"/>
                <w:szCs w:val="18"/>
              </w:rPr>
              <w:t>万元的罚款；申请企业</w:t>
            </w:r>
            <w:r>
              <w:rPr>
                <w:color w:val="000000"/>
                <w:kern w:val="0"/>
                <w:sz w:val="18"/>
                <w:szCs w:val="18"/>
              </w:rPr>
              <w:t>3</w:t>
            </w:r>
            <w:r>
              <w:rPr>
                <w:rFonts w:hint="eastAsia"/>
                <w:color w:val="000000"/>
                <w:kern w:val="0"/>
                <w:sz w:val="18"/>
                <w:szCs w:val="18"/>
              </w:rPr>
              <w:t>年内不得再次申请建筑业企业资质。</w:t>
            </w:r>
          </w:p>
          <w:p>
            <w:pPr>
              <w:spacing w:line="240" w:lineRule="exact"/>
              <w:jc w:val="left"/>
              <w:rPr>
                <w:color w:val="000000"/>
                <w:kern w:val="0"/>
                <w:sz w:val="18"/>
                <w:szCs w:val="18"/>
              </w:rPr>
            </w:pPr>
            <w:r>
              <w:rPr>
                <w:rFonts w:hint="eastAsia"/>
                <w:color w:val="000000"/>
                <w:kern w:val="0"/>
                <w:sz w:val="18"/>
                <w:szCs w:val="18"/>
              </w:rPr>
              <w:t>【规章】《工程监理企业资质管理规定》（建设部令第</w:t>
            </w:r>
            <w:r>
              <w:rPr>
                <w:color w:val="000000"/>
                <w:kern w:val="0"/>
                <w:sz w:val="18"/>
                <w:szCs w:val="18"/>
              </w:rPr>
              <w:t>158</w:t>
            </w:r>
            <w:r>
              <w:rPr>
                <w:rFonts w:hint="eastAsia"/>
                <w:color w:val="000000"/>
                <w:kern w:val="0"/>
                <w:sz w:val="18"/>
                <w:szCs w:val="18"/>
              </w:rPr>
              <w:t>号）</w:t>
            </w:r>
          </w:p>
          <w:p>
            <w:pPr>
              <w:spacing w:line="220" w:lineRule="exact"/>
              <w:ind w:firstLine="360"/>
              <w:jc w:val="left"/>
              <w:rPr>
                <w:color w:val="000000"/>
                <w:kern w:val="0"/>
                <w:sz w:val="18"/>
                <w:szCs w:val="18"/>
              </w:rPr>
            </w:pPr>
            <w:r>
              <w:rPr>
                <w:rFonts w:hint="eastAsia"/>
                <w:color w:val="000000"/>
                <w:kern w:val="0"/>
                <w:sz w:val="18"/>
                <w:szCs w:val="18"/>
              </w:rPr>
              <w:t>第二十八条　以欺骗、贿赂等不正当手段取得工程监理企业资质证书的，由县级以上地方人民政府建设主管部门或者有关部门给予警告，并处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万元以下的罚款，申请人</w:t>
            </w:r>
            <w:r>
              <w:rPr>
                <w:color w:val="000000"/>
                <w:kern w:val="0"/>
                <w:sz w:val="18"/>
                <w:szCs w:val="18"/>
              </w:rPr>
              <w:t>3</w:t>
            </w:r>
            <w:r>
              <w:rPr>
                <w:rFonts w:hint="eastAsia"/>
                <w:color w:val="000000"/>
                <w:kern w:val="0"/>
                <w:sz w:val="18"/>
                <w:szCs w:val="18"/>
              </w:rPr>
              <w:t>年内不得再次申请工程监理企业资质。</w:t>
            </w:r>
          </w:p>
          <w:p>
            <w:pPr>
              <w:spacing w:line="220" w:lineRule="exact"/>
              <w:ind w:firstLine="360"/>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9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60" w:type="dxa"/>
            <w:gridSpan w:val="3"/>
            <w:vAlign w:val="center"/>
          </w:tcPr>
          <w:p>
            <w:pPr>
              <w:spacing w:line="320" w:lineRule="exact"/>
              <w:jc w:val="left"/>
              <w:rPr>
                <w:color w:val="000000"/>
                <w:kern w:val="0"/>
                <w:sz w:val="18"/>
                <w:szCs w:val="18"/>
              </w:rPr>
            </w:pPr>
            <w:r>
              <w:rPr>
                <w:rFonts w:hint="eastAsia"/>
                <w:color w:val="000000"/>
                <w:kern w:val="0"/>
                <w:sz w:val="18"/>
                <w:szCs w:val="18"/>
              </w:rPr>
              <w:t>罚款，没收违法所得，责令停业整顿，降低资质等级，吊销资质证书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05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0" w:type="dxa"/>
            <w:vMerge w:val="restart"/>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4600" w:type="dxa"/>
            <w:vAlign w:val="center"/>
          </w:tcPr>
          <w:p>
            <w:pPr>
              <w:spacing w:line="320" w:lineRule="exact"/>
              <w:jc w:val="left"/>
              <w:rPr>
                <w:color w:val="000000"/>
                <w:kern w:val="0"/>
                <w:sz w:val="18"/>
                <w:szCs w:val="18"/>
              </w:rPr>
            </w:pPr>
            <w:r>
              <w:rPr>
                <w:rFonts w:hint="eastAsia"/>
                <w:color w:val="000000"/>
                <w:kern w:val="0"/>
                <w:sz w:val="18"/>
                <w:szCs w:val="18"/>
              </w:rPr>
              <w:t>未承揽工程的</w:t>
            </w:r>
          </w:p>
        </w:tc>
        <w:tc>
          <w:tcPr>
            <w:tcW w:w="1080" w:type="dxa"/>
            <w:vMerge w:val="restart"/>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7280" w:type="dxa"/>
            <w:vAlign w:val="center"/>
          </w:tcPr>
          <w:p>
            <w:pPr>
              <w:spacing w:line="320" w:lineRule="exact"/>
              <w:jc w:val="left"/>
              <w:rPr>
                <w:color w:val="000000"/>
                <w:kern w:val="0"/>
                <w:sz w:val="18"/>
                <w:szCs w:val="18"/>
              </w:rPr>
            </w:pPr>
            <w:r>
              <w:rPr>
                <w:rFonts w:hint="eastAsia"/>
                <w:color w:val="000000"/>
                <w:kern w:val="0"/>
                <w:sz w:val="18"/>
                <w:szCs w:val="18"/>
              </w:rPr>
              <w:t>对工程监理企业：处</w:t>
            </w:r>
            <w:r>
              <w:rPr>
                <w:color w:val="000000"/>
                <w:kern w:val="0"/>
                <w:sz w:val="18"/>
                <w:szCs w:val="18"/>
              </w:rPr>
              <w:t>1</w:t>
            </w:r>
            <w:r>
              <w:rPr>
                <w:rFonts w:hint="eastAsia"/>
                <w:color w:val="000000"/>
                <w:kern w:val="0"/>
                <w:sz w:val="18"/>
                <w:szCs w:val="18"/>
              </w:rPr>
              <w:t>万元以上1.5万元以下的罚款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0" w:type="dxa"/>
            <w:vMerge w:val="continue"/>
            <w:vAlign w:val="center"/>
          </w:tcPr>
          <w:p>
            <w:pPr>
              <w:spacing w:line="320" w:lineRule="exact"/>
              <w:jc w:val="left"/>
              <w:rPr>
                <w:color w:val="000000"/>
                <w:kern w:val="0"/>
                <w:sz w:val="18"/>
                <w:szCs w:val="18"/>
              </w:rPr>
            </w:pPr>
          </w:p>
        </w:tc>
        <w:tc>
          <w:tcPr>
            <w:tcW w:w="4600" w:type="dxa"/>
            <w:vAlign w:val="center"/>
          </w:tcPr>
          <w:p>
            <w:pPr>
              <w:spacing w:line="320" w:lineRule="exact"/>
              <w:jc w:val="left"/>
              <w:rPr>
                <w:color w:val="000000"/>
                <w:kern w:val="0"/>
                <w:sz w:val="18"/>
                <w:szCs w:val="18"/>
              </w:rPr>
            </w:pPr>
            <w:r>
              <w:rPr>
                <w:rFonts w:hint="eastAsia"/>
                <w:color w:val="000000"/>
                <w:kern w:val="0"/>
                <w:sz w:val="18"/>
                <w:szCs w:val="18"/>
              </w:rPr>
              <w:t>已承揽工程的</w:t>
            </w:r>
          </w:p>
        </w:tc>
        <w:tc>
          <w:tcPr>
            <w:tcW w:w="1080" w:type="dxa"/>
            <w:vMerge w:val="continue"/>
            <w:vAlign w:val="center"/>
          </w:tcPr>
          <w:p>
            <w:pPr>
              <w:spacing w:line="320" w:lineRule="exact"/>
              <w:jc w:val="left"/>
              <w:rPr>
                <w:color w:val="000000"/>
                <w:kern w:val="0"/>
                <w:sz w:val="18"/>
                <w:szCs w:val="18"/>
              </w:rPr>
            </w:pPr>
          </w:p>
        </w:tc>
        <w:tc>
          <w:tcPr>
            <w:tcW w:w="7280" w:type="dxa"/>
            <w:vAlign w:val="center"/>
          </w:tcPr>
          <w:p>
            <w:pPr>
              <w:spacing w:line="320" w:lineRule="exact"/>
              <w:jc w:val="left"/>
              <w:rPr>
                <w:color w:val="000000"/>
                <w:kern w:val="0"/>
                <w:sz w:val="18"/>
                <w:szCs w:val="18"/>
              </w:rPr>
            </w:pPr>
            <w:r>
              <w:rPr>
                <w:rFonts w:hint="eastAsia"/>
                <w:color w:val="000000"/>
                <w:kern w:val="0"/>
                <w:sz w:val="18"/>
                <w:szCs w:val="18"/>
              </w:rPr>
              <w:t>对工程监理企业：处1.5万元以上</w:t>
            </w:r>
            <w:r>
              <w:rPr>
                <w:color w:val="000000"/>
                <w:kern w:val="0"/>
                <w:sz w:val="18"/>
                <w:szCs w:val="18"/>
              </w:rPr>
              <w:t>2</w:t>
            </w:r>
            <w:r>
              <w:rPr>
                <w:rFonts w:hint="eastAsia"/>
                <w:color w:val="000000"/>
                <w:kern w:val="0"/>
                <w:sz w:val="18"/>
                <w:szCs w:val="18"/>
              </w:rPr>
              <w:t>万元以下的罚款</w:t>
            </w:r>
          </w:p>
        </w:tc>
      </w:tr>
    </w:tbl>
    <w:p/>
    <w:p/>
    <w:p/>
    <w:p/>
    <w:p/>
    <w:p/>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140"/>
        <w:gridCol w:w="11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0" w:type="dxa"/>
            <w:vAlign w:val="center"/>
          </w:tcPr>
          <w:p>
            <w:pPr>
              <w:spacing w:line="200" w:lineRule="exact"/>
              <w:jc w:val="center"/>
              <w:rPr>
                <w:color w:val="000000"/>
                <w:kern w:val="0"/>
                <w:sz w:val="18"/>
                <w:szCs w:val="18"/>
              </w:rPr>
            </w:pPr>
            <w:r>
              <w:rPr>
                <w:rFonts w:hint="eastAsia"/>
                <w:color w:val="000000"/>
                <w:kern w:val="0"/>
                <w:sz w:val="18"/>
                <w:szCs w:val="18"/>
              </w:rPr>
              <w:t>编号</w:t>
            </w:r>
          </w:p>
        </w:tc>
        <w:tc>
          <w:tcPr>
            <w:tcW w:w="13000" w:type="dxa"/>
            <w:gridSpan w:val="3"/>
            <w:vAlign w:val="center"/>
          </w:tcPr>
          <w:p>
            <w:pPr>
              <w:spacing w:line="200" w:lineRule="exact"/>
              <w:jc w:val="left"/>
              <w:rPr>
                <w:rFonts w:eastAsia="仿宋_GB2312"/>
                <w:b/>
                <w:bCs/>
                <w:color w:val="000000"/>
                <w:kern w:val="0"/>
                <w:sz w:val="18"/>
                <w:szCs w:val="18"/>
              </w:rPr>
            </w:pPr>
            <w:r>
              <w:rPr>
                <w:rFonts w:eastAsia="仿宋_GB2312"/>
                <w:b/>
                <w:bCs/>
                <w:color w:val="000000"/>
                <w:kern w:val="0"/>
                <w:sz w:val="18"/>
                <w:szCs w:val="18"/>
              </w:rPr>
              <w:t>320217624000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0" w:type="dxa"/>
            <w:vAlign w:val="center"/>
          </w:tcPr>
          <w:p>
            <w:pPr>
              <w:spacing w:line="200" w:lineRule="exact"/>
              <w:jc w:val="center"/>
              <w:rPr>
                <w:color w:val="000000"/>
                <w:kern w:val="0"/>
                <w:sz w:val="18"/>
                <w:szCs w:val="18"/>
              </w:rPr>
            </w:pPr>
            <w:r>
              <w:rPr>
                <w:rFonts w:hint="eastAsia"/>
                <w:color w:val="000000"/>
                <w:kern w:val="0"/>
                <w:sz w:val="18"/>
                <w:szCs w:val="18"/>
              </w:rPr>
              <w:t>行为名称</w:t>
            </w:r>
          </w:p>
        </w:tc>
        <w:tc>
          <w:tcPr>
            <w:tcW w:w="13000" w:type="dxa"/>
            <w:gridSpan w:val="3"/>
            <w:vAlign w:val="center"/>
          </w:tcPr>
          <w:p>
            <w:pPr>
              <w:spacing w:line="200" w:lineRule="exact"/>
              <w:jc w:val="left"/>
              <w:rPr>
                <w:color w:val="000000"/>
                <w:kern w:val="0"/>
                <w:sz w:val="18"/>
                <w:szCs w:val="18"/>
              </w:rPr>
            </w:pPr>
            <w:r>
              <w:rPr>
                <w:rFonts w:hint="eastAsia"/>
                <w:color w:val="000000"/>
                <w:kern w:val="0"/>
                <w:sz w:val="18"/>
                <w:szCs w:val="18"/>
              </w:rPr>
              <w:t>对勘察、设计单位未按照法律、法规和工程建设强制性标准进行勘察、设计的处罚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50" w:type="dxa"/>
            <w:vAlign w:val="center"/>
          </w:tcPr>
          <w:p>
            <w:pPr>
              <w:spacing w:line="200" w:lineRule="exact"/>
              <w:jc w:val="center"/>
              <w:rPr>
                <w:color w:val="000000"/>
                <w:kern w:val="0"/>
                <w:sz w:val="18"/>
                <w:szCs w:val="18"/>
              </w:rPr>
            </w:pPr>
            <w:r>
              <w:rPr>
                <w:rFonts w:hint="eastAsia"/>
                <w:color w:val="000000"/>
                <w:kern w:val="0"/>
                <w:sz w:val="18"/>
                <w:szCs w:val="18"/>
              </w:rPr>
              <w:t>法律依据</w:t>
            </w:r>
          </w:p>
        </w:tc>
        <w:tc>
          <w:tcPr>
            <w:tcW w:w="13000" w:type="dxa"/>
            <w:gridSpan w:val="3"/>
            <w:vAlign w:val="center"/>
          </w:tcPr>
          <w:p>
            <w:pPr>
              <w:spacing w:line="20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【法律】《中华人民共和国建筑法》</w:t>
            </w:r>
          </w:p>
          <w:p>
            <w:pPr>
              <w:spacing w:line="200" w:lineRule="exact"/>
              <w:jc w:val="left"/>
              <w:rPr>
                <w:color w:val="000000"/>
                <w:kern w:val="0"/>
                <w:sz w:val="18"/>
                <w:szCs w:val="18"/>
              </w:rPr>
            </w:pPr>
            <w:r>
              <w:rPr>
                <w:rFonts w:hint="eastAsia"/>
                <w:color w:val="000000"/>
                <w:kern w:val="0"/>
                <w:sz w:val="18"/>
                <w:szCs w:val="18"/>
              </w:rPr>
              <w:t xml:space="preserve">       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spacing w:line="200" w:lineRule="exact"/>
              <w:jc w:val="left"/>
              <w:rPr>
                <w:color w:val="000000"/>
                <w:kern w:val="0"/>
                <w:sz w:val="18"/>
                <w:szCs w:val="18"/>
              </w:rPr>
            </w:pPr>
            <w:r>
              <w:rPr>
                <w:rFonts w:hint="eastAsia"/>
                <w:color w:val="000000"/>
                <w:kern w:val="0"/>
                <w:sz w:val="18"/>
                <w:szCs w:val="18"/>
              </w:rPr>
              <w:t xml:space="preserve">        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spacing w:line="20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200" w:lineRule="exact"/>
              <w:jc w:val="left"/>
              <w:rPr>
                <w:color w:val="000000"/>
                <w:kern w:val="0"/>
                <w:sz w:val="18"/>
                <w:szCs w:val="18"/>
              </w:rPr>
            </w:pPr>
            <w:r>
              <w:rPr>
                <w:rFonts w:hint="eastAsia"/>
                <w:color w:val="000000"/>
                <w:kern w:val="0"/>
                <w:sz w:val="18"/>
                <w:szCs w:val="18"/>
              </w:rPr>
              <w:t xml:space="preserve">         第十二条第一款　勘察单位应当按照法律、法规和工程建设强制性标准进行勘察，提供的勘察文件应当真实、准确，满足建设工程安全生产的需要。</w:t>
            </w:r>
          </w:p>
          <w:p>
            <w:pPr>
              <w:spacing w:line="200" w:lineRule="exact"/>
              <w:jc w:val="left"/>
              <w:rPr>
                <w:color w:val="000000"/>
                <w:kern w:val="0"/>
                <w:sz w:val="18"/>
                <w:szCs w:val="18"/>
              </w:rPr>
            </w:pPr>
            <w:r>
              <w:rPr>
                <w:rFonts w:hint="eastAsia"/>
                <w:color w:val="000000"/>
                <w:kern w:val="0"/>
                <w:sz w:val="18"/>
                <w:szCs w:val="18"/>
              </w:rPr>
              <w:t xml:space="preserve">        第十三条第一款　设计单位应当按照法律、法规和工程建设强制性标准进行设计，防止因设计不合理导致生产安全事故的发生。</w:t>
            </w:r>
          </w:p>
          <w:p>
            <w:pPr>
              <w:spacing w:line="200" w:lineRule="exact"/>
              <w:jc w:val="left"/>
              <w:rPr>
                <w:color w:val="000000"/>
                <w:kern w:val="0"/>
                <w:sz w:val="18"/>
                <w:szCs w:val="18"/>
              </w:rPr>
            </w:pPr>
            <w:r>
              <w:rPr>
                <w:rFonts w:hint="eastAsia"/>
                <w:color w:val="000000"/>
                <w:kern w:val="0"/>
                <w:sz w:val="18"/>
                <w:szCs w:val="18"/>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spacing w:line="200" w:lineRule="exact"/>
              <w:jc w:val="left"/>
              <w:rPr>
                <w:color w:val="000000"/>
                <w:kern w:val="0"/>
                <w:sz w:val="18"/>
                <w:szCs w:val="18"/>
              </w:rPr>
            </w:pPr>
            <w:r>
              <w:rPr>
                <w:rFonts w:hint="eastAsia"/>
                <w:color w:val="000000"/>
                <w:kern w:val="0"/>
                <w:sz w:val="18"/>
                <w:szCs w:val="18"/>
              </w:rPr>
              <w:t xml:space="preserve">       （一）未按照法律、法规和工程建设强制性标准进行勘察、设计的；</w:t>
            </w:r>
          </w:p>
          <w:p>
            <w:pPr>
              <w:spacing w:line="200" w:lineRule="exact"/>
              <w:jc w:val="left"/>
              <w:rPr>
                <w:color w:val="000000"/>
                <w:kern w:val="0"/>
                <w:sz w:val="18"/>
                <w:szCs w:val="18"/>
              </w:rPr>
            </w:pPr>
            <w:r>
              <w:rPr>
                <w:rFonts w:hint="eastAsia"/>
                <w:color w:val="000000"/>
                <w:kern w:val="0"/>
                <w:sz w:val="18"/>
                <w:szCs w:val="18"/>
              </w:rPr>
              <w:t xml:space="preserve">        第六十八条　本条例规定的行政处罚，由建设行政主管部门或者其他有关部门依照法定职权决定。</w:t>
            </w:r>
          </w:p>
          <w:p>
            <w:pPr>
              <w:spacing w:line="200" w:lineRule="exact"/>
              <w:jc w:val="left"/>
              <w:rPr>
                <w:color w:val="000000"/>
                <w:kern w:val="0"/>
                <w:sz w:val="18"/>
                <w:szCs w:val="18"/>
              </w:rPr>
            </w:pPr>
            <w:r>
              <w:rPr>
                <w:rFonts w:hint="eastAsia"/>
                <w:color w:val="000000"/>
                <w:kern w:val="0"/>
                <w:sz w:val="18"/>
                <w:szCs w:val="18"/>
              </w:rPr>
              <w:t xml:space="preserve">         违反消防安全管理规定的行为，由公安消防机构依法处罚。</w:t>
            </w:r>
          </w:p>
          <w:p>
            <w:pPr>
              <w:spacing w:line="200" w:lineRule="exact"/>
              <w:jc w:val="left"/>
              <w:rPr>
                <w:color w:val="000000"/>
                <w:kern w:val="0"/>
                <w:sz w:val="18"/>
                <w:szCs w:val="18"/>
              </w:rPr>
            </w:pPr>
            <w:r>
              <w:rPr>
                <w:rFonts w:hint="eastAsia"/>
                <w:color w:val="000000"/>
                <w:kern w:val="0"/>
                <w:sz w:val="18"/>
                <w:szCs w:val="18"/>
              </w:rPr>
              <w:t xml:space="preserve">          有关法律、行政法规对建设工程安全生产违法行为的行政处罚决定机关另有规定的，从其规定。</w:t>
            </w:r>
          </w:p>
          <w:p>
            <w:pPr>
              <w:spacing w:line="200" w:lineRule="exact"/>
              <w:jc w:val="left"/>
              <w:rPr>
                <w:color w:val="000000"/>
                <w:kern w:val="0"/>
                <w:sz w:val="18"/>
                <w:szCs w:val="18"/>
              </w:rPr>
            </w:pPr>
            <w:r>
              <w:rPr>
                <w:rFonts w:hint="eastAsia"/>
                <w:color w:val="000000"/>
                <w:kern w:val="0"/>
                <w:sz w:val="18"/>
                <w:szCs w:val="18"/>
              </w:rPr>
              <w:t>【行政法规】《建设工程质量管理条例》（国务院令第279号）</w:t>
            </w:r>
          </w:p>
          <w:p>
            <w:pPr>
              <w:spacing w:line="200" w:lineRule="exact"/>
              <w:jc w:val="left"/>
              <w:rPr>
                <w:color w:val="000000"/>
                <w:kern w:val="0"/>
                <w:sz w:val="18"/>
                <w:szCs w:val="18"/>
              </w:rPr>
            </w:pPr>
            <w:r>
              <w:rPr>
                <w:rFonts w:hint="eastAsia"/>
                <w:color w:val="000000"/>
                <w:kern w:val="0"/>
                <w:sz w:val="18"/>
                <w:szCs w:val="18"/>
              </w:rPr>
              <w:t xml:space="preserve">        第十九条第一款  勘察、设计单位必须按照工程建设强制性标准进行勘察、设计，并对其勘察、设计的质量负责。</w:t>
            </w:r>
          </w:p>
          <w:p>
            <w:pPr>
              <w:spacing w:line="200" w:lineRule="exact"/>
              <w:jc w:val="left"/>
              <w:rPr>
                <w:color w:val="000000"/>
                <w:kern w:val="0"/>
                <w:sz w:val="18"/>
                <w:szCs w:val="18"/>
              </w:rPr>
            </w:pPr>
            <w:r>
              <w:rPr>
                <w:rFonts w:hint="eastAsia"/>
                <w:color w:val="000000"/>
                <w:kern w:val="0"/>
                <w:sz w:val="18"/>
                <w:szCs w:val="18"/>
              </w:rPr>
              <w:t xml:space="preserve">        第六十三条  违反本条例规定，有下列行为之一的，责令改正，处10万元以上30万元以下的罚款：</w:t>
            </w:r>
          </w:p>
          <w:p>
            <w:pPr>
              <w:spacing w:line="200" w:lineRule="exact"/>
              <w:jc w:val="left"/>
              <w:rPr>
                <w:color w:val="000000"/>
                <w:kern w:val="0"/>
                <w:sz w:val="18"/>
                <w:szCs w:val="18"/>
              </w:rPr>
            </w:pPr>
            <w:r>
              <w:rPr>
                <w:rFonts w:hint="eastAsia"/>
                <w:color w:val="000000"/>
                <w:kern w:val="0"/>
                <w:sz w:val="18"/>
                <w:szCs w:val="18"/>
              </w:rPr>
              <w:t xml:space="preserve">       （一）勘察单位未按照工程建设强制性标准进行勘察的。</w:t>
            </w:r>
          </w:p>
          <w:p>
            <w:pPr>
              <w:spacing w:line="200" w:lineRule="exact"/>
              <w:jc w:val="left"/>
              <w:rPr>
                <w:color w:val="000000"/>
                <w:kern w:val="0"/>
                <w:sz w:val="18"/>
                <w:szCs w:val="18"/>
              </w:rPr>
            </w:pPr>
            <w:r>
              <w:rPr>
                <w:rFonts w:hint="eastAsia"/>
                <w:color w:val="000000"/>
                <w:kern w:val="0"/>
                <w:sz w:val="18"/>
                <w:szCs w:val="18"/>
              </w:rPr>
              <w:t xml:space="preserve">       （四）设计单位未按照工程建设强制性标准进行设计的。</w:t>
            </w:r>
          </w:p>
          <w:p>
            <w:pPr>
              <w:spacing w:line="200" w:lineRule="exact"/>
              <w:jc w:val="left"/>
              <w:rPr>
                <w:color w:val="000000"/>
                <w:kern w:val="0"/>
                <w:sz w:val="18"/>
                <w:szCs w:val="18"/>
              </w:rPr>
            </w:pPr>
            <w:r>
              <w:rPr>
                <w:rFonts w:hint="eastAsia"/>
                <w:color w:val="000000"/>
                <w:kern w:val="0"/>
                <w:sz w:val="18"/>
                <w:szCs w:val="18"/>
              </w:rPr>
              <w:t xml:space="preserve">       第七十三条  依照本条例规定，给予单位罚款处罚的，对单位直接负责的主管人员和其他直接责任人员处单位罚款数额５％以上１０％以下的罚款。</w:t>
            </w:r>
          </w:p>
          <w:p>
            <w:pPr>
              <w:spacing w:line="200" w:lineRule="exact"/>
              <w:jc w:val="left"/>
              <w:rPr>
                <w:color w:val="000000"/>
                <w:kern w:val="0"/>
                <w:sz w:val="18"/>
                <w:szCs w:val="18"/>
              </w:rPr>
            </w:pPr>
            <w:r>
              <w:rPr>
                <w:rFonts w:hint="eastAsia"/>
                <w:color w:val="000000"/>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pPr>
              <w:spacing w:line="20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200" w:lineRule="exact"/>
              <w:jc w:val="left"/>
              <w:rPr>
                <w:color w:val="000000"/>
                <w:kern w:val="0"/>
                <w:sz w:val="18"/>
                <w:szCs w:val="18"/>
              </w:rPr>
            </w:pPr>
            <w:r>
              <w:rPr>
                <w:rFonts w:hint="eastAsia"/>
                <w:color w:val="000000"/>
                <w:kern w:val="0"/>
                <w:sz w:val="18"/>
                <w:szCs w:val="18"/>
              </w:rPr>
              <w:t xml:space="preserve">        第四十一条　违反本条例规定，设计单位有下列行为之一的，责令改正，处10万元以上30万元以下的罚款；情节严重的，责令停业整顿，降低资质等级或者吊销资质证书；造成损失的，依法承担赔偿责任：</w:t>
            </w:r>
          </w:p>
          <w:p>
            <w:pPr>
              <w:spacing w:line="200" w:lineRule="exact"/>
              <w:jc w:val="left"/>
              <w:rPr>
                <w:color w:val="000000"/>
                <w:kern w:val="0"/>
                <w:sz w:val="18"/>
                <w:szCs w:val="18"/>
              </w:rPr>
            </w:pPr>
            <w:r>
              <w:rPr>
                <w:rFonts w:hint="eastAsia"/>
                <w:color w:val="000000"/>
                <w:kern w:val="0"/>
                <w:sz w:val="18"/>
                <w:szCs w:val="18"/>
              </w:rPr>
              <w:t xml:space="preserve">     （三）未按照抗震设防强制性标准进行设计。</w:t>
            </w:r>
          </w:p>
          <w:p>
            <w:pPr>
              <w:spacing w:line="20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20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0" w:type="dxa"/>
            <w:vAlign w:val="center"/>
          </w:tcPr>
          <w:p>
            <w:pPr>
              <w:spacing w:line="200" w:lineRule="exact"/>
              <w:jc w:val="center"/>
              <w:rPr>
                <w:color w:val="000000"/>
                <w:kern w:val="0"/>
                <w:sz w:val="18"/>
                <w:szCs w:val="18"/>
              </w:rPr>
            </w:pPr>
            <w:r>
              <w:rPr>
                <w:rFonts w:hint="eastAsia"/>
                <w:color w:val="000000"/>
                <w:kern w:val="0"/>
                <w:sz w:val="18"/>
                <w:szCs w:val="18"/>
              </w:rPr>
              <w:t>行使内容</w:t>
            </w:r>
          </w:p>
        </w:tc>
        <w:tc>
          <w:tcPr>
            <w:tcW w:w="13000" w:type="dxa"/>
            <w:gridSpan w:val="3"/>
            <w:vAlign w:val="center"/>
          </w:tcPr>
          <w:p>
            <w:pPr>
              <w:spacing w:line="200" w:lineRule="exact"/>
              <w:jc w:val="left"/>
              <w:rPr>
                <w:color w:val="000000"/>
                <w:kern w:val="0"/>
                <w:sz w:val="18"/>
                <w:szCs w:val="18"/>
              </w:rPr>
            </w:pPr>
            <w:r>
              <w:rPr>
                <w:rFonts w:hint="eastAsia"/>
                <w:color w:val="000000"/>
                <w:kern w:val="0"/>
                <w:sz w:val="18"/>
                <w:szCs w:val="18"/>
              </w:rPr>
              <w:t>罚款，责令停业整顿，降低资质等级，吊销资质证书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50" w:type="dxa"/>
            <w:gridSpan w:val="4"/>
            <w:vAlign w:val="center"/>
          </w:tcPr>
          <w:p>
            <w:pPr>
              <w:spacing w:line="20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0" w:type="dxa"/>
            <w:vMerge w:val="restart"/>
            <w:vAlign w:val="center"/>
          </w:tcPr>
          <w:p>
            <w:pPr>
              <w:spacing w:line="20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20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vAlign w:val="center"/>
          </w:tcPr>
          <w:p>
            <w:pPr>
              <w:spacing w:line="200" w:lineRule="exact"/>
              <w:jc w:val="center"/>
              <w:rPr>
                <w:color w:val="000000"/>
                <w:kern w:val="0"/>
                <w:sz w:val="18"/>
                <w:szCs w:val="18"/>
              </w:rPr>
            </w:pPr>
            <w:r>
              <w:rPr>
                <w:rFonts w:hint="eastAsia"/>
                <w:color w:val="000000"/>
                <w:kern w:val="0"/>
                <w:sz w:val="18"/>
                <w:szCs w:val="18"/>
              </w:rPr>
              <w:t>裁量幅度</w:t>
            </w:r>
          </w:p>
        </w:tc>
        <w:tc>
          <w:tcPr>
            <w:tcW w:w="5760" w:type="dxa"/>
            <w:vAlign w:val="center"/>
          </w:tcPr>
          <w:p>
            <w:pPr>
              <w:spacing w:line="20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p>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单位直接负责的主管人员和其他直接责任人员处单位罚款数额５％以上</w:t>
            </w:r>
            <w:r>
              <w:rPr>
                <w:color w:val="000000"/>
                <w:kern w:val="0"/>
                <w:sz w:val="18"/>
                <w:szCs w:val="18"/>
              </w:rPr>
              <w:t>7</w:t>
            </w:r>
            <w:r>
              <w:rPr>
                <w:rFonts w:hint="eastAsia"/>
                <w:color w:val="000000"/>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0" w:type="dxa"/>
            <w:vMerge w:val="continue"/>
            <w:vAlign w:val="center"/>
          </w:tcPr>
          <w:p>
            <w:pPr>
              <w:spacing w:line="200" w:lineRule="exact"/>
              <w:jc w:val="left"/>
              <w:rPr>
                <w:color w:val="000000"/>
                <w:kern w:val="0"/>
                <w:sz w:val="18"/>
                <w:szCs w:val="18"/>
              </w:rPr>
            </w:pPr>
          </w:p>
        </w:tc>
        <w:tc>
          <w:tcPr>
            <w:tcW w:w="6140" w:type="dxa"/>
            <w:vAlign w:val="center"/>
          </w:tcPr>
          <w:p>
            <w:pPr>
              <w:spacing w:line="200" w:lineRule="exact"/>
              <w:jc w:val="left"/>
              <w:rPr>
                <w:color w:val="000000"/>
                <w:kern w:val="0"/>
                <w:sz w:val="18"/>
                <w:szCs w:val="18"/>
              </w:rPr>
            </w:pPr>
            <w:r>
              <w:rPr>
                <w:rFonts w:hint="eastAsia"/>
                <w:color w:val="000000"/>
                <w:kern w:val="0"/>
                <w:sz w:val="18"/>
                <w:szCs w:val="18"/>
              </w:rPr>
              <w:t>施工单位开始施工，未发生安全事故的</w:t>
            </w:r>
          </w:p>
        </w:tc>
        <w:tc>
          <w:tcPr>
            <w:tcW w:w="1100" w:type="dxa"/>
            <w:vMerge w:val="continue"/>
            <w:vAlign w:val="center"/>
          </w:tcPr>
          <w:p>
            <w:pPr>
              <w:spacing w:line="200" w:lineRule="exact"/>
              <w:jc w:val="left"/>
              <w:rPr>
                <w:color w:val="000000"/>
                <w:kern w:val="0"/>
                <w:sz w:val="18"/>
                <w:szCs w:val="18"/>
              </w:rPr>
            </w:pPr>
          </w:p>
        </w:tc>
        <w:tc>
          <w:tcPr>
            <w:tcW w:w="5760" w:type="dxa"/>
            <w:vAlign w:val="center"/>
          </w:tcPr>
          <w:p>
            <w:pPr>
              <w:spacing w:line="20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w:t>
            </w:r>
          </w:p>
          <w:p>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w:t>
            </w:r>
            <w:r>
              <w:rPr>
                <w:color w:val="000000"/>
                <w:kern w:val="0"/>
                <w:sz w:val="18"/>
                <w:szCs w:val="18"/>
              </w:rPr>
              <w:t>7</w:t>
            </w:r>
            <w:r>
              <w:rPr>
                <w:rFonts w:hint="eastAsia"/>
                <w:color w:val="000000"/>
                <w:kern w:val="0"/>
                <w:sz w:val="18"/>
                <w:szCs w:val="18"/>
              </w:rPr>
              <w:t>％以上</w:t>
            </w:r>
            <w:r>
              <w:rPr>
                <w:color w:val="000000"/>
                <w:kern w:val="0"/>
                <w:sz w:val="18"/>
                <w:szCs w:val="18"/>
              </w:rPr>
              <w:t>9</w:t>
            </w:r>
            <w:r>
              <w:rPr>
                <w:rFonts w:hint="eastAsia"/>
                <w:color w:val="000000"/>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50" w:type="dxa"/>
            <w:vMerge w:val="continue"/>
            <w:vAlign w:val="center"/>
          </w:tcPr>
          <w:p>
            <w:pPr>
              <w:spacing w:line="200" w:lineRule="exact"/>
              <w:jc w:val="left"/>
              <w:rPr>
                <w:color w:val="000000"/>
                <w:kern w:val="0"/>
                <w:sz w:val="18"/>
                <w:szCs w:val="18"/>
              </w:rPr>
            </w:pPr>
          </w:p>
        </w:tc>
        <w:tc>
          <w:tcPr>
            <w:tcW w:w="6140" w:type="dxa"/>
            <w:vAlign w:val="center"/>
          </w:tcPr>
          <w:p>
            <w:pPr>
              <w:spacing w:line="200" w:lineRule="exact"/>
              <w:jc w:val="left"/>
              <w:rPr>
                <w:color w:val="000000"/>
                <w:kern w:val="0"/>
                <w:sz w:val="18"/>
                <w:szCs w:val="18"/>
              </w:rPr>
            </w:pPr>
            <w:r>
              <w:rPr>
                <w:rFonts w:hint="eastAsia"/>
                <w:color w:val="000000"/>
                <w:kern w:val="0"/>
                <w:sz w:val="18"/>
                <w:szCs w:val="18"/>
              </w:rPr>
              <w:t>施工单位开始施工，发生安全事故的</w:t>
            </w:r>
          </w:p>
        </w:tc>
        <w:tc>
          <w:tcPr>
            <w:tcW w:w="1100" w:type="dxa"/>
            <w:vMerge w:val="continue"/>
            <w:vAlign w:val="center"/>
          </w:tcPr>
          <w:p>
            <w:pPr>
              <w:spacing w:line="200" w:lineRule="exact"/>
              <w:jc w:val="left"/>
              <w:rPr>
                <w:color w:val="000000"/>
                <w:kern w:val="0"/>
                <w:sz w:val="18"/>
                <w:szCs w:val="18"/>
              </w:rPr>
            </w:pPr>
          </w:p>
        </w:tc>
        <w:tc>
          <w:tcPr>
            <w:tcW w:w="5760" w:type="dxa"/>
            <w:vAlign w:val="center"/>
          </w:tcPr>
          <w:p>
            <w:pPr>
              <w:spacing w:line="20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w:t>
            </w:r>
          </w:p>
          <w:p>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w:t>
            </w:r>
            <w:r>
              <w:rPr>
                <w:color w:val="000000"/>
                <w:kern w:val="0"/>
                <w:sz w:val="18"/>
                <w:szCs w:val="18"/>
              </w:rPr>
              <w:t>9</w:t>
            </w:r>
            <w:r>
              <w:rPr>
                <w:rFonts w:hint="eastAsia"/>
                <w:color w:val="000000"/>
                <w:kern w:val="0"/>
                <w:sz w:val="18"/>
                <w:szCs w:val="18"/>
              </w:rPr>
              <w:t>％以上</w:t>
            </w:r>
            <w:r>
              <w:rPr>
                <w:color w:val="000000"/>
                <w:kern w:val="0"/>
                <w:sz w:val="18"/>
                <w:szCs w:val="18"/>
              </w:rPr>
              <w:t>１０％</w:t>
            </w:r>
            <w:r>
              <w:rPr>
                <w:rFonts w:hint="eastAsia"/>
                <w:color w:val="000000"/>
                <w:kern w:val="0"/>
                <w:sz w:val="18"/>
                <w:szCs w:val="18"/>
              </w:rPr>
              <w:t>以下的罚款</w:t>
            </w:r>
          </w:p>
        </w:tc>
      </w:tr>
    </w:tbl>
    <w:p/>
    <w:p/>
    <w:tbl>
      <w:tblPr>
        <w:tblStyle w:val="15"/>
        <w:tblW w:w="0" w:type="auto"/>
        <w:tblInd w:w="78" w:type="dxa"/>
        <w:tblLayout w:type="fixed"/>
        <w:tblCellMar>
          <w:top w:w="0" w:type="dxa"/>
          <w:left w:w="108" w:type="dxa"/>
          <w:bottom w:w="0" w:type="dxa"/>
          <w:right w:w="108" w:type="dxa"/>
        </w:tblCellMar>
      </w:tblPr>
      <w:tblGrid>
        <w:gridCol w:w="1070"/>
        <w:gridCol w:w="1654"/>
        <w:gridCol w:w="4486"/>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320217625000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对擅自改变物业管理区域内按照规划建设的公共建筑和共用设施用途的处罚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【行政法规】《物业管理条例》（国务院令第</w:t>
            </w:r>
            <w:r>
              <w:rPr>
                <w:color w:val="000000"/>
                <w:kern w:val="0"/>
                <w:sz w:val="18"/>
                <w:szCs w:val="18"/>
              </w:rPr>
              <w:t>504</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第四十九条第一款</w:t>
            </w:r>
            <w:r>
              <w:rPr>
                <w:color w:val="000000"/>
                <w:kern w:val="0"/>
                <w:sz w:val="18"/>
                <w:szCs w:val="18"/>
              </w:rPr>
              <w:t xml:space="preserve"> </w:t>
            </w:r>
            <w:r>
              <w:rPr>
                <w:rFonts w:hint="eastAsia"/>
                <w:color w:val="000000"/>
                <w:kern w:val="0"/>
                <w:sz w:val="18"/>
                <w:szCs w:val="18"/>
              </w:rPr>
              <w:t>物业管理区域内按照规划建设的公共建筑和共用设施，不得改变用途。</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（一）擅自改变物业管理区域内按照规划建设的公共建筑和共用设施用途的。</w:t>
            </w:r>
          </w:p>
          <w:p>
            <w:pPr>
              <w:spacing w:line="320" w:lineRule="exact"/>
              <w:jc w:val="left"/>
              <w:rPr>
                <w:color w:val="000000"/>
                <w:kern w:val="0"/>
                <w:sz w:val="18"/>
                <w:szCs w:val="18"/>
              </w:rPr>
            </w:pPr>
            <w:r>
              <w:rPr>
                <w:rFonts w:hint="eastAsia"/>
                <w:color w:val="000000"/>
                <w:kern w:val="0"/>
                <w:sz w:val="18"/>
                <w:szCs w:val="18"/>
              </w:rPr>
              <w:t>个人有前款规定行为之一的，处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万元以下的罚款；单位有前款规定行为之一的，处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4"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未按照要改整改</w:t>
            </w:r>
          </w:p>
        </w:tc>
        <w:tc>
          <w:tcPr>
            <w:tcW w:w="448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只擅自改变物业管理区域内按照规划建设的共用设施用途</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8</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4" w:type="dxa"/>
            <w:vMerge w:val="continue"/>
            <w:tcBorders>
              <w:left w:val="nil"/>
              <w:right w:val="single" w:color="auto" w:sz="4" w:space="0"/>
            </w:tcBorders>
            <w:vAlign w:val="center"/>
          </w:tcPr>
          <w:p>
            <w:pPr>
              <w:spacing w:line="320" w:lineRule="exact"/>
              <w:jc w:val="left"/>
              <w:rPr>
                <w:color w:val="000000"/>
                <w:kern w:val="0"/>
                <w:sz w:val="18"/>
                <w:szCs w:val="18"/>
              </w:rPr>
            </w:pPr>
          </w:p>
        </w:tc>
        <w:tc>
          <w:tcPr>
            <w:tcW w:w="448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只擅自改变物业管理区域内按照规划建设的公共建筑用途</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5000</w:t>
            </w:r>
            <w:r>
              <w:rPr>
                <w:rFonts w:hint="eastAsia"/>
                <w:color w:val="000000"/>
                <w:kern w:val="0"/>
                <w:sz w:val="18"/>
                <w:szCs w:val="18"/>
              </w:rPr>
              <w:t>元以上</w:t>
            </w:r>
            <w:r>
              <w:rPr>
                <w:color w:val="000000"/>
                <w:kern w:val="0"/>
                <w:sz w:val="18"/>
                <w:szCs w:val="18"/>
              </w:rPr>
              <w:t>8000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40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654"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48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擅自改变物业管理区域内按照规划建设的公共建筑和共用设施用途</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8000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bl>
    <w:p/>
    <w:tbl>
      <w:tblPr>
        <w:tblStyle w:val="15"/>
        <w:tblW w:w="0" w:type="auto"/>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20" w:type="dxa"/>
            <w:gridSpan w:val="3"/>
            <w:tcBorders>
              <w:top w:val="single" w:color="auto" w:sz="4" w:space="0"/>
              <w:left w:val="single" w:color="auto" w:sz="4" w:space="0"/>
              <w:bottom w:val="single" w:color="auto" w:sz="4" w:space="0"/>
              <w:right w:val="single" w:color="auto" w:sz="4" w:space="0"/>
            </w:tcBorders>
            <w:vAlign w:val="center"/>
          </w:tcPr>
          <w:p>
            <w:pPr>
              <w:rPr>
                <w:b/>
                <w:bCs/>
                <w:color w:val="000000"/>
              </w:rPr>
            </w:pPr>
            <w:r>
              <w:rPr>
                <w:b/>
                <w:color w:val="000000"/>
              </w:rPr>
              <w:t>320217627000</w:t>
            </w:r>
          </w:p>
        </w:tc>
      </w:tr>
      <w:tr>
        <w:tblPrEx>
          <w:tblCellMar>
            <w:top w:w="0" w:type="dxa"/>
            <w:left w:w="108" w:type="dxa"/>
            <w:bottom w:w="0" w:type="dxa"/>
            <w:right w:w="108" w:type="dxa"/>
          </w:tblCellMar>
        </w:tblPrEx>
        <w:trPr>
          <w:trHeight w:val="285" w:hRule="atLeast"/>
        </w:trPr>
        <w:tc>
          <w:tcPr>
            <w:tcW w:w="12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行为名称</w:t>
            </w:r>
          </w:p>
        </w:tc>
        <w:tc>
          <w:tcPr>
            <w:tcW w:w="12720"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对建筑起重机械安装单位未制定建筑起重机械安装、拆卸工程生产安全事故应急救援预案的处罚</w:t>
            </w:r>
          </w:p>
        </w:tc>
      </w:tr>
      <w:tr>
        <w:tblPrEx>
          <w:tblCellMar>
            <w:top w:w="0" w:type="dxa"/>
            <w:left w:w="108" w:type="dxa"/>
            <w:bottom w:w="0" w:type="dxa"/>
            <w:right w:w="108" w:type="dxa"/>
          </w:tblCellMar>
        </w:tblPrEx>
        <w:trPr>
          <w:trHeight w:val="1515" w:hRule="atLeast"/>
        </w:trPr>
        <w:tc>
          <w:tcPr>
            <w:tcW w:w="12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法律依据</w:t>
            </w:r>
          </w:p>
        </w:tc>
        <w:tc>
          <w:tcPr>
            <w:tcW w:w="12720"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第十二条　安装单位应当履行下列安全职责：</w:t>
            </w:r>
            <w:r>
              <w:rPr>
                <w:color w:val="000000"/>
              </w:rPr>
              <w:br w:type="textWrapping"/>
            </w:r>
            <w:r>
              <w:rPr>
                <w:color w:val="000000"/>
              </w:rPr>
              <w:t xml:space="preserve">   </w:t>
            </w:r>
            <w:r>
              <w:rPr>
                <w:rFonts w:hint="eastAsia"/>
                <w:color w:val="000000"/>
              </w:rPr>
              <w:t>（四）制定建筑起重机械安装、拆卸工程生产安全事故应急救援预案；</w:t>
            </w:r>
            <w:r>
              <w:rPr>
                <w:color w:val="000000"/>
              </w:rPr>
              <w:br w:type="textWrapping"/>
            </w:r>
            <w:r>
              <w:rPr>
                <w:rFonts w:hint="eastAsia"/>
                <w:color w:val="000000"/>
              </w:rPr>
              <w:t>第二十九条　违反本规定，安装单位有下列行为之一的，由县级以上地方人民政府建设主管部门责令限期改正，予以警告，并处以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color w:val="000000"/>
              </w:rPr>
              <w:t xml:space="preserve">   </w:t>
            </w:r>
            <w:r>
              <w:rPr>
                <w:rFonts w:hint="eastAsia"/>
                <w:color w:val="000000"/>
              </w:rPr>
              <w:t>（一）未履行第十二条第（二）、（四）、（五）项安全职责的；</w:t>
            </w:r>
          </w:p>
        </w:tc>
      </w:tr>
      <w:tr>
        <w:tblPrEx>
          <w:tblCellMar>
            <w:top w:w="0" w:type="dxa"/>
            <w:left w:w="108" w:type="dxa"/>
            <w:bottom w:w="0" w:type="dxa"/>
            <w:right w:w="108" w:type="dxa"/>
          </w:tblCellMar>
        </w:tblPrEx>
        <w:trPr>
          <w:trHeight w:val="285" w:hRule="atLeast"/>
        </w:trPr>
        <w:tc>
          <w:tcPr>
            <w:tcW w:w="129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trHeight w:val="285" w:hRule="atLeast"/>
        </w:trPr>
        <w:tc>
          <w:tcPr>
            <w:tcW w:w="129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tbl>
      <w:tblPr>
        <w:tblStyle w:val="15"/>
        <w:tblW w:w="14476" w:type="dxa"/>
        <w:tblInd w:w="88" w:type="dxa"/>
        <w:tblLayout w:type="fixed"/>
        <w:tblCellMar>
          <w:top w:w="0" w:type="dxa"/>
          <w:left w:w="108" w:type="dxa"/>
          <w:bottom w:w="0" w:type="dxa"/>
          <w:right w:w="108" w:type="dxa"/>
        </w:tblCellMar>
      </w:tblPr>
      <w:tblGrid>
        <w:gridCol w:w="1580"/>
        <w:gridCol w:w="5600"/>
        <w:gridCol w:w="1076"/>
        <w:gridCol w:w="5760"/>
        <w:gridCol w:w="460"/>
      </w:tblGrid>
      <w:tr>
        <w:tblPrEx>
          <w:tblCellMar>
            <w:top w:w="0" w:type="dxa"/>
            <w:left w:w="108" w:type="dxa"/>
            <w:bottom w:w="0" w:type="dxa"/>
            <w:right w:w="108" w:type="dxa"/>
          </w:tblCellMar>
        </w:tblPrEx>
        <w:trPr>
          <w:gridAfter w:val="1"/>
          <w:wAfter w:w="460" w:type="dxa"/>
          <w:trHeight w:val="285" w:hRule="atLeast"/>
        </w:trPr>
        <w:tc>
          <w:tcPr>
            <w:tcW w:w="1580"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436"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320217628000</w:t>
            </w:r>
            <w:r>
              <w:rPr>
                <w:rFonts w:hint="eastAsia"/>
                <w:b/>
                <w:color w:val="000000"/>
              </w:rPr>
              <w:t xml:space="preserve"> </w:t>
            </w:r>
          </w:p>
        </w:tc>
      </w:tr>
      <w:tr>
        <w:tblPrEx>
          <w:tblCellMar>
            <w:top w:w="0" w:type="dxa"/>
            <w:left w:w="108" w:type="dxa"/>
            <w:bottom w:w="0" w:type="dxa"/>
            <w:right w:w="108" w:type="dxa"/>
          </w:tblCellMar>
        </w:tblPrEx>
        <w:trPr>
          <w:gridAfter w:val="1"/>
          <w:wAfter w:w="460" w:type="dxa"/>
          <w:trHeight w:val="540" w:hRule="atLeast"/>
        </w:trPr>
        <w:tc>
          <w:tcPr>
            <w:tcW w:w="1580"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43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起重机械安装单位未将建筑起重机械安装、拆卸工程专项施工方案，安装、拆卸人员名单，安装、拆卸时间等材料报施工总承包单位和监理单位审核后，告知工程所在地县级以上地方人民政府建设主管部门的处罚</w:t>
            </w:r>
          </w:p>
        </w:tc>
      </w:tr>
      <w:tr>
        <w:tblPrEx>
          <w:tblCellMar>
            <w:top w:w="0" w:type="dxa"/>
            <w:left w:w="108" w:type="dxa"/>
            <w:bottom w:w="0" w:type="dxa"/>
            <w:right w:w="108" w:type="dxa"/>
          </w:tblCellMar>
        </w:tblPrEx>
        <w:trPr>
          <w:trHeight w:val="1785" w:hRule="atLeast"/>
        </w:trPr>
        <w:tc>
          <w:tcPr>
            <w:tcW w:w="1580"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法律依据</w:t>
            </w:r>
          </w:p>
        </w:tc>
        <w:tc>
          <w:tcPr>
            <w:tcW w:w="12436" w:type="dxa"/>
            <w:gridSpan w:val="3"/>
            <w:tcBorders>
              <w:top w:val="single" w:color="auto" w:sz="4" w:space="0"/>
              <w:left w:val="nil"/>
              <w:bottom w:val="single" w:color="auto" w:sz="4" w:space="0"/>
              <w:right w:val="single" w:color="000000" w:sz="8" w:space="0"/>
            </w:tcBorders>
          </w:tcPr>
          <w:p>
            <w:pPr>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第十二条　安装单位应当履行下列安全职责：</w:t>
            </w:r>
            <w:r>
              <w:rPr>
                <w:color w:val="000000"/>
              </w:rPr>
              <w:br w:type="textWrapping"/>
            </w:r>
            <w:r>
              <w:rPr>
                <w:color w:val="000000"/>
              </w:rPr>
              <w:t xml:space="preserve">   </w:t>
            </w:r>
            <w:r>
              <w:rPr>
                <w:rFonts w:hint="eastAsia"/>
                <w:color w:val="000000"/>
              </w:rPr>
              <w:t>（五）将建筑起重机械安装、拆卸工程专项施工方案，安装、拆卸人员名单，安装、拆卸时间等材料报施工总承包单位和监理单位审核后，告知工程所在地县级以上地方人民政府建设主管部门。</w:t>
            </w:r>
            <w:r>
              <w:rPr>
                <w:color w:val="000000"/>
              </w:rPr>
              <w:br w:type="textWrapping"/>
            </w:r>
            <w:r>
              <w:rPr>
                <w:rFonts w:hint="eastAsia"/>
                <w:color w:val="000000"/>
              </w:rPr>
              <w:t>第二十九条　违反本规定，安装单位有下列行为之一的，由县级以上地方人民政府建设主管部门责令限期改正，予以警告，并处以</w:t>
            </w:r>
            <w:r>
              <w:rPr>
                <w:color w:val="000000"/>
              </w:rPr>
              <w:t>5000</w:t>
            </w:r>
            <w:r>
              <w:rPr>
                <w:rFonts w:hint="eastAsia"/>
                <w:color w:val="000000"/>
              </w:rPr>
              <w:t>元以上</w:t>
            </w:r>
            <w:r>
              <w:rPr>
                <w:color w:val="000000"/>
              </w:rPr>
              <w:t>3</w:t>
            </w:r>
            <w:r>
              <w:rPr>
                <w:rFonts w:hint="eastAsia"/>
                <w:color w:val="000000"/>
              </w:rPr>
              <w:t>万元以下罚款：</w:t>
            </w:r>
            <w:r>
              <w:rPr>
                <w:color w:val="000000"/>
              </w:rPr>
              <w:br w:type="textWrapping"/>
            </w:r>
            <w:r>
              <w:rPr>
                <w:color w:val="000000"/>
              </w:rPr>
              <w:t xml:space="preserve">   </w:t>
            </w:r>
            <w:r>
              <w:rPr>
                <w:rFonts w:hint="eastAsia"/>
                <w:color w:val="000000"/>
              </w:rPr>
              <w:t>（一）未履行第十二条第（二）、（四）、（五）项安全职责的。</w:t>
            </w:r>
          </w:p>
          <w:p>
            <w:pPr>
              <w:rPr>
                <w:color w:val="000000"/>
              </w:rPr>
            </w:pPr>
          </w:p>
        </w:tc>
        <w:tc>
          <w:tcPr>
            <w:tcW w:w="460" w:type="dxa"/>
          </w:tcPr>
          <w:p>
            <w:pPr>
              <w:rPr>
                <w:color w:val="000000"/>
              </w:rPr>
            </w:pPr>
            <w:r>
              <w:rPr>
                <w:rFonts w:hint="eastAsia"/>
                <w:color w:val="000000"/>
              </w:rPr>
              <w:t>　</w:t>
            </w:r>
          </w:p>
        </w:tc>
      </w:tr>
      <w:tr>
        <w:tblPrEx>
          <w:tblCellMar>
            <w:top w:w="0" w:type="dxa"/>
            <w:left w:w="108" w:type="dxa"/>
            <w:bottom w:w="0" w:type="dxa"/>
            <w:right w:w="108" w:type="dxa"/>
          </w:tblCellMar>
        </w:tblPrEx>
        <w:trPr>
          <w:gridAfter w:val="1"/>
          <w:wAfter w:w="460" w:type="dxa"/>
          <w:trHeight w:val="285" w:hRule="atLeast"/>
        </w:trPr>
        <w:tc>
          <w:tcPr>
            <w:tcW w:w="1580"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行使内容</w:t>
            </w:r>
          </w:p>
        </w:tc>
        <w:tc>
          <w:tcPr>
            <w:tcW w:w="12436"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gridAfter w:val="1"/>
          <w:wAfter w:w="460" w:type="dxa"/>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gridAfter w:val="1"/>
          <w:wAfter w:w="460" w:type="dxa"/>
          <w:trHeight w:val="285" w:hRule="atLeast"/>
        </w:trPr>
        <w:tc>
          <w:tcPr>
            <w:tcW w:w="1580" w:type="dxa"/>
            <w:vMerge w:val="restart"/>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情形描述</w:t>
            </w:r>
          </w:p>
        </w:tc>
        <w:tc>
          <w:tcPr>
            <w:tcW w:w="560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按要求改正，未造成安全事故的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1</w:t>
            </w:r>
            <w:r>
              <w:rPr>
                <w:rFonts w:hint="eastAsia"/>
                <w:color w:val="000000"/>
              </w:rPr>
              <w:t>万元以下的罚款</w:t>
            </w:r>
          </w:p>
        </w:tc>
      </w:tr>
      <w:tr>
        <w:tblPrEx>
          <w:tblCellMar>
            <w:top w:w="0" w:type="dxa"/>
            <w:left w:w="108" w:type="dxa"/>
            <w:bottom w:w="0" w:type="dxa"/>
            <w:right w:w="108" w:type="dxa"/>
          </w:tblCellMar>
        </w:tblPrEx>
        <w:trPr>
          <w:gridAfter w:val="1"/>
          <w:wAfter w:w="460" w:type="dxa"/>
          <w:trHeight w:val="285" w:hRule="atLeast"/>
        </w:trPr>
        <w:tc>
          <w:tcPr>
            <w:tcW w:w="1580"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60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gridAfter w:val="1"/>
          <w:wAfter w:w="460" w:type="dxa"/>
          <w:trHeight w:val="285" w:hRule="atLeast"/>
        </w:trPr>
        <w:tc>
          <w:tcPr>
            <w:tcW w:w="1580"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60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未按要求改正的，未造成安全事故的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万元以下的罚款</w:t>
            </w:r>
          </w:p>
        </w:tc>
      </w:tr>
      <w:tr>
        <w:tblPrEx>
          <w:tblCellMar>
            <w:top w:w="0" w:type="dxa"/>
            <w:left w:w="108" w:type="dxa"/>
            <w:bottom w:w="0" w:type="dxa"/>
            <w:right w:w="108" w:type="dxa"/>
          </w:tblCellMar>
        </w:tblPrEx>
        <w:trPr>
          <w:gridAfter w:val="1"/>
          <w:wAfter w:w="460" w:type="dxa"/>
          <w:trHeight w:val="285" w:hRule="atLeast"/>
        </w:trPr>
        <w:tc>
          <w:tcPr>
            <w:tcW w:w="1580"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60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未按要求改正的，造成安全事故的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2</w:t>
            </w:r>
            <w:r>
              <w:rPr>
                <w:rFonts w:hint="eastAsia"/>
                <w:color w:val="000000"/>
              </w:rPr>
              <w:t>万元以上</w:t>
            </w:r>
            <w:r>
              <w:rPr>
                <w:color w:val="000000"/>
              </w:rPr>
              <w:t>3</w:t>
            </w:r>
            <w:r>
              <w:rPr>
                <w:rFonts w:hint="eastAsia"/>
                <w:color w:val="000000"/>
              </w:rPr>
              <w:t>万元以下的罚款</w:t>
            </w:r>
          </w:p>
        </w:tc>
      </w:tr>
    </w:tbl>
    <w:p/>
    <w:p/>
    <w:p/>
    <w:p/>
    <w:p/>
    <w:tbl>
      <w:tblPr>
        <w:tblStyle w:val="15"/>
        <w:tblW w:w="0" w:type="auto"/>
        <w:tblInd w:w="88" w:type="dxa"/>
        <w:tblLayout w:type="fixed"/>
        <w:tblCellMar>
          <w:top w:w="0" w:type="dxa"/>
          <w:left w:w="108" w:type="dxa"/>
          <w:bottom w:w="0" w:type="dxa"/>
          <w:right w:w="108" w:type="dxa"/>
        </w:tblCellMar>
      </w:tblPr>
      <w:tblGrid>
        <w:gridCol w:w="1296"/>
        <w:gridCol w:w="5870"/>
        <w:gridCol w:w="1120"/>
        <w:gridCol w:w="5774"/>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64"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320217629000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行为名称</w:t>
            </w:r>
          </w:p>
        </w:tc>
        <w:tc>
          <w:tcPr>
            <w:tcW w:w="1276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对建筑施工企业隐瞒有关情况或者提供虚假材料申请安全生产许可证的处罚</w:t>
            </w:r>
          </w:p>
        </w:tc>
      </w:tr>
      <w:tr>
        <w:tblPrEx>
          <w:tblCellMar>
            <w:top w:w="0" w:type="dxa"/>
            <w:left w:w="108" w:type="dxa"/>
            <w:bottom w:w="0" w:type="dxa"/>
            <w:right w:w="108" w:type="dxa"/>
          </w:tblCellMar>
        </w:tblPrEx>
        <w:trPr>
          <w:trHeight w:val="561" w:hRule="atLeast"/>
        </w:trPr>
        <w:tc>
          <w:tcPr>
            <w:tcW w:w="1296"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法律依据</w:t>
            </w:r>
          </w:p>
        </w:tc>
        <w:tc>
          <w:tcPr>
            <w:tcW w:w="1276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规章】《建筑施工企业安全生产许可证管理规定》（建设部令第</w:t>
            </w:r>
            <w:r>
              <w:rPr>
                <w:color w:val="000000"/>
              </w:rPr>
              <w:t>128</w:t>
            </w:r>
            <w:r>
              <w:rPr>
                <w:rFonts w:hint="eastAsia"/>
                <w:color w:val="000000"/>
              </w:rPr>
              <w:t>号）</w:t>
            </w:r>
            <w:r>
              <w:rPr>
                <w:color w:val="000000"/>
              </w:rPr>
              <w:br w:type="textWrapping"/>
            </w:r>
            <w:r>
              <w:rPr>
                <w:rFonts w:hint="eastAsia"/>
                <w:color w:val="000000"/>
              </w:rPr>
              <w:t>第六条</w:t>
            </w:r>
            <w:r>
              <w:rPr>
                <w:color w:val="000000"/>
              </w:rPr>
              <w:t xml:space="preserve"> </w:t>
            </w:r>
            <w:r>
              <w:rPr>
                <w:rFonts w:hint="eastAsia"/>
                <w:color w:val="000000"/>
              </w:rPr>
              <w:t>建筑施工企业申请安全生产许可证，应当对申请材料实质内容的真实性负责，不得隐瞒有关情况或者提供虚假材料。</w:t>
            </w:r>
            <w:r>
              <w:rPr>
                <w:color w:val="000000"/>
              </w:rPr>
              <w:br w:type="textWrapping"/>
            </w:r>
            <w:r>
              <w:rPr>
                <w:rFonts w:hint="eastAsia"/>
                <w:color w:val="000000"/>
              </w:rPr>
              <w:t>第二十七条第一款</w:t>
            </w:r>
            <w:r>
              <w:rPr>
                <w:color w:val="000000"/>
              </w:rPr>
              <w:t xml:space="preserve">  </w:t>
            </w:r>
            <w:r>
              <w:rPr>
                <w:rFonts w:hint="eastAsia"/>
                <w:color w:val="000000"/>
              </w:rPr>
              <w:t>违反本规定，建筑施工企业隐瞒有关情况或者提供虚假材料申请安全生产许可证的，不予受理或者不予颁发安全生产许可证，并给予警告，</w:t>
            </w:r>
            <w:r>
              <w:rPr>
                <w:color w:val="000000"/>
              </w:rPr>
              <w:t>1</w:t>
            </w:r>
            <w:r>
              <w:rPr>
                <w:rFonts w:hint="eastAsia"/>
                <w:color w:val="000000"/>
              </w:rPr>
              <w:t>年内不得申请安全生产许可证。</w:t>
            </w:r>
            <w:r>
              <w:rPr>
                <w:color w:val="000000"/>
              </w:rPr>
              <w:br w:type="textWrapping"/>
            </w:r>
            <w:r>
              <w:rPr>
                <w:rFonts w:hint="eastAsia"/>
                <w:color w:val="000000"/>
              </w:rPr>
              <w:t>第二十八条　本规定的暂扣、吊销安全生产许可证的行政处罚，由安全生产许可证的颁发管理机关决定；其他行政处罚，由县级以上地方人民政府建设主管部门决定。</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行使内容</w:t>
            </w:r>
          </w:p>
        </w:tc>
        <w:tc>
          <w:tcPr>
            <w:tcW w:w="1276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w:t>
            </w:r>
            <w:r>
              <w:rPr>
                <w:color w:val="000000"/>
              </w:rPr>
              <w:t>1</w:t>
            </w:r>
            <w:r>
              <w:rPr>
                <w:rFonts w:hint="eastAsia"/>
                <w:color w:val="000000"/>
              </w:rPr>
              <w:t>年内不得申请</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情形描述</w:t>
            </w:r>
          </w:p>
        </w:tc>
        <w:tc>
          <w:tcPr>
            <w:tcW w:w="587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　</w:t>
            </w:r>
          </w:p>
        </w:tc>
        <w:tc>
          <w:tcPr>
            <w:tcW w:w="1120" w:type="dxa"/>
            <w:tcBorders>
              <w:top w:val="nil"/>
              <w:left w:val="nil"/>
              <w:bottom w:val="single" w:color="auto" w:sz="4" w:space="0"/>
              <w:right w:val="single" w:color="auto" w:sz="4" w:space="0"/>
            </w:tcBorders>
            <w:vAlign w:val="center"/>
          </w:tcPr>
          <w:p>
            <w:pPr>
              <w:rPr>
                <w:color w:val="000000"/>
              </w:rPr>
            </w:pPr>
            <w:r>
              <w:rPr>
                <w:rFonts w:hint="eastAsia"/>
                <w:color w:val="000000"/>
              </w:rPr>
              <w:t>裁量幅度</w:t>
            </w:r>
          </w:p>
        </w:tc>
        <w:tc>
          <w:tcPr>
            <w:tcW w:w="5774" w:type="dxa"/>
            <w:tcBorders>
              <w:top w:val="nil"/>
              <w:left w:val="nil"/>
              <w:bottom w:val="single" w:color="auto" w:sz="4" w:space="0"/>
              <w:right w:val="single" w:color="auto" w:sz="8" w:space="0"/>
            </w:tcBorders>
            <w:vAlign w:val="center"/>
          </w:tcPr>
          <w:p>
            <w:pPr>
              <w:rPr>
                <w:color w:val="000000"/>
              </w:rPr>
            </w:pPr>
            <w:r>
              <w:rPr>
                <w:rFonts w:hint="eastAsia"/>
                <w:color w:val="000000"/>
              </w:rPr>
              <w:t>　</w:t>
            </w:r>
          </w:p>
        </w:tc>
      </w:tr>
    </w:tbl>
    <w:p/>
    <w:p/>
    <w:p/>
    <w:p/>
    <w:p/>
    <w:p/>
    <w:tbl>
      <w:tblPr>
        <w:tblStyle w:val="15"/>
        <w:tblW w:w="0" w:type="auto"/>
        <w:tblInd w:w="88" w:type="dxa"/>
        <w:tblLayout w:type="fixed"/>
        <w:tblCellMar>
          <w:top w:w="0" w:type="dxa"/>
          <w:left w:w="108" w:type="dxa"/>
          <w:bottom w:w="0" w:type="dxa"/>
          <w:right w:w="108" w:type="dxa"/>
        </w:tblCellMar>
      </w:tblPr>
      <w:tblGrid>
        <w:gridCol w:w="1154"/>
        <w:gridCol w:w="6026"/>
        <w:gridCol w:w="1076"/>
        <w:gridCol w:w="5760"/>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rPr>
            </w:pPr>
            <w:r>
              <w:rPr>
                <w:rFonts w:hint="eastAsia"/>
                <w:color w:val="000000"/>
              </w:rPr>
              <w:t>编号</w:t>
            </w:r>
          </w:p>
        </w:tc>
        <w:tc>
          <w:tcPr>
            <w:tcW w:w="12862" w:type="dxa"/>
            <w:gridSpan w:val="3"/>
            <w:tcBorders>
              <w:top w:val="single" w:color="auto" w:sz="8" w:space="0"/>
              <w:left w:val="nil"/>
              <w:bottom w:val="single" w:color="auto" w:sz="4" w:space="0"/>
              <w:right w:val="single" w:color="000000" w:sz="8" w:space="0"/>
            </w:tcBorders>
            <w:vAlign w:val="center"/>
          </w:tcPr>
          <w:p>
            <w:pPr>
              <w:spacing w:line="240" w:lineRule="exact"/>
              <w:rPr>
                <w:b/>
                <w:bCs/>
                <w:color w:val="000000"/>
              </w:rPr>
            </w:pPr>
            <w:r>
              <w:rPr>
                <w:b/>
                <w:color w:val="000000"/>
              </w:rPr>
              <w:t>320217630000</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spacing w:line="240" w:lineRule="exact"/>
              <w:jc w:val="center"/>
              <w:rPr>
                <w:color w:val="000000"/>
              </w:rPr>
            </w:pPr>
            <w:r>
              <w:rPr>
                <w:rFonts w:hint="eastAsia"/>
                <w:color w:val="000000"/>
              </w:rPr>
              <w:t>行为名称</w:t>
            </w:r>
          </w:p>
        </w:tc>
        <w:tc>
          <w:tcPr>
            <w:tcW w:w="12862" w:type="dxa"/>
            <w:gridSpan w:val="3"/>
            <w:tcBorders>
              <w:top w:val="single" w:color="auto" w:sz="4" w:space="0"/>
              <w:left w:val="nil"/>
              <w:bottom w:val="single" w:color="auto" w:sz="4" w:space="0"/>
              <w:right w:val="single" w:color="000000" w:sz="8" w:space="0"/>
            </w:tcBorders>
            <w:vAlign w:val="center"/>
          </w:tcPr>
          <w:p>
            <w:pPr>
              <w:spacing w:line="240" w:lineRule="exact"/>
              <w:rPr>
                <w:rFonts w:eastAsia="仿宋_GB2312"/>
                <w:color w:val="000000"/>
                <w:sz w:val="20"/>
              </w:rPr>
            </w:pPr>
            <w:r>
              <w:rPr>
                <w:rFonts w:hint="eastAsia"/>
                <w:color w:val="000000"/>
              </w:rPr>
              <w:t>对建筑施工企业在安全生产许可证有效期满未办理延期手续，继续从事建筑施工活动的处罚</w:t>
            </w:r>
          </w:p>
        </w:tc>
      </w:tr>
      <w:tr>
        <w:tblPrEx>
          <w:tblCellMar>
            <w:top w:w="0" w:type="dxa"/>
            <w:left w:w="108" w:type="dxa"/>
            <w:bottom w:w="0" w:type="dxa"/>
            <w:right w:w="108" w:type="dxa"/>
          </w:tblCellMar>
        </w:tblPrEx>
        <w:trPr>
          <w:trHeight w:val="3555" w:hRule="atLeast"/>
        </w:trPr>
        <w:tc>
          <w:tcPr>
            <w:tcW w:w="1154" w:type="dxa"/>
            <w:tcBorders>
              <w:top w:val="nil"/>
              <w:left w:val="single" w:color="auto" w:sz="8" w:space="0"/>
              <w:bottom w:val="single" w:color="auto" w:sz="4" w:space="0"/>
              <w:right w:val="single" w:color="auto" w:sz="4" w:space="0"/>
            </w:tcBorders>
            <w:vAlign w:val="center"/>
          </w:tcPr>
          <w:p>
            <w:pPr>
              <w:spacing w:line="240" w:lineRule="exact"/>
              <w:jc w:val="center"/>
              <w:rPr>
                <w:color w:val="000000"/>
              </w:rPr>
            </w:pPr>
            <w:r>
              <w:rPr>
                <w:rFonts w:hint="eastAsia"/>
                <w:color w:val="000000"/>
              </w:rPr>
              <w:t>法律依据</w:t>
            </w:r>
          </w:p>
        </w:tc>
        <w:tc>
          <w:tcPr>
            <w:tcW w:w="12862" w:type="dxa"/>
            <w:gridSpan w:val="3"/>
            <w:tcBorders>
              <w:top w:val="single" w:color="auto" w:sz="4" w:space="0"/>
              <w:left w:val="nil"/>
              <w:bottom w:val="single" w:color="auto" w:sz="4" w:space="0"/>
              <w:right w:val="single" w:color="000000" w:sz="8" w:space="0"/>
            </w:tcBorders>
            <w:vAlign w:val="center"/>
          </w:tcPr>
          <w:p>
            <w:pPr>
              <w:spacing w:line="240" w:lineRule="exact"/>
              <w:rPr>
                <w:color w:val="000000"/>
              </w:rPr>
            </w:pPr>
            <w:r>
              <w:rPr>
                <w:color w:val="000000"/>
              </w:rPr>
              <w:t xml:space="preserve"> </w:t>
            </w:r>
            <w:r>
              <w:rPr>
                <w:rFonts w:hint="eastAsia"/>
                <w:color w:val="000000"/>
              </w:rPr>
              <w:t>【行政法规】《安全生产许可证条例》(国务院令第397号)</w:t>
            </w:r>
          </w:p>
          <w:p>
            <w:pPr>
              <w:spacing w:line="240" w:lineRule="exact"/>
              <w:rPr>
                <w:color w:val="000000"/>
              </w:rPr>
            </w:pPr>
            <w:r>
              <w:rPr>
                <w:rFonts w:hint="eastAsia"/>
                <w:color w:val="000000"/>
              </w:rPr>
              <w:t xml:space="preserve">        第九条第一款　安全生产许可证的有效期为3年。安全生产许可证有效期满需要延期的，企业应当于期满前3个月向原安全生产许可证颁发管理机关办理延期手续。</w:t>
            </w:r>
          </w:p>
          <w:p>
            <w:pPr>
              <w:spacing w:line="240" w:lineRule="exact"/>
              <w:rPr>
                <w:color w:val="000000"/>
              </w:rPr>
            </w:pPr>
            <w:r>
              <w:rPr>
                <w:rFonts w:hint="eastAsia"/>
                <w:color w:val="000000"/>
              </w:rPr>
              <w:t xml:space="preserve">      第十九条　违反本条例规定，未取得安全生产许可证擅自进行生产的，责令停止生产，没收违法所得，并处10万元以上50万元以下的罚款；造成重大事故或者其他严重后果，构成犯罪的，依法追究刑事责任。</w:t>
            </w:r>
          </w:p>
          <w:p>
            <w:pPr>
              <w:spacing w:line="240" w:lineRule="exact"/>
              <w:rPr>
                <w:color w:val="000000"/>
              </w:rPr>
            </w:pPr>
            <w:r>
              <w:rPr>
                <w:rFonts w:hint="eastAsia"/>
                <w:color w:val="000000"/>
              </w:rPr>
              <w:t xml:space="preserve">      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spacing w:line="240" w:lineRule="exact"/>
              <w:rPr>
                <w:color w:val="000000"/>
              </w:rPr>
            </w:pPr>
            <w:r>
              <w:rPr>
                <w:rFonts w:hint="eastAsia"/>
                <w:color w:val="000000"/>
              </w:rPr>
              <w:t>【规章】《建筑施工企业安全生产许可证管理规定》（建设部令第128号）</w:t>
            </w:r>
          </w:p>
          <w:p>
            <w:pPr>
              <w:spacing w:line="240" w:lineRule="exact"/>
              <w:rPr>
                <w:color w:val="000000"/>
              </w:rPr>
            </w:pPr>
            <w:r>
              <w:rPr>
                <w:rFonts w:hint="eastAsia"/>
                <w:color w:val="000000"/>
              </w:rPr>
              <w:t xml:space="preserve">       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spacing w:line="240" w:lineRule="exact"/>
              <w:rPr>
                <w:color w:val="000000"/>
              </w:rPr>
            </w:pPr>
            <w:r>
              <w:rPr>
                <w:rFonts w:hint="eastAsia"/>
                <w:color w:val="000000"/>
              </w:rPr>
              <w:t xml:space="preserve">       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spacing w:line="240" w:lineRule="exact"/>
              <w:rPr>
                <w:color w:val="000000"/>
              </w:rPr>
            </w:pPr>
            <w:r>
              <w:rPr>
                <w:rFonts w:hint="eastAsia"/>
                <w:color w:val="000000"/>
              </w:rPr>
              <w:t xml:space="preserve">    第二十八条　本规定的暂扣、吊销安全生产许可证的行政处罚，由安全生产许可证的颁发管理机关决定；其他行政处罚，由县级以上地方人民政府建设主管部门决定。 </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spacing w:line="240" w:lineRule="exact"/>
              <w:jc w:val="center"/>
              <w:rPr>
                <w:color w:val="000000"/>
              </w:rPr>
            </w:pPr>
            <w:r>
              <w:rPr>
                <w:rFonts w:hint="eastAsia"/>
                <w:color w:val="000000"/>
              </w:rPr>
              <w:t>行使内容</w:t>
            </w:r>
          </w:p>
        </w:tc>
        <w:tc>
          <w:tcPr>
            <w:tcW w:w="12862" w:type="dxa"/>
            <w:gridSpan w:val="3"/>
            <w:tcBorders>
              <w:top w:val="single" w:color="auto" w:sz="4" w:space="0"/>
              <w:left w:val="nil"/>
              <w:bottom w:val="single" w:color="auto" w:sz="4" w:space="0"/>
              <w:right w:val="single" w:color="000000" w:sz="8" w:space="0"/>
            </w:tcBorders>
            <w:vAlign w:val="center"/>
          </w:tcPr>
          <w:p>
            <w:pPr>
              <w:spacing w:line="240" w:lineRule="exact"/>
              <w:rPr>
                <w:color w:val="000000"/>
              </w:rPr>
            </w:pPr>
            <w:r>
              <w:rPr>
                <w:rFonts w:hint="eastAsia"/>
                <w:color w:val="000000"/>
              </w:rPr>
              <w:t>没收违法所得，罚款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154" w:type="dxa"/>
            <w:vMerge w:val="restart"/>
            <w:tcBorders>
              <w:top w:val="nil"/>
              <w:left w:val="single" w:color="auto" w:sz="8" w:space="0"/>
              <w:bottom w:val="single" w:color="000000" w:sz="4" w:space="0"/>
              <w:right w:val="single" w:color="auto" w:sz="4" w:space="0"/>
            </w:tcBorders>
            <w:vAlign w:val="center"/>
          </w:tcPr>
          <w:p>
            <w:pPr>
              <w:spacing w:line="240" w:lineRule="exact"/>
              <w:jc w:val="center"/>
              <w:rPr>
                <w:color w:val="000000"/>
              </w:rPr>
            </w:pPr>
            <w:r>
              <w:rPr>
                <w:rFonts w:hint="eastAsia"/>
                <w:color w:val="000000"/>
              </w:rPr>
              <w:t>情形描述</w:t>
            </w:r>
          </w:p>
        </w:tc>
        <w:tc>
          <w:tcPr>
            <w:tcW w:w="6026" w:type="dxa"/>
            <w:tcBorders>
              <w:top w:val="single" w:color="auto" w:sz="4" w:space="0"/>
              <w:left w:val="nil"/>
              <w:bottom w:val="nil"/>
              <w:right w:val="single" w:color="000000" w:sz="4" w:space="0"/>
            </w:tcBorders>
            <w:vAlign w:val="center"/>
          </w:tcPr>
          <w:p>
            <w:pPr>
              <w:spacing w:line="240" w:lineRule="exact"/>
              <w:rPr>
                <w:color w:val="000000"/>
              </w:rPr>
            </w:pPr>
            <w:r>
              <w:rPr>
                <w:rFonts w:hint="eastAsia"/>
                <w:color w:val="000000"/>
              </w:rPr>
              <w:t>未办理延期手续进行生产的</w:t>
            </w:r>
          </w:p>
        </w:tc>
        <w:tc>
          <w:tcPr>
            <w:tcW w:w="1076" w:type="dxa"/>
            <w:vMerge w:val="restart"/>
            <w:tcBorders>
              <w:top w:val="nil"/>
              <w:left w:val="single" w:color="auto" w:sz="4" w:space="0"/>
              <w:bottom w:val="single" w:color="auto" w:sz="4" w:space="0"/>
              <w:right w:val="single" w:color="auto" w:sz="4" w:space="0"/>
            </w:tcBorders>
            <w:vAlign w:val="center"/>
          </w:tcPr>
          <w:p>
            <w:pPr>
              <w:spacing w:line="240" w:lineRule="exact"/>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spacing w:line="240" w:lineRule="exact"/>
              <w:rPr>
                <w:color w:val="000000"/>
              </w:rPr>
            </w:pPr>
            <w:r>
              <w:rPr>
                <w:rFonts w:hint="eastAsia"/>
                <w:color w:val="000000"/>
              </w:rPr>
              <w:t>处</w:t>
            </w:r>
            <w:r>
              <w:rPr>
                <w:color w:val="000000"/>
              </w:rPr>
              <w:t>5</w:t>
            </w:r>
            <w:r>
              <w:rPr>
                <w:rFonts w:hint="eastAsia"/>
                <w:color w:val="000000"/>
              </w:rPr>
              <w:t>万元以上</w:t>
            </w:r>
            <w:r>
              <w:rPr>
                <w:color w:val="000000"/>
              </w:rPr>
              <w:t>10</w:t>
            </w:r>
            <w:r>
              <w:rPr>
                <w:rFonts w:hint="eastAsia"/>
                <w:color w:val="000000"/>
              </w:rPr>
              <w:t>万元以上罚款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000000" w:sz="4" w:space="0"/>
              <w:right w:val="single" w:color="auto" w:sz="4" w:space="0"/>
            </w:tcBorders>
            <w:vAlign w:val="center"/>
          </w:tcPr>
          <w:p>
            <w:pPr>
              <w:spacing w:line="240" w:lineRule="exact"/>
              <w:rPr>
                <w:color w:val="000000"/>
              </w:rPr>
            </w:pPr>
          </w:p>
        </w:tc>
        <w:tc>
          <w:tcPr>
            <w:tcW w:w="6026" w:type="dxa"/>
            <w:tcBorders>
              <w:top w:val="single" w:color="auto" w:sz="4" w:space="0"/>
              <w:left w:val="nil"/>
              <w:bottom w:val="nil"/>
              <w:right w:val="single" w:color="000000" w:sz="4" w:space="0"/>
            </w:tcBorders>
            <w:vAlign w:val="center"/>
          </w:tcPr>
          <w:p>
            <w:pPr>
              <w:spacing w:line="240" w:lineRule="exact"/>
              <w:rPr>
                <w:color w:val="000000"/>
              </w:rPr>
            </w:pPr>
            <w:r>
              <w:rPr>
                <w:rFonts w:hint="eastAsia"/>
                <w:color w:val="000000"/>
              </w:rPr>
              <w:t>逾期未补办延期手续继续进行生产，期间未造成生产安全事故的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240" w:lineRule="exact"/>
              <w:rPr>
                <w:color w:val="000000"/>
              </w:rPr>
            </w:pPr>
          </w:p>
        </w:tc>
        <w:tc>
          <w:tcPr>
            <w:tcW w:w="5760" w:type="dxa"/>
            <w:tcBorders>
              <w:top w:val="nil"/>
              <w:left w:val="nil"/>
              <w:bottom w:val="single" w:color="auto" w:sz="4" w:space="0"/>
              <w:right w:val="single" w:color="auto" w:sz="8" w:space="0"/>
            </w:tcBorders>
            <w:vAlign w:val="center"/>
          </w:tcPr>
          <w:p>
            <w:pPr>
              <w:spacing w:line="240" w:lineRule="exact"/>
              <w:rPr>
                <w:color w:val="000000"/>
              </w:rPr>
            </w:pPr>
            <w:r>
              <w:rPr>
                <w:rFonts w:hint="eastAsia"/>
                <w:color w:val="000000"/>
              </w:rPr>
              <w:t>处</w:t>
            </w:r>
            <w:r>
              <w:rPr>
                <w:color w:val="000000"/>
              </w:rPr>
              <w:t>10</w:t>
            </w:r>
            <w:r>
              <w:rPr>
                <w:rFonts w:hint="eastAsia"/>
                <w:color w:val="000000"/>
              </w:rPr>
              <w:t>万元以上</w:t>
            </w:r>
            <w:r>
              <w:rPr>
                <w:color w:val="000000"/>
              </w:rPr>
              <w:t>20</w:t>
            </w:r>
            <w:r>
              <w:rPr>
                <w:rFonts w:hint="eastAsia"/>
                <w:color w:val="000000"/>
              </w:rPr>
              <w:t>万元以上罚款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000000" w:sz="4" w:space="0"/>
              <w:right w:val="single" w:color="auto" w:sz="4" w:space="0"/>
            </w:tcBorders>
            <w:vAlign w:val="center"/>
          </w:tcPr>
          <w:p>
            <w:pPr>
              <w:spacing w:line="240" w:lineRule="exact"/>
              <w:rPr>
                <w:color w:val="000000"/>
              </w:rPr>
            </w:pPr>
          </w:p>
        </w:tc>
        <w:tc>
          <w:tcPr>
            <w:tcW w:w="6026" w:type="dxa"/>
            <w:tcBorders>
              <w:top w:val="single" w:color="auto" w:sz="4" w:space="0"/>
              <w:left w:val="nil"/>
              <w:bottom w:val="nil"/>
              <w:right w:val="single" w:color="000000" w:sz="4" w:space="0"/>
            </w:tcBorders>
            <w:vAlign w:val="center"/>
          </w:tcPr>
          <w:p>
            <w:pPr>
              <w:spacing w:line="240" w:lineRule="exact"/>
              <w:rPr>
                <w:color w:val="000000"/>
              </w:rPr>
            </w:pPr>
            <w:r>
              <w:rPr>
                <w:rFonts w:hint="eastAsia"/>
                <w:color w:val="000000"/>
              </w:rPr>
              <w:t>逾期未补办延期手续继续进行生产，期间造成一般生产安全事故的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240" w:lineRule="exact"/>
              <w:rPr>
                <w:color w:val="000000"/>
              </w:rPr>
            </w:pPr>
          </w:p>
        </w:tc>
        <w:tc>
          <w:tcPr>
            <w:tcW w:w="5760" w:type="dxa"/>
            <w:tcBorders>
              <w:top w:val="nil"/>
              <w:left w:val="nil"/>
              <w:bottom w:val="single" w:color="auto" w:sz="4" w:space="0"/>
              <w:right w:val="single" w:color="auto" w:sz="8" w:space="0"/>
            </w:tcBorders>
            <w:vAlign w:val="center"/>
          </w:tcPr>
          <w:p>
            <w:pPr>
              <w:spacing w:line="240" w:lineRule="exact"/>
              <w:rPr>
                <w:color w:val="000000"/>
              </w:rPr>
            </w:pPr>
            <w:r>
              <w:rPr>
                <w:rFonts w:hint="eastAsia"/>
                <w:color w:val="000000"/>
              </w:rPr>
              <w:t>处</w:t>
            </w:r>
            <w:r>
              <w:rPr>
                <w:color w:val="000000"/>
              </w:rPr>
              <w:t>20</w:t>
            </w:r>
            <w:r>
              <w:rPr>
                <w:rFonts w:hint="eastAsia"/>
                <w:color w:val="000000"/>
              </w:rPr>
              <w:t>万元以上</w:t>
            </w:r>
            <w:r>
              <w:rPr>
                <w:color w:val="000000"/>
              </w:rPr>
              <w:t>30</w:t>
            </w:r>
            <w:r>
              <w:rPr>
                <w:rFonts w:hint="eastAsia"/>
                <w:color w:val="000000"/>
              </w:rPr>
              <w:t>万元以上罚款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000000" w:sz="4" w:space="0"/>
              <w:right w:val="single" w:color="auto" w:sz="4" w:space="0"/>
            </w:tcBorders>
            <w:vAlign w:val="center"/>
          </w:tcPr>
          <w:p>
            <w:pPr>
              <w:spacing w:line="240" w:lineRule="exact"/>
              <w:rPr>
                <w:color w:val="000000"/>
              </w:rPr>
            </w:pPr>
          </w:p>
        </w:tc>
        <w:tc>
          <w:tcPr>
            <w:tcW w:w="6026" w:type="dxa"/>
            <w:tcBorders>
              <w:top w:val="single" w:color="auto" w:sz="4" w:space="0"/>
              <w:left w:val="nil"/>
              <w:bottom w:val="nil"/>
              <w:right w:val="single" w:color="000000" w:sz="4" w:space="0"/>
            </w:tcBorders>
            <w:vAlign w:val="center"/>
          </w:tcPr>
          <w:p>
            <w:pPr>
              <w:spacing w:line="240" w:lineRule="exact"/>
              <w:rPr>
                <w:color w:val="000000"/>
              </w:rPr>
            </w:pPr>
            <w:r>
              <w:rPr>
                <w:rFonts w:hint="eastAsia"/>
                <w:color w:val="000000"/>
              </w:rPr>
              <w:t>逾期未补办延期手续继续进行生产，期间造成较大生产安全事故的</w:t>
            </w:r>
          </w:p>
        </w:tc>
        <w:tc>
          <w:tcPr>
            <w:tcW w:w="1076" w:type="dxa"/>
            <w:vMerge w:val="continue"/>
            <w:tcBorders>
              <w:top w:val="nil"/>
              <w:left w:val="single" w:color="auto" w:sz="4" w:space="0"/>
              <w:bottom w:val="single" w:color="auto" w:sz="4" w:space="0"/>
              <w:right w:val="single" w:color="auto" w:sz="4" w:space="0"/>
            </w:tcBorders>
            <w:vAlign w:val="center"/>
          </w:tcPr>
          <w:p>
            <w:pPr>
              <w:spacing w:line="240" w:lineRule="exact"/>
              <w:rPr>
                <w:color w:val="000000"/>
              </w:rPr>
            </w:pPr>
          </w:p>
        </w:tc>
        <w:tc>
          <w:tcPr>
            <w:tcW w:w="5760" w:type="dxa"/>
            <w:tcBorders>
              <w:top w:val="nil"/>
              <w:left w:val="nil"/>
              <w:bottom w:val="single" w:color="auto" w:sz="4" w:space="0"/>
              <w:right w:val="single" w:color="auto" w:sz="8" w:space="0"/>
            </w:tcBorders>
            <w:vAlign w:val="center"/>
          </w:tcPr>
          <w:p>
            <w:pPr>
              <w:spacing w:line="240" w:lineRule="exact"/>
              <w:rPr>
                <w:color w:val="000000"/>
              </w:rPr>
            </w:pPr>
            <w:r>
              <w:rPr>
                <w:rFonts w:hint="eastAsia"/>
                <w:color w:val="000000"/>
              </w:rPr>
              <w:t>处</w:t>
            </w:r>
            <w:r>
              <w:rPr>
                <w:color w:val="000000"/>
              </w:rPr>
              <w:t>30</w:t>
            </w:r>
            <w:r>
              <w:rPr>
                <w:rFonts w:hint="eastAsia"/>
                <w:color w:val="000000"/>
              </w:rPr>
              <w:t>万元以上</w:t>
            </w:r>
            <w:r>
              <w:rPr>
                <w:color w:val="000000"/>
              </w:rPr>
              <w:t>40</w:t>
            </w:r>
            <w:r>
              <w:rPr>
                <w:rFonts w:hint="eastAsia"/>
                <w:color w:val="000000"/>
              </w:rPr>
              <w:t>万元以上罚款</w:t>
            </w:r>
          </w:p>
        </w:tc>
      </w:tr>
      <w:tr>
        <w:tblPrEx>
          <w:tblCellMar>
            <w:top w:w="0" w:type="dxa"/>
            <w:left w:w="108" w:type="dxa"/>
            <w:bottom w:w="0" w:type="dxa"/>
            <w:right w:w="108" w:type="dxa"/>
          </w:tblCellMar>
        </w:tblPrEx>
        <w:trPr>
          <w:trHeight w:val="285" w:hRule="atLeast"/>
        </w:trPr>
        <w:tc>
          <w:tcPr>
            <w:tcW w:w="1154" w:type="dxa"/>
            <w:vMerge w:val="continue"/>
            <w:tcBorders>
              <w:top w:val="nil"/>
              <w:left w:val="single" w:color="auto" w:sz="8" w:space="0"/>
              <w:bottom w:val="single" w:color="000000" w:sz="4" w:space="0"/>
              <w:right w:val="single" w:color="auto" w:sz="4" w:space="0"/>
            </w:tcBorders>
            <w:vAlign w:val="center"/>
          </w:tcPr>
          <w:p>
            <w:pPr>
              <w:spacing w:line="240" w:lineRule="exact"/>
              <w:rPr>
                <w:color w:val="000000"/>
              </w:rPr>
            </w:pPr>
          </w:p>
        </w:tc>
        <w:tc>
          <w:tcPr>
            <w:tcW w:w="6026" w:type="dxa"/>
            <w:tcBorders>
              <w:top w:val="single" w:color="auto" w:sz="4" w:space="0"/>
              <w:left w:val="nil"/>
              <w:bottom w:val="single" w:color="auto" w:sz="4" w:space="0"/>
              <w:right w:val="single" w:color="000000" w:sz="4" w:space="0"/>
            </w:tcBorders>
            <w:vAlign w:val="center"/>
          </w:tcPr>
          <w:p>
            <w:pPr>
              <w:spacing w:line="240" w:lineRule="exact"/>
              <w:rPr>
                <w:color w:val="000000"/>
              </w:rPr>
            </w:pPr>
            <w:r>
              <w:rPr>
                <w:rFonts w:hint="eastAsia"/>
                <w:color w:val="000000"/>
              </w:rPr>
              <w:t xml:space="preserve">逾期未补办延期手续继续进行生产，期间造成重大或特大生产安全事故的 </w:t>
            </w:r>
          </w:p>
        </w:tc>
        <w:tc>
          <w:tcPr>
            <w:tcW w:w="1076" w:type="dxa"/>
            <w:vMerge w:val="continue"/>
            <w:tcBorders>
              <w:top w:val="nil"/>
              <w:left w:val="single" w:color="auto" w:sz="4" w:space="0"/>
              <w:bottom w:val="single" w:color="auto" w:sz="4" w:space="0"/>
              <w:right w:val="single" w:color="auto" w:sz="4" w:space="0"/>
            </w:tcBorders>
            <w:vAlign w:val="center"/>
          </w:tcPr>
          <w:p>
            <w:pPr>
              <w:spacing w:line="240" w:lineRule="exact"/>
              <w:rPr>
                <w:color w:val="000000"/>
              </w:rPr>
            </w:pPr>
          </w:p>
        </w:tc>
        <w:tc>
          <w:tcPr>
            <w:tcW w:w="5760" w:type="dxa"/>
            <w:tcBorders>
              <w:top w:val="nil"/>
              <w:left w:val="nil"/>
              <w:bottom w:val="single" w:color="auto" w:sz="4" w:space="0"/>
              <w:right w:val="single" w:color="auto" w:sz="8" w:space="0"/>
            </w:tcBorders>
            <w:vAlign w:val="center"/>
          </w:tcPr>
          <w:p>
            <w:pPr>
              <w:spacing w:line="240" w:lineRule="exact"/>
              <w:rPr>
                <w:color w:val="000000"/>
              </w:rPr>
            </w:pPr>
            <w:r>
              <w:rPr>
                <w:rFonts w:hint="eastAsia"/>
                <w:color w:val="000000"/>
              </w:rPr>
              <w:t>处</w:t>
            </w:r>
            <w:r>
              <w:rPr>
                <w:color w:val="000000"/>
              </w:rPr>
              <w:t>40</w:t>
            </w:r>
            <w:r>
              <w:rPr>
                <w:rFonts w:hint="eastAsia"/>
                <w:color w:val="000000"/>
              </w:rPr>
              <w:t>万元以上</w:t>
            </w:r>
            <w:r>
              <w:rPr>
                <w:color w:val="000000"/>
              </w:rPr>
              <w:t>50</w:t>
            </w:r>
            <w:r>
              <w:rPr>
                <w:rFonts w:hint="eastAsia"/>
                <w:color w:val="000000"/>
              </w:rPr>
              <w:t>万元以上罚款</w:t>
            </w:r>
          </w:p>
        </w:tc>
      </w:tr>
    </w:tbl>
    <w:p/>
    <w:p/>
    <w:p/>
    <w:tbl>
      <w:tblPr>
        <w:tblStyle w:val="15"/>
        <w:tblW w:w="0" w:type="auto"/>
        <w:tblInd w:w="88" w:type="dxa"/>
        <w:tblLayout w:type="fixed"/>
        <w:tblCellMar>
          <w:top w:w="0" w:type="dxa"/>
          <w:left w:w="108" w:type="dxa"/>
          <w:bottom w:w="0" w:type="dxa"/>
          <w:right w:w="108" w:type="dxa"/>
        </w:tblCellMar>
      </w:tblPr>
      <w:tblGrid>
        <w:gridCol w:w="1154"/>
        <w:gridCol w:w="6026"/>
        <w:gridCol w:w="1076"/>
        <w:gridCol w:w="5760"/>
      </w:tblGrid>
      <w:tr>
        <w:tblPrEx>
          <w:tblCellMar>
            <w:top w:w="0" w:type="dxa"/>
            <w:left w:w="108" w:type="dxa"/>
            <w:bottom w:w="0" w:type="dxa"/>
            <w:right w:w="108" w:type="dxa"/>
          </w:tblCellMar>
        </w:tblPrEx>
        <w:trPr>
          <w:trHeight w:val="285" w:hRule="atLeast"/>
        </w:trPr>
        <w:tc>
          <w:tcPr>
            <w:tcW w:w="1154"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862"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320217631000</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行为名称</w:t>
            </w:r>
          </w:p>
        </w:tc>
        <w:tc>
          <w:tcPr>
            <w:tcW w:w="12862"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对建筑施工企业转让或接受转让安全生产许可证的处罚</w:t>
            </w:r>
          </w:p>
        </w:tc>
      </w:tr>
      <w:tr>
        <w:tblPrEx>
          <w:tblCellMar>
            <w:top w:w="0" w:type="dxa"/>
            <w:left w:w="108" w:type="dxa"/>
            <w:bottom w:w="0" w:type="dxa"/>
            <w:right w:w="108" w:type="dxa"/>
          </w:tblCellMar>
        </w:tblPrEx>
        <w:trPr>
          <w:trHeight w:val="2635" w:hRule="atLeast"/>
        </w:trPr>
        <w:tc>
          <w:tcPr>
            <w:tcW w:w="1154"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法律依据</w:t>
            </w:r>
          </w:p>
        </w:tc>
        <w:tc>
          <w:tcPr>
            <w:tcW w:w="12862" w:type="dxa"/>
            <w:gridSpan w:val="3"/>
            <w:tcBorders>
              <w:top w:val="single" w:color="auto" w:sz="4" w:space="0"/>
              <w:left w:val="nil"/>
              <w:bottom w:val="single" w:color="auto" w:sz="4" w:space="0"/>
              <w:right w:val="single" w:color="000000" w:sz="8" w:space="0"/>
            </w:tcBorders>
            <w:vAlign w:val="center"/>
          </w:tcPr>
          <w:p>
            <w:pPr>
              <w:spacing w:line="240" w:lineRule="exact"/>
              <w:rPr>
                <w:color w:val="000000"/>
              </w:rPr>
            </w:pPr>
            <w:r>
              <w:rPr>
                <w:rFonts w:hint="eastAsia"/>
                <w:color w:val="000000"/>
              </w:rPr>
              <w:t>【行政法规】《安全生产许可证条例》</w:t>
            </w:r>
            <w:r>
              <w:rPr>
                <w:color w:val="000000"/>
              </w:rPr>
              <w:t>（</w:t>
            </w:r>
            <w:r>
              <w:rPr>
                <w:rFonts w:hint="eastAsia"/>
                <w:color w:val="000000"/>
              </w:rPr>
              <w:t>国务院令第</w:t>
            </w:r>
            <w:r>
              <w:rPr>
                <w:color w:val="000000"/>
              </w:rPr>
              <w:t>397</w:t>
            </w:r>
            <w:r>
              <w:rPr>
                <w:rFonts w:hint="eastAsia"/>
                <w:color w:val="000000"/>
              </w:rPr>
              <w:t>号</w:t>
            </w:r>
            <w:r>
              <w:rPr>
                <w:color w:val="000000"/>
              </w:rPr>
              <w:t>）</w:t>
            </w:r>
            <w:r>
              <w:rPr>
                <w:color w:val="000000"/>
              </w:rPr>
              <w:br w:type="textWrapping"/>
            </w:r>
            <w:r>
              <w:rPr>
                <w:rFonts w:hint="eastAsia"/>
                <w:color w:val="000000"/>
              </w:rPr>
              <w:t>第十三条　企业不得转让、冒用安全生产许可证或者使用伪造的安全生产许可证。</w:t>
            </w:r>
            <w:r>
              <w:rPr>
                <w:color w:val="000000"/>
              </w:rPr>
              <w:br w:type="textWrapping"/>
            </w:r>
            <w:r>
              <w:rPr>
                <w:rFonts w:hint="eastAsia"/>
                <w:color w:val="000000"/>
              </w:rPr>
              <w:t>第二十一条　违反本条例规定，转让安全生产许可证的，没收违法所得，处</w:t>
            </w:r>
            <w:r>
              <w:rPr>
                <w:color w:val="000000"/>
              </w:rPr>
              <w:t>10</w:t>
            </w:r>
            <w:r>
              <w:rPr>
                <w:rFonts w:hint="eastAsia"/>
                <w:color w:val="000000"/>
              </w:rPr>
              <w:t>万元以上</w:t>
            </w:r>
            <w:r>
              <w:rPr>
                <w:color w:val="000000"/>
              </w:rPr>
              <w:t>50</w:t>
            </w:r>
            <w:r>
              <w:rPr>
                <w:rFonts w:hint="eastAsia"/>
                <w:color w:val="000000"/>
              </w:rPr>
              <w:t>万元以下的罚款，并吊销其安全生产许可证；构成犯罪的，依法追究刑事责任；接受转让的，依照本条例第十九条的规定处罚。</w:t>
            </w:r>
            <w:r>
              <w:rPr>
                <w:color w:val="000000"/>
              </w:rPr>
              <w:br w:type="textWrapping"/>
            </w:r>
            <w:r>
              <w:rPr>
                <w:rFonts w:hint="eastAsia"/>
                <w:color w:val="000000"/>
              </w:rPr>
              <w:t>【行政法规】《建筑施工企业安全生产许可证管理规定》（建设部令第</w:t>
            </w:r>
            <w:r>
              <w:rPr>
                <w:color w:val="000000"/>
              </w:rPr>
              <w:t>128</w:t>
            </w:r>
            <w:r>
              <w:rPr>
                <w:rFonts w:hint="eastAsia"/>
                <w:color w:val="000000"/>
              </w:rPr>
              <w:t>号）</w:t>
            </w:r>
          </w:p>
          <w:p>
            <w:pPr>
              <w:spacing w:line="240" w:lineRule="exact"/>
              <w:rPr>
                <w:color w:val="000000"/>
              </w:rPr>
            </w:pPr>
            <w:r>
              <w:rPr>
                <w:rFonts w:hint="eastAsia"/>
                <w:color w:val="000000"/>
              </w:rPr>
              <w:t>第二十六条　违反本规定，建筑施工企业转让安全生产许可证的，没收违法所得，处</w:t>
            </w:r>
            <w:r>
              <w:rPr>
                <w:color w:val="000000"/>
              </w:rPr>
              <w:t>10</w:t>
            </w:r>
            <w:r>
              <w:rPr>
                <w:rFonts w:hint="eastAsia"/>
                <w:color w:val="000000"/>
              </w:rPr>
              <w:t>万元以上</w:t>
            </w:r>
            <w:r>
              <w:rPr>
                <w:color w:val="000000"/>
              </w:rPr>
              <w:t>50</w:t>
            </w:r>
            <w:r>
              <w:rPr>
                <w:rFonts w:hint="eastAsia"/>
                <w:color w:val="000000"/>
              </w:rPr>
              <w:t>万元以下的罚款，并吊销安全生产许可证；构成犯罪的，依法追究刑事责任；接受转让的，依照本规定第二十四条的规定处罚。</w:t>
            </w:r>
            <w:r>
              <w:rPr>
                <w:color w:val="000000"/>
              </w:rPr>
              <w:t xml:space="preserve"> </w:t>
            </w:r>
            <w:r>
              <w:rPr>
                <w:color w:val="000000"/>
              </w:rPr>
              <w:br w:type="textWrapping"/>
            </w:r>
            <w:r>
              <w:rPr>
                <w:rFonts w:hint="eastAsia"/>
                <w:color w:val="000000"/>
              </w:rPr>
              <w:t>冒用安全生产许可证或者使用伪造的安全生产许可证的，依照本规定第二十四条的规定处罚。</w:t>
            </w:r>
          </w:p>
          <w:p>
            <w:pPr>
              <w:spacing w:line="240" w:lineRule="exact"/>
              <w:rPr>
                <w:color w:val="000000"/>
              </w:rPr>
            </w:pPr>
            <w:r>
              <w:rPr>
                <w:rFonts w:hint="eastAsia"/>
                <w:color w:val="000000"/>
              </w:rPr>
              <w:t>第二十八条　本规定的暂扣、吊销安全生产许可证的行政处罚，由安全生产许可证的颁发管理机关决定；其他行政处罚，由县级以上地方人民政府建设主管部门决定。</w:t>
            </w:r>
          </w:p>
        </w:tc>
      </w:tr>
      <w:tr>
        <w:tblPrEx>
          <w:tblCellMar>
            <w:top w:w="0" w:type="dxa"/>
            <w:left w:w="108" w:type="dxa"/>
            <w:bottom w:w="0" w:type="dxa"/>
            <w:right w:w="108" w:type="dxa"/>
          </w:tblCellMar>
        </w:tblPrEx>
        <w:trPr>
          <w:trHeight w:val="285" w:hRule="atLeast"/>
        </w:trPr>
        <w:tc>
          <w:tcPr>
            <w:tcW w:w="1154"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行使内容</w:t>
            </w:r>
          </w:p>
        </w:tc>
        <w:tc>
          <w:tcPr>
            <w:tcW w:w="12862"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没收违法所得，罚款，吊销安全生产许可证</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300" w:hRule="atLeast"/>
        </w:trPr>
        <w:tc>
          <w:tcPr>
            <w:tcW w:w="1154" w:type="dxa"/>
            <w:vMerge w:val="restart"/>
            <w:tcBorders>
              <w:top w:val="nil"/>
              <w:left w:val="single" w:color="auto" w:sz="8" w:space="0"/>
              <w:right w:val="single" w:color="auto" w:sz="4" w:space="0"/>
            </w:tcBorders>
            <w:vAlign w:val="center"/>
          </w:tcPr>
          <w:p>
            <w:pPr>
              <w:jc w:val="center"/>
              <w:rPr>
                <w:color w:val="000000"/>
              </w:rPr>
            </w:pPr>
            <w:r>
              <w:rPr>
                <w:rFonts w:hint="eastAsia"/>
                <w:color w:val="000000"/>
              </w:rPr>
              <w:t>情形描述</w:t>
            </w:r>
          </w:p>
        </w:tc>
        <w:tc>
          <w:tcPr>
            <w:tcW w:w="602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未造成安全事故的</w:t>
            </w:r>
          </w:p>
        </w:tc>
        <w:tc>
          <w:tcPr>
            <w:tcW w:w="1076" w:type="dxa"/>
            <w:vMerge w:val="restart"/>
            <w:tcBorders>
              <w:top w:val="nil"/>
              <w:left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10</w:t>
            </w:r>
            <w:r>
              <w:rPr>
                <w:rFonts w:hint="eastAsia"/>
                <w:color w:val="000000"/>
              </w:rPr>
              <w:t>万元以上</w:t>
            </w:r>
            <w:r>
              <w:rPr>
                <w:color w:val="000000"/>
              </w:rPr>
              <w:t>20</w:t>
            </w:r>
            <w:r>
              <w:rPr>
                <w:rFonts w:hint="eastAsia"/>
                <w:color w:val="000000"/>
              </w:rPr>
              <w:t>万元以下罚款</w:t>
            </w:r>
          </w:p>
        </w:tc>
      </w:tr>
      <w:tr>
        <w:tblPrEx>
          <w:tblCellMar>
            <w:top w:w="0" w:type="dxa"/>
            <w:left w:w="108" w:type="dxa"/>
            <w:bottom w:w="0" w:type="dxa"/>
            <w:right w:w="108" w:type="dxa"/>
          </w:tblCellMar>
        </w:tblPrEx>
        <w:trPr>
          <w:trHeight w:val="309" w:hRule="atLeast"/>
        </w:trPr>
        <w:tc>
          <w:tcPr>
            <w:tcW w:w="1154" w:type="dxa"/>
            <w:vMerge w:val="continue"/>
            <w:tcBorders>
              <w:left w:val="single" w:color="auto" w:sz="8" w:space="0"/>
              <w:right w:val="single" w:color="auto" w:sz="4" w:space="0"/>
            </w:tcBorders>
            <w:vAlign w:val="center"/>
          </w:tcPr>
          <w:p>
            <w:pPr>
              <w:rPr>
                <w:color w:val="000000"/>
              </w:rPr>
            </w:pPr>
          </w:p>
        </w:tc>
        <w:tc>
          <w:tcPr>
            <w:tcW w:w="602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造成一般安全事故的</w:t>
            </w:r>
          </w:p>
        </w:tc>
        <w:tc>
          <w:tcPr>
            <w:tcW w:w="1076" w:type="dxa"/>
            <w:vMerge w:val="continue"/>
            <w:tcBorders>
              <w:left w:val="single" w:color="auto" w:sz="4" w:space="0"/>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8" w:space="0"/>
            </w:tcBorders>
            <w:vAlign w:val="center"/>
          </w:tcPr>
          <w:p>
            <w:pPr>
              <w:rPr>
                <w:color w:val="000000"/>
              </w:rPr>
            </w:pPr>
            <w:r>
              <w:rPr>
                <w:rFonts w:hint="eastAsia"/>
                <w:color w:val="000000"/>
              </w:rPr>
              <w:t>处</w:t>
            </w:r>
            <w:r>
              <w:rPr>
                <w:color w:val="000000"/>
              </w:rPr>
              <w:t>20</w:t>
            </w:r>
            <w:r>
              <w:rPr>
                <w:rFonts w:hint="eastAsia"/>
                <w:color w:val="000000"/>
              </w:rPr>
              <w:t>万元以上</w:t>
            </w:r>
            <w:r>
              <w:rPr>
                <w:color w:val="000000"/>
              </w:rPr>
              <w:t>30</w:t>
            </w:r>
            <w:r>
              <w:rPr>
                <w:rFonts w:hint="eastAsia"/>
                <w:color w:val="000000"/>
              </w:rPr>
              <w:t>万元以下罚款</w:t>
            </w:r>
          </w:p>
        </w:tc>
      </w:tr>
      <w:tr>
        <w:tblPrEx>
          <w:tblCellMar>
            <w:top w:w="0" w:type="dxa"/>
            <w:left w:w="108" w:type="dxa"/>
            <w:bottom w:w="0" w:type="dxa"/>
            <w:right w:w="108" w:type="dxa"/>
          </w:tblCellMar>
        </w:tblPrEx>
        <w:trPr>
          <w:trHeight w:val="315" w:hRule="atLeast"/>
        </w:trPr>
        <w:tc>
          <w:tcPr>
            <w:tcW w:w="1154" w:type="dxa"/>
            <w:vMerge w:val="continue"/>
            <w:tcBorders>
              <w:left w:val="single" w:color="auto" w:sz="8" w:space="0"/>
              <w:right w:val="single" w:color="auto" w:sz="4" w:space="0"/>
            </w:tcBorders>
            <w:vAlign w:val="center"/>
          </w:tcPr>
          <w:p>
            <w:pPr>
              <w:rPr>
                <w:color w:val="000000"/>
              </w:rPr>
            </w:pPr>
          </w:p>
        </w:tc>
        <w:tc>
          <w:tcPr>
            <w:tcW w:w="602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造成较大安全事故的</w:t>
            </w:r>
          </w:p>
        </w:tc>
        <w:tc>
          <w:tcPr>
            <w:tcW w:w="1076" w:type="dxa"/>
            <w:vMerge w:val="continue"/>
            <w:tcBorders>
              <w:left w:val="single" w:color="auto" w:sz="4" w:space="0"/>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8" w:space="0"/>
            </w:tcBorders>
            <w:vAlign w:val="center"/>
          </w:tcPr>
          <w:p>
            <w:pPr>
              <w:rPr>
                <w:color w:val="000000"/>
              </w:rPr>
            </w:pPr>
            <w:r>
              <w:rPr>
                <w:rFonts w:hint="eastAsia"/>
                <w:color w:val="000000"/>
              </w:rPr>
              <w:t>处</w:t>
            </w:r>
            <w:r>
              <w:rPr>
                <w:color w:val="000000"/>
              </w:rPr>
              <w:t>30</w:t>
            </w:r>
            <w:r>
              <w:rPr>
                <w:rFonts w:hint="eastAsia"/>
                <w:color w:val="000000"/>
              </w:rPr>
              <w:t>万元以上</w:t>
            </w:r>
            <w:r>
              <w:rPr>
                <w:color w:val="000000"/>
              </w:rPr>
              <w:t>40</w:t>
            </w:r>
            <w:r>
              <w:rPr>
                <w:rFonts w:hint="eastAsia"/>
                <w:color w:val="000000"/>
              </w:rPr>
              <w:t>万元以下罚款</w:t>
            </w:r>
          </w:p>
        </w:tc>
      </w:tr>
      <w:tr>
        <w:tblPrEx>
          <w:tblCellMar>
            <w:top w:w="0" w:type="dxa"/>
            <w:left w:w="108" w:type="dxa"/>
            <w:bottom w:w="0" w:type="dxa"/>
            <w:right w:w="108" w:type="dxa"/>
          </w:tblCellMar>
        </w:tblPrEx>
        <w:trPr>
          <w:trHeight w:val="294" w:hRule="atLeast"/>
        </w:trPr>
        <w:tc>
          <w:tcPr>
            <w:tcW w:w="1154" w:type="dxa"/>
            <w:vMerge w:val="continue"/>
            <w:tcBorders>
              <w:left w:val="single" w:color="auto" w:sz="8" w:space="0"/>
              <w:bottom w:val="single" w:color="auto" w:sz="4" w:space="0"/>
              <w:right w:val="single" w:color="auto" w:sz="4" w:space="0"/>
            </w:tcBorders>
            <w:vAlign w:val="center"/>
          </w:tcPr>
          <w:p>
            <w:pPr>
              <w:rPr>
                <w:color w:val="000000"/>
              </w:rPr>
            </w:pPr>
          </w:p>
        </w:tc>
        <w:tc>
          <w:tcPr>
            <w:tcW w:w="602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造成重大及以上安全事故的</w:t>
            </w:r>
          </w:p>
        </w:tc>
        <w:tc>
          <w:tcPr>
            <w:tcW w:w="1076" w:type="dxa"/>
            <w:vMerge w:val="continue"/>
            <w:tcBorders>
              <w:left w:val="single" w:color="auto" w:sz="4" w:space="0"/>
              <w:bottom w:val="single" w:color="auto" w:sz="4" w:space="0"/>
              <w:right w:val="single" w:color="auto" w:sz="4" w:space="0"/>
            </w:tcBorders>
            <w:vAlign w:val="center"/>
          </w:tcPr>
          <w:p>
            <w:pPr>
              <w:rPr>
                <w:color w:val="000000"/>
              </w:rPr>
            </w:pPr>
          </w:p>
        </w:tc>
        <w:tc>
          <w:tcPr>
            <w:tcW w:w="5760" w:type="dxa"/>
            <w:tcBorders>
              <w:top w:val="single" w:color="auto" w:sz="4" w:space="0"/>
              <w:left w:val="nil"/>
              <w:bottom w:val="single" w:color="auto" w:sz="4" w:space="0"/>
              <w:right w:val="single" w:color="auto" w:sz="8" w:space="0"/>
            </w:tcBorders>
            <w:vAlign w:val="center"/>
          </w:tcPr>
          <w:p>
            <w:pPr>
              <w:rPr>
                <w:color w:val="000000"/>
              </w:rPr>
            </w:pPr>
            <w:r>
              <w:rPr>
                <w:rFonts w:hint="eastAsia"/>
                <w:color w:val="000000"/>
              </w:rPr>
              <w:t>处</w:t>
            </w:r>
            <w:r>
              <w:rPr>
                <w:color w:val="000000"/>
              </w:rPr>
              <w:t>40</w:t>
            </w:r>
            <w:r>
              <w:rPr>
                <w:rFonts w:hint="eastAsia"/>
                <w:color w:val="000000"/>
              </w:rPr>
              <w:t>万元以上</w:t>
            </w:r>
            <w:r>
              <w:rPr>
                <w:color w:val="000000"/>
              </w:rPr>
              <w:t>50</w:t>
            </w:r>
            <w:r>
              <w:rPr>
                <w:rFonts w:hint="eastAsia"/>
                <w:color w:val="000000"/>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56"/>
        <w:gridCol w:w="614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color w:val="000000"/>
                <w:kern w:val="0"/>
                <w:sz w:val="20"/>
              </w:rPr>
              <w:t>320217632000</w:t>
            </w:r>
            <w:r>
              <w:rPr>
                <w:rFonts w:hint="eastAsia" w:eastAsia="仿宋_GB2312"/>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对隐瞒有关情况或者提供虚假材料申请注册建造师注册证书的处罚</w:t>
            </w:r>
          </w:p>
        </w:tc>
      </w:tr>
      <w:tr>
        <w:tblPrEx>
          <w:tblCellMar>
            <w:top w:w="0" w:type="dxa"/>
            <w:left w:w="108" w:type="dxa"/>
            <w:bottom w:w="0" w:type="dxa"/>
            <w:right w:w="108" w:type="dxa"/>
          </w:tblCellMar>
        </w:tblPrEx>
        <w:trPr>
          <w:trHeight w:val="258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号）及《住房城乡建设部关于修改〈勘察设计注册工程师管理规定〉等</w:t>
            </w:r>
            <w:r>
              <w:rPr>
                <w:color w:val="000000"/>
                <w:kern w:val="0"/>
                <w:sz w:val="18"/>
                <w:szCs w:val="18"/>
              </w:rPr>
              <w:t>11</w:t>
            </w:r>
            <w:r>
              <w:rPr>
                <w:rFonts w:hint="eastAsia"/>
                <w:color w:val="000000"/>
                <w:kern w:val="0"/>
                <w:sz w:val="18"/>
                <w:szCs w:val="18"/>
              </w:rPr>
              <w:t>个部门规章的决定》（住房和城乡建设部令第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第七条第一款第二款</w:t>
            </w:r>
            <w:r>
              <w:rPr>
                <w:color w:val="000000"/>
                <w:kern w:val="0"/>
                <w:sz w:val="18"/>
                <w:szCs w:val="18"/>
              </w:rPr>
              <w:t xml:space="preserve">  </w:t>
            </w:r>
            <w:r>
              <w:rPr>
                <w:rFonts w:hint="eastAsia"/>
                <w:color w:val="000000"/>
                <w:kern w:val="0"/>
                <w:sz w:val="18"/>
                <w:szCs w:val="18"/>
              </w:rPr>
              <w:t>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r>
              <w:rPr>
                <w:color w:val="000000"/>
                <w:kern w:val="0"/>
                <w:sz w:val="18"/>
                <w:szCs w:val="18"/>
              </w:rPr>
              <w:br w:type="textWrapping"/>
            </w:r>
            <w:r>
              <w:rPr>
                <w:rFonts w:hint="eastAsia"/>
                <w:color w:val="000000"/>
                <w:kern w:val="0"/>
                <w:sz w:val="18"/>
                <w:szCs w:val="18"/>
              </w:rPr>
              <w:t>　　省、自治区、直辖市人民政府住房城乡建设主管部门收到申请材料后，应当在</w:t>
            </w:r>
            <w:r>
              <w:rPr>
                <w:color w:val="000000"/>
                <w:kern w:val="0"/>
                <w:sz w:val="18"/>
                <w:szCs w:val="18"/>
              </w:rPr>
              <w:t>5</w:t>
            </w:r>
            <w:r>
              <w:rPr>
                <w:rFonts w:hint="eastAsia"/>
                <w:color w:val="000000"/>
                <w:kern w:val="0"/>
                <w:sz w:val="18"/>
                <w:szCs w:val="18"/>
              </w:rPr>
              <w:t>日内将全部申请材料报国务院住房城乡建设主管部门审批。</w:t>
            </w:r>
            <w:r>
              <w:rPr>
                <w:color w:val="000000"/>
                <w:kern w:val="0"/>
                <w:sz w:val="18"/>
                <w:szCs w:val="18"/>
              </w:rPr>
              <w:br w:type="textWrapping"/>
            </w:r>
            <w:r>
              <w:rPr>
                <w:rFonts w:hint="eastAsia"/>
                <w:color w:val="000000"/>
                <w:kern w:val="0"/>
                <w:sz w:val="18"/>
                <w:szCs w:val="18"/>
              </w:rPr>
              <w:t>第九条　取得二级建造师资格证书的人员申请注册，由省、自治区、直辖市人民政府建设主管部门负责受理和审批，具体审批程序由省、自治区、直辖市人民政府建设主管部门依法确定。对批准注册的，核发由国务院建设主管部门统一样式的《中华人民共和国二级建造师注册证书》和执业印章，并在核发证书后</w:t>
            </w:r>
            <w:r>
              <w:rPr>
                <w:color w:val="000000"/>
                <w:kern w:val="0"/>
                <w:sz w:val="18"/>
                <w:szCs w:val="18"/>
              </w:rPr>
              <w:t>30</w:t>
            </w:r>
            <w:r>
              <w:rPr>
                <w:rFonts w:hint="eastAsia"/>
                <w:color w:val="000000"/>
                <w:kern w:val="0"/>
                <w:sz w:val="18"/>
                <w:szCs w:val="18"/>
              </w:rPr>
              <w:t>日内送国务院建设主管部门备案。</w:t>
            </w:r>
            <w:r>
              <w:rPr>
                <w:color w:val="000000"/>
                <w:kern w:val="0"/>
                <w:sz w:val="18"/>
                <w:szCs w:val="18"/>
              </w:rPr>
              <w:br w:type="textWrapping"/>
            </w: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隐瞒有关情况或者提供虚假材料申请注册的，建设主管部门不予受理或者不予注册，并给予警告，申请人</w:t>
            </w:r>
            <w:r>
              <w:rPr>
                <w:color w:val="000000"/>
                <w:kern w:val="0"/>
                <w:sz w:val="18"/>
                <w:szCs w:val="18"/>
              </w:rPr>
              <w:t>1</w:t>
            </w:r>
            <w:r>
              <w:rPr>
                <w:rFonts w:hint="eastAsia"/>
                <w:color w:val="000000"/>
                <w:kern w:val="0"/>
                <w:sz w:val="18"/>
                <w:szCs w:val="18"/>
              </w:rPr>
              <w:t>年内不得再次申请注册。</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44" w:type="dxa"/>
            <w:tcBorders>
              <w:top w:val="nil"/>
              <w:left w:val="nil"/>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无幅度</w:t>
            </w:r>
          </w:p>
        </w:tc>
      </w:tr>
    </w:tbl>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320217633000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sz w:val="20"/>
              </w:rPr>
              <w:t>对在城市景观照明中过度照明等超能耗标准行为的处罚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sz w:val="20"/>
              </w:rPr>
            </w:pPr>
            <w:r>
              <w:rPr>
                <w:rFonts w:hint="eastAsia"/>
                <w:color w:val="000000"/>
                <w:sz w:val="20"/>
              </w:rPr>
              <w:t>【规章】《城市照明管理规定》（住房和城乡建设部令第</w:t>
            </w:r>
            <w:r>
              <w:rPr>
                <w:color w:val="000000"/>
                <w:sz w:val="20"/>
              </w:rPr>
              <w:t>4</w:t>
            </w:r>
            <w:r>
              <w:rPr>
                <w:rFonts w:hint="eastAsia"/>
                <w:color w:val="000000"/>
                <w:sz w:val="20"/>
              </w:rPr>
              <w:t>号）</w:t>
            </w:r>
            <w:r>
              <w:rPr>
                <w:color w:val="000000"/>
                <w:sz w:val="20"/>
              </w:rPr>
              <w:br w:type="textWrapping"/>
            </w:r>
            <w:r>
              <w:rPr>
                <w:rFonts w:hint="eastAsia"/>
                <w:color w:val="000000"/>
                <w:sz w:val="20"/>
              </w:rPr>
              <w:t>第十九条　城市照明维护单位应当建立和完善分区、分时、分级的照明节能控制措施，严禁使用高耗能灯具，积极采用高效的光源和照明灯具、节能型的镇流器和控制电器以及先进的灯控方式，优先选择通过认证的高效节能产品。</w:t>
            </w:r>
          </w:p>
          <w:p>
            <w:pPr>
              <w:spacing w:line="320" w:lineRule="exact"/>
              <w:ind w:firstLine="396"/>
              <w:jc w:val="left"/>
              <w:rPr>
                <w:color w:val="000000"/>
                <w:sz w:val="20"/>
              </w:rPr>
            </w:pPr>
            <w:r>
              <w:rPr>
                <w:rFonts w:hint="eastAsia"/>
                <w:color w:val="000000"/>
                <w:sz w:val="20"/>
              </w:rPr>
              <w:t>任何单位不得在城市景观照明中有过度照明等超能耗标准的行为。</w:t>
            </w:r>
          </w:p>
          <w:p>
            <w:pPr>
              <w:spacing w:line="320" w:lineRule="exact"/>
              <w:ind w:firstLine="396"/>
              <w:jc w:val="left"/>
              <w:rPr>
                <w:color w:val="000000"/>
                <w:sz w:val="20"/>
              </w:rPr>
            </w:pPr>
            <w:r>
              <w:rPr>
                <w:rFonts w:hint="eastAsia"/>
                <w:color w:val="000000"/>
                <w:sz w:val="20"/>
              </w:rPr>
              <w:t>第三十一条</w:t>
            </w:r>
            <w:r>
              <w:rPr>
                <w:color w:val="000000"/>
                <w:sz w:val="20"/>
              </w:rPr>
              <w:t xml:space="preserve"> </w:t>
            </w:r>
            <w:r>
              <w:rPr>
                <w:rFonts w:hint="eastAsia"/>
                <w:color w:val="000000"/>
                <w:sz w:val="20"/>
              </w:rPr>
              <w:t>违反本规定，在城市景观照明中有过度照明等超能耗标准行为的，由城市照明主管部门责令限期改正；逾期未改正的，处以</w:t>
            </w:r>
            <w:r>
              <w:rPr>
                <w:color w:val="000000"/>
                <w:sz w:val="20"/>
              </w:rPr>
              <w:t>1000</w:t>
            </w:r>
            <w:r>
              <w:rPr>
                <w:rFonts w:hint="eastAsia"/>
                <w:color w:val="000000"/>
                <w:sz w:val="20"/>
              </w:rPr>
              <w:t>元以上</w:t>
            </w:r>
            <w:r>
              <w:rPr>
                <w:color w:val="000000"/>
                <w:sz w:val="20"/>
              </w:rPr>
              <w:t>3</w:t>
            </w:r>
            <w:r>
              <w:rPr>
                <w:rFonts w:hint="eastAsia"/>
                <w:color w:val="000000"/>
                <w:sz w:val="20"/>
              </w:rPr>
              <w:t>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79"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20"/>
              </w:rPr>
              <w:t>未实施照明节能控制措施造成过度照明等超能耗标准行为的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413" w:hRule="atLeast"/>
        </w:trPr>
        <w:tc>
          <w:tcPr>
            <w:tcW w:w="107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20"/>
              </w:rPr>
              <w:t>未制定照明节能控制措施造成过度照明等超能耗标准行为的</w:t>
            </w:r>
          </w:p>
        </w:tc>
        <w:tc>
          <w:tcPr>
            <w:tcW w:w="1080"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480" w:hRule="atLeast"/>
        </w:trPr>
        <w:tc>
          <w:tcPr>
            <w:tcW w:w="107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20"/>
              </w:rPr>
              <w:t>使用高耗能灯具的</w:t>
            </w:r>
          </w:p>
        </w:tc>
        <w:tc>
          <w:tcPr>
            <w:tcW w:w="1080"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996"/>
        <w:gridCol w:w="5701"/>
        <w:gridCol w:w="1139"/>
        <w:gridCol w:w="6180"/>
      </w:tblGrid>
      <w:tr>
        <w:tblPrEx>
          <w:tblCellMar>
            <w:top w:w="0" w:type="dxa"/>
            <w:left w:w="108" w:type="dxa"/>
            <w:bottom w:w="0" w:type="dxa"/>
            <w:right w:w="108" w:type="dxa"/>
          </w:tblCellMar>
        </w:tblPrEx>
        <w:trPr>
          <w:trHeight w:val="285" w:hRule="atLeast"/>
        </w:trPr>
        <w:tc>
          <w:tcPr>
            <w:tcW w:w="99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320217634000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9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对毁损、覆盖、涂改、擅自拆除或者移动燃气设施安全警示标志的处罚</w:t>
            </w:r>
          </w:p>
        </w:tc>
      </w:tr>
      <w:tr>
        <w:tblPrEx>
          <w:tblCellMar>
            <w:top w:w="0" w:type="dxa"/>
            <w:left w:w="108" w:type="dxa"/>
            <w:bottom w:w="0" w:type="dxa"/>
            <w:right w:w="108" w:type="dxa"/>
          </w:tblCellMar>
        </w:tblPrEx>
        <w:trPr>
          <w:trHeight w:val="1110" w:hRule="atLeast"/>
        </w:trPr>
        <w:tc>
          <w:tcPr>
            <w:tcW w:w="99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w:t>
            </w:r>
            <w:r>
              <w:rPr>
                <w:color w:val="000000"/>
                <w:kern w:val="0"/>
                <w:sz w:val="18"/>
                <w:szCs w:val="18"/>
              </w:rPr>
              <w:t>2010</w:t>
            </w:r>
            <w:r>
              <w:rPr>
                <w:rFonts w:hint="eastAsia"/>
                <w:color w:val="000000"/>
                <w:kern w:val="0"/>
                <w:sz w:val="18"/>
                <w:szCs w:val="18"/>
              </w:rPr>
              <w:t>年国务院令第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第三十六条</w:t>
            </w:r>
            <w:r>
              <w:rPr>
                <w:color w:val="000000"/>
                <w:kern w:val="0"/>
                <w:sz w:val="18"/>
                <w:szCs w:val="18"/>
              </w:rPr>
              <w:t xml:space="preserve"> </w:t>
            </w:r>
            <w:r>
              <w:rPr>
                <w:rFonts w:hint="eastAsia"/>
                <w:color w:val="000000"/>
                <w:kern w:val="0"/>
                <w:sz w:val="18"/>
                <w:szCs w:val="18"/>
              </w:rPr>
              <w:t>任何单位和个人不得侵占、毁损、擅自拆除或者移动燃气设施，不得毁损、覆盖、涂改、擅自拆除或者移动燃气设施安全警示标志。</w:t>
            </w:r>
          </w:p>
          <w:p>
            <w:pPr>
              <w:spacing w:line="320" w:lineRule="exact"/>
              <w:jc w:val="left"/>
              <w:rPr>
                <w:color w:val="000000"/>
                <w:kern w:val="0"/>
                <w:sz w:val="18"/>
                <w:szCs w:val="18"/>
              </w:rPr>
            </w:pPr>
            <w:r>
              <w:rPr>
                <w:rFonts w:hint="eastAsia"/>
                <w:color w:val="000000"/>
                <w:kern w:val="0"/>
                <w:sz w:val="18"/>
                <w:szCs w:val="18"/>
              </w:rPr>
              <w:t>第五十一条第二款</w:t>
            </w:r>
            <w:r>
              <w:rPr>
                <w:color w:val="000000"/>
                <w:kern w:val="0"/>
                <w:sz w:val="18"/>
                <w:szCs w:val="18"/>
              </w:rPr>
              <w:t xml:space="preserve">  </w:t>
            </w:r>
            <w:r>
              <w:rPr>
                <w:rFonts w:hint="eastAsia"/>
                <w:color w:val="000000"/>
                <w:kern w:val="0"/>
                <w:sz w:val="18"/>
                <w:szCs w:val="18"/>
              </w:rPr>
              <w:t>违反本条例规定，毁损、覆盖、涂改、擅自拆除或者移动燃气设施安全警示标志的，由燃气管理部门责令限期改正，恢复原状，可以处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99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9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w:t>
            </w:r>
          </w:p>
        </w:tc>
        <w:tc>
          <w:tcPr>
            <w:tcW w:w="1139"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99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1139"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p/>
    <w:p/>
    <w:p/>
    <w:p/>
    <w:p/>
    <w:tbl>
      <w:tblPr>
        <w:tblStyle w:val="15"/>
        <w:tblW w:w="0" w:type="auto"/>
        <w:tblInd w:w="88" w:type="dxa"/>
        <w:tblLayout w:type="fixed"/>
        <w:tblCellMar>
          <w:top w:w="0" w:type="dxa"/>
          <w:left w:w="108" w:type="dxa"/>
          <w:bottom w:w="0" w:type="dxa"/>
          <w:right w:w="108" w:type="dxa"/>
        </w:tblCellMar>
      </w:tblPr>
      <w:tblGrid>
        <w:gridCol w:w="996"/>
        <w:gridCol w:w="5701"/>
        <w:gridCol w:w="1139"/>
        <w:gridCol w:w="6180"/>
      </w:tblGrid>
      <w:tr>
        <w:tblPrEx>
          <w:tblCellMar>
            <w:top w:w="0" w:type="dxa"/>
            <w:left w:w="108" w:type="dxa"/>
            <w:bottom w:w="0" w:type="dxa"/>
            <w:right w:w="108" w:type="dxa"/>
          </w:tblCellMar>
        </w:tblPrEx>
        <w:trPr>
          <w:trHeight w:val="285" w:hRule="atLeast"/>
        </w:trPr>
        <w:tc>
          <w:tcPr>
            <w:tcW w:w="99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2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320217635000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540" w:hRule="atLeast"/>
        </w:trPr>
        <w:tc>
          <w:tcPr>
            <w:tcW w:w="99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对建设工程施工范围内有地下燃气管线等重要燃气设施，建设单位未会同施工单位与管道燃气经营者共同制定燃气设施保护方案，或者建设单位、施工单位未采取相应的安全保护措施的处罚</w:t>
            </w:r>
          </w:p>
        </w:tc>
      </w:tr>
      <w:tr>
        <w:tblPrEx>
          <w:tblCellMar>
            <w:top w:w="0" w:type="dxa"/>
            <w:left w:w="108" w:type="dxa"/>
            <w:bottom w:w="0" w:type="dxa"/>
            <w:right w:w="108" w:type="dxa"/>
          </w:tblCellMar>
        </w:tblPrEx>
        <w:trPr>
          <w:trHeight w:val="1785" w:hRule="atLeast"/>
        </w:trPr>
        <w:tc>
          <w:tcPr>
            <w:tcW w:w="99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【行政法规】《城镇燃气管理条例》（国务院令第</w:t>
            </w:r>
            <w:r>
              <w:rPr>
                <w:color w:val="000000"/>
                <w:kern w:val="0"/>
                <w:sz w:val="18"/>
                <w:szCs w:val="18"/>
              </w:rPr>
              <w:t>583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第三十七条第三款</w:t>
            </w:r>
            <w:r>
              <w:rPr>
                <w:color w:val="000000"/>
                <w:kern w:val="0"/>
                <w:sz w:val="18"/>
                <w:szCs w:val="18"/>
              </w:rPr>
              <w:t xml:space="preserve">  </w:t>
            </w:r>
            <w:r>
              <w:rPr>
                <w:rFonts w:hint="eastAsia"/>
                <w:color w:val="000000"/>
                <w:kern w:val="0"/>
                <w:sz w:val="18"/>
                <w:szCs w:val="18"/>
              </w:rPr>
              <w:t>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p>
            <w:pPr>
              <w:spacing w:line="320" w:lineRule="exact"/>
              <w:jc w:val="left"/>
              <w:rPr>
                <w:color w:val="000000"/>
                <w:kern w:val="0"/>
                <w:sz w:val="18"/>
                <w:szCs w:val="18"/>
              </w:rPr>
            </w:pPr>
            <w:r>
              <w:rPr>
                <w:rFonts w:hint="eastAsia"/>
                <w:color w:val="000000"/>
                <w:kern w:val="0"/>
                <w:sz w:val="18"/>
                <w:szCs w:val="18"/>
              </w:rPr>
              <w:t>第五十二条</w:t>
            </w:r>
            <w:r>
              <w:rPr>
                <w:color w:val="000000"/>
                <w:kern w:val="0"/>
                <w:sz w:val="18"/>
                <w:szCs w:val="18"/>
              </w:rPr>
              <w:t xml:space="preserve"> </w:t>
            </w:r>
            <w:r>
              <w:rPr>
                <w:rFonts w:hint="eastAsia"/>
                <w:color w:val="000000"/>
                <w:kern w:val="0"/>
                <w:sz w:val="18"/>
                <w:szCs w:val="18"/>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w:t>
            </w:r>
            <w:r>
              <w:rPr>
                <w:color w:val="000000"/>
                <w:kern w:val="0"/>
                <w:sz w:val="18"/>
                <w:szCs w:val="18"/>
              </w:rPr>
              <w:t>1</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99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2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9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39"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未按照要求改正或者造成损失的</w:t>
            </w:r>
          </w:p>
        </w:tc>
        <w:tc>
          <w:tcPr>
            <w:tcW w:w="1139"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造成严重损失或燃气安全事故的</w:t>
            </w:r>
          </w:p>
        </w:tc>
        <w:tc>
          <w:tcPr>
            <w:tcW w:w="1139"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320217637000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对城市供水单位未按规定上报水质报表的处罚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【规章】《城市供水水质管理规定》（建设部令第</w:t>
            </w:r>
            <w:r>
              <w:rPr>
                <w:color w:val="000000"/>
                <w:kern w:val="0"/>
                <w:sz w:val="18"/>
                <w:szCs w:val="18"/>
              </w:rPr>
              <w:t>156</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　城市供水单位应当履行以下义务：</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（六）定期向所在地直辖市、市、县人民政府城市供水主管部门如实报告供水水质检测数据。</w:t>
            </w:r>
          </w:p>
          <w:p>
            <w:pPr>
              <w:spacing w:line="320" w:lineRule="exact"/>
              <w:jc w:val="left"/>
              <w:rPr>
                <w:color w:val="000000"/>
                <w:kern w:val="0"/>
                <w:sz w:val="18"/>
                <w:szCs w:val="18"/>
              </w:rPr>
            </w:pPr>
            <w:r>
              <w:rPr>
                <w:rFonts w:hint="eastAsia"/>
                <w:color w:val="000000"/>
                <w:kern w:val="0"/>
                <w:sz w:val="18"/>
                <w:szCs w:val="18"/>
              </w:rPr>
              <w:t>第三十条　违反本规定，有下列行为之一的，由直辖市、市、县人民政府城市供水主管部门给予警告，并处以</w:t>
            </w:r>
            <w:r>
              <w:rPr>
                <w:color w:val="000000"/>
                <w:kern w:val="0"/>
                <w:sz w:val="18"/>
                <w:szCs w:val="18"/>
              </w:rPr>
              <w:t>5000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（二）城市供水单位未按规定上报水质报表的。</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未造成损失或者水质突发事件的</w:t>
            </w:r>
          </w:p>
        </w:tc>
        <w:tc>
          <w:tcPr>
            <w:tcW w:w="113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已经造成损失或者造成一般或较大水质突发事件的</w:t>
            </w:r>
          </w:p>
        </w:tc>
        <w:tc>
          <w:tcPr>
            <w:tcW w:w="1139"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gridAfter w:val="1"/>
          <w:wAfter w:w="14" w:type="dxa"/>
          <w:trHeight w:val="418" w:hRule="atLeast"/>
        </w:trPr>
        <w:tc>
          <w:tcPr>
            <w:tcW w:w="99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造成重大或特别重大水质突发事件的</w:t>
            </w:r>
          </w:p>
        </w:tc>
        <w:tc>
          <w:tcPr>
            <w:tcW w:w="113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320217638000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对未按照规定检修供水设施或者在供水设施发生故障后未及时抢修的处罚</w:t>
            </w:r>
          </w:p>
        </w:tc>
      </w:tr>
      <w:tr>
        <w:tblPrEx>
          <w:tblCellMar>
            <w:top w:w="0" w:type="dxa"/>
            <w:left w:w="108" w:type="dxa"/>
            <w:bottom w:w="0" w:type="dxa"/>
            <w:right w:w="108" w:type="dxa"/>
          </w:tblCellMar>
        </w:tblPrEx>
        <w:trPr>
          <w:trHeight w:val="1590"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【行政法规】《城市供水条例》（国务院令第158号，国务院令第698号、第726号修改）</w:t>
            </w:r>
          </w:p>
          <w:p>
            <w:pPr>
              <w:spacing w:line="320" w:lineRule="exact"/>
              <w:jc w:val="left"/>
              <w:rPr>
                <w:color w:val="000000"/>
                <w:kern w:val="0"/>
                <w:sz w:val="18"/>
                <w:szCs w:val="18"/>
              </w:rPr>
            </w:pPr>
            <w:r>
              <w:rPr>
                <w:rFonts w:hint="eastAsia"/>
                <w:color w:val="000000"/>
                <w:kern w:val="0"/>
                <w:sz w:val="18"/>
                <w:szCs w:val="18"/>
              </w:rPr>
              <w:t xml:space="preserve">        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pPr>
              <w:spacing w:line="320" w:lineRule="exact"/>
              <w:jc w:val="left"/>
              <w:rPr>
                <w:color w:val="000000"/>
                <w:kern w:val="0"/>
                <w:sz w:val="18"/>
                <w:szCs w:val="18"/>
              </w:rPr>
            </w:pPr>
            <w:r>
              <w:rPr>
                <w:rFonts w:hint="eastAsia"/>
                <w:color w:val="000000"/>
                <w:kern w:val="0"/>
                <w:sz w:val="18"/>
                <w:szCs w:val="18"/>
              </w:rPr>
              <w:t xml:space="preserve">        (三)未按照规定检修供水设施或者在供水设施发生故障后未及时抢修的。</w:t>
            </w: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第五十条 违反本条例规定，供水单位有下列行为之一的，由城乡供水主管部门责令改正，并可以处以三万元以上十万元以下罚款，对直接负责的主管人员和其他直接责任人员，依法给予处分：</w:t>
            </w:r>
          </w:p>
          <w:p>
            <w:pPr>
              <w:spacing w:line="320" w:lineRule="exact"/>
              <w:jc w:val="left"/>
              <w:rPr>
                <w:color w:val="000000"/>
                <w:kern w:val="0"/>
                <w:sz w:val="18"/>
                <w:szCs w:val="18"/>
              </w:rPr>
            </w:pPr>
            <w:r>
              <w:rPr>
                <w:rFonts w:hint="eastAsia"/>
                <w:color w:val="000000"/>
                <w:kern w:val="0"/>
                <w:sz w:val="18"/>
                <w:szCs w:val="18"/>
              </w:rPr>
              <w:t xml:space="preserve">      （二）未按照规定检修供水设施或者在供水设施发生故障后未及时抢修的；</w:t>
            </w:r>
          </w:p>
          <w:p>
            <w:pPr>
              <w:spacing w:line="320" w:lineRule="exact"/>
              <w:jc w:val="left"/>
              <w:rPr>
                <w:color w:val="000000"/>
                <w:kern w:val="0"/>
                <w:sz w:val="18"/>
                <w:szCs w:val="18"/>
              </w:rPr>
            </w:pPr>
            <w:r>
              <w:rPr>
                <w:rFonts w:hint="eastAsia"/>
                <w:color w:val="000000"/>
                <w:kern w:val="0"/>
                <w:sz w:val="18"/>
                <w:szCs w:val="18"/>
              </w:rPr>
              <w:t xml:space="preserve">        有前款第一项、第二项、第四项行为，情节严重的，报经有批准权的人民政府批准，可以责令停业整顿。</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未按照要求改正且未造成损失或者水质突发事件的</w:t>
            </w:r>
          </w:p>
        </w:tc>
        <w:tc>
          <w:tcPr>
            <w:tcW w:w="113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已经造成损失或者造成一般或较大水质突发事件的</w:t>
            </w:r>
          </w:p>
        </w:tc>
        <w:tc>
          <w:tcPr>
            <w:tcW w:w="113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gridAfter w:val="1"/>
          <w:wAfter w:w="14" w:type="dxa"/>
          <w:trHeight w:val="418" w:hRule="atLeast"/>
        </w:trPr>
        <w:tc>
          <w:tcPr>
            <w:tcW w:w="996" w:type="dxa"/>
            <w:vMerge w:val="continue"/>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造成重大或特别重大水质突发事件的</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p/>
    <w:p/>
    <w:p/>
    <w:tbl>
      <w:tblPr>
        <w:tblStyle w:val="15"/>
        <w:tblW w:w="14016" w:type="dxa"/>
        <w:tblInd w:w="88" w:type="dxa"/>
        <w:tblLayout w:type="fixed"/>
        <w:tblCellMar>
          <w:top w:w="0" w:type="dxa"/>
          <w:left w:w="108" w:type="dxa"/>
          <w:bottom w:w="0" w:type="dxa"/>
          <w:right w:w="108" w:type="dxa"/>
        </w:tblCellMar>
      </w:tblPr>
      <w:tblGrid>
        <w:gridCol w:w="1296"/>
        <w:gridCol w:w="5884"/>
        <w:gridCol w:w="1076"/>
        <w:gridCol w:w="5760"/>
      </w:tblGrid>
      <w:tr>
        <w:tblPrEx>
          <w:tblCellMar>
            <w:top w:w="0" w:type="dxa"/>
            <w:left w:w="108" w:type="dxa"/>
            <w:bottom w:w="0" w:type="dxa"/>
            <w:right w:w="108" w:type="dxa"/>
          </w:tblCellMar>
        </w:tblPrEx>
        <w:trPr>
          <w:trHeight w:val="285" w:hRule="atLeast"/>
        </w:trPr>
        <w:tc>
          <w:tcPr>
            <w:tcW w:w="1296" w:type="dxa"/>
            <w:tcBorders>
              <w:top w:val="single" w:color="auto" w:sz="8" w:space="0"/>
              <w:left w:val="single" w:color="auto" w:sz="8" w:space="0"/>
              <w:bottom w:val="single" w:color="auto" w:sz="4" w:space="0"/>
              <w:right w:val="single" w:color="auto" w:sz="4" w:space="0"/>
            </w:tcBorders>
            <w:vAlign w:val="center"/>
          </w:tcPr>
          <w:p>
            <w:pPr>
              <w:jc w:val="center"/>
              <w:rPr>
                <w:color w:val="000000"/>
              </w:rPr>
            </w:pPr>
            <w:r>
              <w:rPr>
                <w:rFonts w:hint="eastAsia"/>
                <w:color w:val="000000"/>
              </w:rPr>
              <w:t>编号</w:t>
            </w:r>
          </w:p>
        </w:tc>
        <w:tc>
          <w:tcPr>
            <w:tcW w:w="12720" w:type="dxa"/>
            <w:gridSpan w:val="3"/>
            <w:tcBorders>
              <w:top w:val="single" w:color="auto" w:sz="8" w:space="0"/>
              <w:left w:val="nil"/>
              <w:bottom w:val="single" w:color="auto" w:sz="4" w:space="0"/>
              <w:right w:val="single" w:color="000000" w:sz="8" w:space="0"/>
            </w:tcBorders>
            <w:vAlign w:val="center"/>
          </w:tcPr>
          <w:p>
            <w:pPr>
              <w:rPr>
                <w:b/>
                <w:bCs/>
                <w:color w:val="000000"/>
              </w:rPr>
            </w:pPr>
            <w:r>
              <w:rPr>
                <w:b/>
                <w:color w:val="000000"/>
              </w:rPr>
              <w:t>320217639000</w:t>
            </w:r>
            <w:r>
              <w:rPr>
                <w:rFonts w:hint="eastAsia"/>
                <w:b/>
                <w:color w:val="000000"/>
              </w:rPr>
              <w:t xml:space="preserve"> </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行为名称</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对建筑起重机械出租单位、自购使用单位未按照规定建立建筑起重机械安全技术档案的处罚</w:t>
            </w:r>
          </w:p>
        </w:tc>
      </w:tr>
      <w:tr>
        <w:tblPrEx>
          <w:tblCellMar>
            <w:top w:w="0" w:type="dxa"/>
            <w:left w:w="108" w:type="dxa"/>
            <w:bottom w:w="0" w:type="dxa"/>
            <w:right w:w="108" w:type="dxa"/>
          </w:tblCellMar>
        </w:tblPrEx>
        <w:trPr>
          <w:trHeight w:val="844" w:hRule="atLeast"/>
        </w:trPr>
        <w:tc>
          <w:tcPr>
            <w:tcW w:w="1296" w:type="dxa"/>
            <w:tcBorders>
              <w:top w:val="nil"/>
              <w:left w:val="single" w:color="auto" w:sz="8" w:space="0"/>
              <w:bottom w:val="single" w:color="auto" w:sz="4" w:space="0"/>
              <w:right w:val="single" w:color="auto" w:sz="4" w:space="0"/>
            </w:tcBorders>
            <w:vAlign w:val="center"/>
          </w:tcPr>
          <w:p>
            <w:pPr>
              <w:jc w:val="center"/>
              <w:rPr>
                <w:color w:val="000000"/>
              </w:rPr>
            </w:pPr>
            <w:r>
              <w:rPr>
                <w:rFonts w:hint="eastAsia"/>
                <w:color w:val="000000"/>
              </w:rPr>
              <w:t>法律依据</w:t>
            </w:r>
          </w:p>
        </w:tc>
        <w:tc>
          <w:tcPr>
            <w:tcW w:w="12720" w:type="dxa"/>
            <w:gridSpan w:val="3"/>
            <w:tcBorders>
              <w:top w:val="single" w:color="auto" w:sz="4" w:space="0"/>
              <w:left w:val="nil"/>
              <w:bottom w:val="single" w:color="auto" w:sz="4" w:space="0"/>
              <w:right w:val="single" w:color="000000" w:sz="8" w:space="0"/>
            </w:tcBorders>
          </w:tcPr>
          <w:p>
            <w:pPr>
              <w:spacing w:line="300" w:lineRule="exact"/>
              <w:rPr>
                <w:color w:val="000000"/>
              </w:rPr>
            </w:pPr>
            <w:r>
              <w:rPr>
                <w:rFonts w:hint="eastAsia"/>
                <w:color w:val="000000"/>
              </w:rPr>
              <w:t>【规章】《建筑起重机械安全监督管理规定》</w:t>
            </w:r>
            <w:r>
              <w:rPr>
                <w:color w:val="000000"/>
              </w:rPr>
              <w:t>（</w:t>
            </w:r>
            <w:r>
              <w:rPr>
                <w:rFonts w:hint="eastAsia"/>
                <w:color w:val="000000"/>
              </w:rPr>
              <w:t>建设部令第</w:t>
            </w:r>
            <w:r>
              <w:rPr>
                <w:color w:val="000000"/>
              </w:rPr>
              <w:t>166</w:t>
            </w:r>
            <w:r>
              <w:rPr>
                <w:rFonts w:hint="eastAsia"/>
                <w:color w:val="000000"/>
              </w:rPr>
              <w:t>号</w:t>
            </w:r>
            <w:r>
              <w:rPr>
                <w:color w:val="000000"/>
              </w:rPr>
              <w:t>）</w:t>
            </w:r>
            <w:r>
              <w:rPr>
                <w:color w:val="000000"/>
              </w:rPr>
              <w:br w:type="textWrapping"/>
            </w:r>
            <w:r>
              <w:rPr>
                <w:rFonts w:hint="eastAsia"/>
                <w:color w:val="000000"/>
              </w:rPr>
              <w:t>第七条　有下列情形之一的建筑起重机械，不得出租、使用：</w:t>
            </w:r>
            <w:r>
              <w:rPr>
                <w:color w:val="000000"/>
              </w:rPr>
              <w:br w:type="textWrapping"/>
            </w:r>
            <w:r>
              <w:rPr>
                <w:color w:val="000000"/>
              </w:rPr>
              <w:t xml:space="preserve">   </w:t>
            </w:r>
            <w:r>
              <w:rPr>
                <w:rFonts w:hint="eastAsia"/>
                <w:color w:val="000000"/>
              </w:rPr>
              <w:t>（四）没有完整安全技术档案的。</w:t>
            </w:r>
            <w:r>
              <w:rPr>
                <w:color w:val="000000"/>
              </w:rPr>
              <w:br w:type="textWrapping"/>
            </w:r>
            <w:r>
              <w:rPr>
                <w:rFonts w:hint="eastAsia"/>
                <w:color w:val="000000"/>
              </w:rPr>
              <w:t>第八条　建筑起重机械有本规定第七条第（一）、（二）、（三）项情形之一的，出租单位或者自购建筑起重机械的使用单位应当予以报废，并向原备案机关办理注销手续。</w:t>
            </w:r>
            <w:r>
              <w:rPr>
                <w:color w:val="000000"/>
              </w:rPr>
              <w:br w:type="textWrapping"/>
            </w:r>
            <w:r>
              <w:rPr>
                <w:rFonts w:hint="eastAsia"/>
                <w:color w:val="000000"/>
              </w:rPr>
              <w:t>第九条　出租单位、自购建筑起重机械的使用单位，应当建立建筑起重机械安全技术档案。</w:t>
            </w:r>
            <w:r>
              <w:rPr>
                <w:color w:val="000000"/>
              </w:rPr>
              <w:br w:type="textWrapping"/>
            </w:r>
            <w:r>
              <w:rPr>
                <w:rFonts w:hint="eastAsia"/>
                <w:color w:val="000000"/>
              </w:rPr>
              <w:t>建筑起重机械安全技术档案应当包括以下资料：</w:t>
            </w:r>
            <w:r>
              <w:rPr>
                <w:color w:val="000000"/>
              </w:rPr>
              <w:br w:type="textWrapping"/>
            </w:r>
            <w:r>
              <w:rPr>
                <w:color w:val="000000"/>
              </w:rPr>
              <w:t xml:space="preserve">   </w:t>
            </w:r>
            <w:r>
              <w:rPr>
                <w:rFonts w:hint="eastAsia"/>
                <w:color w:val="000000"/>
              </w:rPr>
              <w:t>（一）购销合同、制造许可证、产品合格证、制造监督检验证明、安装使用说明书、备案证明等原始资料；</w:t>
            </w:r>
            <w:r>
              <w:rPr>
                <w:color w:val="000000"/>
              </w:rPr>
              <w:br w:type="textWrapping"/>
            </w:r>
            <w:r>
              <w:rPr>
                <w:color w:val="000000"/>
              </w:rPr>
              <w:t xml:space="preserve">   </w:t>
            </w:r>
            <w:r>
              <w:rPr>
                <w:rFonts w:hint="eastAsia"/>
                <w:color w:val="000000"/>
              </w:rPr>
              <w:t>（二）定期检验报告、定期自行检查记录、定期维护保养记录、维修和技术改造记录、运行故障和生产安全事故记录、累计运转记录等运行资料；</w:t>
            </w:r>
            <w:r>
              <w:rPr>
                <w:color w:val="000000"/>
              </w:rPr>
              <w:br w:type="textWrapping"/>
            </w:r>
            <w:r>
              <w:rPr>
                <w:color w:val="000000"/>
              </w:rPr>
              <w:t xml:space="preserve">   </w:t>
            </w:r>
            <w:r>
              <w:rPr>
                <w:rFonts w:hint="eastAsia"/>
                <w:color w:val="000000"/>
              </w:rPr>
              <w:t>（三）历次安装验收资料。</w:t>
            </w:r>
            <w:r>
              <w:rPr>
                <w:color w:val="000000"/>
              </w:rPr>
              <w:br w:type="textWrapping"/>
            </w:r>
            <w:r>
              <w:rPr>
                <w:color w:val="000000"/>
              </w:rPr>
              <w:t xml:space="preserve">   </w:t>
            </w:r>
            <w:r>
              <w:rPr>
                <w:rFonts w:hint="eastAsia"/>
                <w:color w:val="000000"/>
              </w:rPr>
              <w:t>第二十八条　违反本规定，出租单位、自购建筑起重机械的使用单位，有下列行为之一的，由县级以上地方人民政府建设主管部门责令限期改正，予以警告，并处以</w:t>
            </w:r>
            <w:r>
              <w:rPr>
                <w:color w:val="000000"/>
              </w:rPr>
              <w:t>5000</w:t>
            </w:r>
            <w:r>
              <w:rPr>
                <w:rFonts w:hint="eastAsia"/>
                <w:color w:val="000000"/>
              </w:rPr>
              <w:t>元以上</w:t>
            </w:r>
            <w:r>
              <w:rPr>
                <w:color w:val="000000"/>
              </w:rPr>
              <w:t>1</w:t>
            </w:r>
            <w:r>
              <w:rPr>
                <w:rFonts w:hint="eastAsia"/>
                <w:color w:val="000000"/>
              </w:rPr>
              <w:t>万元以下罚款：</w:t>
            </w:r>
            <w:r>
              <w:rPr>
                <w:color w:val="000000"/>
              </w:rPr>
              <w:br w:type="textWrapping"/>
            </w:r>
            <w:r>
              <w:rPr>
                <w:color w:val="000000"/>
              </w:rPr>
              <w:t xml:space="preserve">   </w:t>
            </w:r>
            <w:r>
              <w:rPr>
                <w:rFonts w:hint="eastAsia"/>
                <w:color w:val="000000"/>
              </w:rPr>
              <w:t>（三）未按照规定建立建筑起重机械安全技术档案的。</w:t>
            </w:r>
          </w:p>
        </w:tc>
      </w:tr>
      <w:tr>
        <w:tblPrEx>
          <w:tblCellMar>
            <w:top w:w="0" w:type="dxa"/>
            <w:left w:w="108" w:type="dxa"/>
            <w:bottom w:w="0" w:type="dxa"/>
            <w:right w:w="108" w:type="dxa"/>
          </w:tblCellMar>
        </w:tblPrEx>
        <w:trPr>
          <w:trHeight w:val="285" w:hRule="atLeast"/>
        </w:trPr>
        <w:tc>
          <w:tcPr>
            <w:tcW w:w="1296"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72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285" w:hRule="atLeast"/>
        </w:trPr>
        <w:tc>
          <w:tcPr>
            <w:tcW w:w="1296" w:type="dxa"/>
            <w:vMerge w:val="restart"/>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情形描述</w:t>
            </w: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按要求改正的</w:t>
            </w:r>
          </w:p>
        </w:tc>
        <w:tc>
          <w:tcPr>
            <w:tcW w:w="1076" w:type="dxa"/>
            <w:vMerge w:val="restart"/>
            <w:tcBorders>
              <w:top w:val="nil"/>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5000</w:t>
            </w:r>
            <w:r>
              <w:rPr>
                <w:rFonts w:hint="eastAsia"/>
                <w:color w:val="000000"/>
              </w:rPr>
              <w:t>元以上</w:t>
            </w:r>
            <w:r>
              <w:rPr>
                <w:color w:val="000000"/>
              </w:rPr>
              <w:t>7500</w:t>
            </w:r>
            <w:r>
              <w:rPr>
                <w:rFonts w:hint="eastAsia"/>
                <w:color w:val="000000"/>
              </w:rPr>
              <w:t>元以下的罚款</w:t>
            </w:r>
          </w:p>
        </w:tc>
      </w:tr>
      <w:tr>
        <w:tblPrEx>
          <w:tblCellMar>
            <w:top w:w="0" w:type="dxa"/>
            <w:left w:w="108" w:type="dxa"/>
            <w:bottom w:w="0" w:type="dxa"/>
            <w:right w:w="108" w:type="dxa"/>
          </w:tblCellMar>
        </w:tblPrEx>
        <w:trPr>
          <w:trHeight w:val="285" w:hRule="atLeast"/>
        </w:trPr>
        <w:tc>
          <w:tcPr>
            <w:tcW w:w="1296" w:type="dxa"/>
            <w:vMerge w:val="continue"/>
            <w:tcBorders>
              <w:top w:val="nil"/>
              <w:left w:val="single" w:color="auto" w:sz="8" w:space="0"/>
              <w:bottom w:val="single" w:color="auto" w:sz="4" w:space="0"/>
              <w:right w:val="single" w:color="auto" w:sz="4" w:space="0"/>
            </w:tcBorders>
            <w:vAlign w:val="center"/>
          </w:tcPr>
          <w:p>
            <w:pPr>
              <w:rPr>
                <w:color w:val="000000"/>
              </w:rPr>
            </w:pPr>
          </w:p>
        </w:tc>
        <w:tc>
          <w:tcPr>
            <w:tcW w:w="5884"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未按要求改正的</w:t>
            </w:r>
          </w:p>
        </w:tc>
        <w:tc>
          <w:tcPr>
            <w:tcW w:w="1076" w:type="dxa"/>
            <w:vMerge w:val="continue"/>
            <w:tcBorders>
              <w:top w:val="nil"/>
              <w:left w:val="single" w:color="auto" w:sz="4" w:space="0"/>
              <w:bottom w:val="single" w:color="auto" w:sz="4" w:space="0"/>
              <w:right w:val="single" w:color="auto" w:sz="4" w:space="0"/>
            </w:tcBorders>
            <w:vAlign w:val="center"/>
          </w:tcPr>
          <w:p>
            <w:pPr>
              <w:rPr>
                <w:color w:val="000000"/>
              </w:rPr>
            </w:pPr>
          </w:p>
        </w:tc>
        <w:tc>
          <w:tcPr>
            <w:tcW w:w="5760" w:type="dxa"/>
            <w:tcBorders>
              <w:top w:val="nil"/>
              <w:left w:val="nil"/>
              <w:bottom w:val="single" w:color="auto" w:sz="4" w:space="0"/>
              <w:right w:val="single" w:color="auto" w:sz="8" w:space="0"/>
            </w:tcBorders>
            <w:vAlign w:val="center"/>
          </w:tcPr>
          <w:p>
            <w:pPr>
              <w:rPr>
                <w:color w:val="000000"/>
              </w:rPr>
            </w:pPr>
            <w:r>
              <w:rPr>
                <w:rFonts w:hint="eastAsia"/>
                <w:color w:val="000000"/>
              </w:rPr>
              <w:t>处</w:t>
            </w:r>
            <w:r>
              <w:rPr>
                <w:color w:val="000000"/>
              </w:rPr>
              <w:t>7500</w:t>
            </w:r>
            <w:r>
              <w:rPr>
                <w:rFonts w:hint="eastAsia"/>
                <w:color w:val="000000"/>
              </w:rPr>
              <w:t>元以上</w:t>
            </w:r>
            <w:r>
              <w:rPr>
                <w:color w:val="000000"/>
              </w:rPr>
              <w:t>1</w:t>
            </w:r>
            <w:r>
              <w:rPr>
                <w:rFonts w:hint="eastAsia"/>
                <w:color w:val="000000"/>
              </w:rPr>
              <w:t>万元以下的罚款</w:t>
            </w:r>
          </w:p>
        </w:tc>
      </w:tr>
    </w:tbl>
    <w:p/>
    <w:p/>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5870"/>
        <w:gridCol w:w="1074"/>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Align w:val="center"/>
          </w:tcPr>
          <w:p>
            <w:pPr>
              <w:jc w:val="center"/>
              <w:rPr>
                <w:color w:val="000000"/>
              </w:rPr>
            </w:pPr>
            <w:r>
              <w:rPr>
                <w:rFonts w:hint="eastAsia"/>
                <w:color w:val="000000"/>
              </w:rPr>
              <w:t>编号</w:t>
            </w:r>
          </w:p>
        </w:tc>
        <w:tc>
          <w:tcPr>
            <w:tcW w:w="12764" w:type="dxa"/>
            <w:gridSpan w:val="3"/>
            <w:vAlign w:val="center"/>
          </w:tcPr>
          <w:p>
            <w:pPr>
              <w:rPr>
                <w:b/>
                <w:bCs/>
                <w:color w:val="000000"/>
              </w:rPr>
            </w:pPr>
            <w:r>
              <w:rPr>
                <w:b/>
                <w:bCs/>
                <w:color w:val="000000"/>
              </w:rPr>
              <w:t>320217640000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Align w:val="center"/>
          </w:tcPr>
          <w:p>
            <w:pPr>
              <w:jc w:val="center"/>
              <w:rPr>
                <w:color w:val="000000"/>
              </w:rPr>
            </w:pPr>
            <w:r>
              <w:rPr>
                <w:rFonts w:hint="eastAsia"/>
                <w:color w:val="000000"/>
              </w:rPr>
              <w:t>行为名称</w:t>
            </w:r>
          </w:p>
        </w:tc>
        <w:tc>
          <w:tcPr>
            <w:tcW w:w="12764" w:type="dxa"/>
            <w:gridSpan w:val="3"/>
            <w:vAlign w:val="center"/>
          </w:tcPr>
          <w:p>
            <w:pPr>
              <w:rPr>
                <w:color w:val="000000"/>
              </w:rPr>
            </w:pPr>
            <w:r>
              <w:rPr>
                <w:rFonts w:hint="eastAsia"/>
                <w:color w:val="000000"/>
              </w:rPr>
              <w:t>对招标人接受应当拒收的投标文件的处罚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1291" w:type="dxa"/>
            <w:vAlign w:val="center"/>
          </w:tcPr>
          <w:p>
            <w:pPr>
              <w:jc w:val="center"/>
              <w:rPr>
                <w:color w:val="000000"/>
              </w:rPr>
            </w:pPr>
            <w:r>
              <w:rPr>
                <w:rFonts w:hint="eastAsia"/>
                <w:color w:val="000000"/>
              </w:rPr>
              <w:t>法律依据</w:t>
            </w:r>
          </w:p>
        </w:tc>
        <w:tc>
          <w:tcPr>
            <w:tcW w:w="12764" w:type="dxa"/>
            <w:gridSpan w:val="3"/>
            <w:vAlign w:val="center"/>
          </w:tcPr>
          <w:p>
            <w:pPr>
              <w:spacing w:line="280" w:lineRule="exact"/>
              <w:rPr>
                <w:color w:val="000000"/>
              </w:rPr>
            </w:pPr>
            <w:r>
              <w:rPr>
                <w:rFonts w:hint="eastAsia"/>
                <w:color w:val="000000"/>
              </w:rPr>
              <w:t>【规章】《工程建设项目施工招标投标办法》（国家发展和改革委员会、工业和信息化部、财政部、住房和城乡建设部、交通运输部、铁道部、水利部、国家广播电影电视总局、中国民用航空局令第</w:t>
            </w:r>
            <w:r>
              <w:rPr>
                <w:color w:val="000000"/>
              </w:rPr>
              <w:t>30</w:t>
            </w:r>
            <w:r>
              <w:rPr>
                <w:rFonts w:hint="eastAsia"/>
                <w:color w:val="000000"/>
              </w:rPr>
              <w:t>号，已根据《关于废止和修改部分招标投标规章和规范性文件的决定》修改）</w:t>
            </w:r>
            <w:r>
              <w:rPr>
                <w:color w:val="000000"/>
              </w:rPr>
              <w:br w:type="textWrapping"/>
            </w:r>
            <w:r>
              <w:rPr>
                <w:rFonts w:hint="eastAsia"/>
                <w:color w:val="000000"/>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color w:val="000000"/>
              </w:rPr>
              <w:br w:type="textWrapping"/>
            </w:r>
            <w:r>
              <w:rPr>
                <w:rFonts w:hint="eastAsia"/>
                <w:color w:val="000000"/>
              </w:rPr>
              <w:t>招标人有下列情形之一的，由有关行政监督部门责令改正，可以处</w:t>
            </w:r>
            <w:r>
              <w:rPr>
                <w:color w:val="000000"/>
              </w:rPr>
              <w:t>10</w:t>
            </w:r>
            <w:r>
              <w:rPr>
                <w:rFonts w:hint="eastAsia"/>
                <w:color w:val="000000"/>
              </w:rPr>
              <w:t>万元以下的罚款：</w:t>
            </w:r>
            <w:r>
              <w:rPr>
                <w:color w:val="000000"/>
              </w:rPr>
              <w:br w:type="textWrapping"/>
            </w:r>
            <w:r>
              <w:rPr>
                <w:color w:val="000000"/>
              </w:rPr>
              <w:t xml:space="preserve">   </w:t>
            </w:r>
            <w:r>
              <w:rPr>
                <w:rFonts w:hint="eastAsia"/>
                <w:color w:val="000000"/>
              </w:rPr>
              <w:t>（四）接受应当拒收的投标文件。</w:t>
            </w:r>
            <w:r>
              <w:rPr>
                <w:color w:val="000000"/>
              </w:rPr>
              <w:br w:type="textWrapping"/>
            </w:r>
            <w:r>
              <w:rPr>
                <w:rFonts w:hint="eastAsia"/>
                <w:color w:val="000000"/>
              </w:rPr>
              <w:t>【规章】《工程建设项目勘察设计招标投标办法》（国家发展和改革委员会、工业和信息化部、财政部、住房和城乡建设部、交通运输部、铁道部、水利部、国家广播电影电视总局、中国民用航空局令第</w:t>
            </w:r>
            <w:r>
              <w:rPr>
                <w:color w:val="000000"/>
              </w:rPr>
              <w:t>2</w:t>
            </w:r>
            <w:r>
              <w:rPr>
                <w:rFonts w:hint="eastAsia"/>
                <w:color w:val="000000"/>
              </w:rPr>
              <w:t>号，已根据《关于废止和修改部分招标投标规章和规范性文件的决定》修改）</w:t>
            </w:r>
            <w:r>
              <w:rPr>
                <w:color w:val="000000"/>
              </w:rPr>
              <w:br w:type="textWrapping"/>
            </w:r>
            <w:r>
              <w:rPr>
                <w:rFonts w:hint="eastAsia"/>
                <w:color w:val="000000"/>
              </w:rPr>
              <w:t>　</w:t>
            </w:r>
            <w:r>
              <w:rPr>
                <w:color w:val="000000"/>
              </w:rPr>
              <w:t xml:space="preserve">  </w:t>
            </w:r>
            <w:r>
              <w:rPr>
                <w:rFonts w:hint="eastAsia"/>
                <w:color w:val="000000"/>
              </w:rPr>
              <w:t>第五十一条　招标人有下列情形之一的，由有关行政监督部门责令改正，可以处</w:t>
            </w:r>
            <w:r>
              <w:rPr>
                <w:color w:val="000000"/>
              </w:rPr>
              <w:t>10</w:t>
            </w:r>
            <w:r>
              <w:rPr>
                <w:rFonts w:hint="eastAsia"/>
                <w:color w:val="000000"/>
              </w:rPr>
              <w:t>万元以下的罚款：</w:t>
            </w:r>
            <w:r>
              <w:rPr>
                <w:color w:val="000000"/>
              </w:rPr>
              <w:br w:type="textWrapping"/>
            </w:r>
            <w:r>
              <w:rPr>
                <w:color w:val="000000"/>
              </w:rPr>
              <w:t xml:space="preserve">   </w:t>
            </w:r>
            <w:r>
              <w:rPr>
                <w:rFonts w:hint="eastAsia"/>
                <w:color w:val="000000"/>
              </w:rPr>
              <w:t>（四）接受应当拒收的投标文件。</w:t>
            </w:r>
            <w:r>
              <w:rPr>
                <w:color w:val="000000"/>
              </w:rPr>
              <w:br w:type="textWrapping"/>
            </w:r>
            <w:r>
              <w:rPr>
                <w:rFonts w:hint="eastAsia"/>
                <w:color w:val="000000"/>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w:t>
            </w:r>
            <w:r>
              <w:rPr>
                <w:color w:val="000000"/>
              </w:rPr>
              <w:t>27</w:t>
            </w:r>
            <w:r>
              <w:rPr>
                <w:rFonts w:hint="eastAsia"/>
                <w:color w:val="000000"/>
              </w:rPr>
              <w:t>号，根据</w:t>
            </w:r>
            <w:r>
              <w:rPr>
                <w:color w:val="000000"/>
              </w:rPr>
              <w:t>2013</w:t>
            </w:r>
            <w:r>
              <w:rPr>
                <w:rFonts w:hint="eastAsia"/>
                <w:color w:val="000000"/>
              </w:rPr>
              <w:t>年</w:t>
            </w:r>
            <w:r>
              <w:rPr>
                <w:color w:val="000000"/>
              </w:rPr>
              <w:t>3</w:t>
            </w:r>
            <w:r>
              <w:rPr>
                <w:rFonts w:hint="eastAsia"/>
                <w:color w:val="000000"/>
              </w:rPr>
              <w:t>月</w:t>
            </w:r>
            <w:r>
              <w:rPr>
                <w:color w:val="000000"/>
              </w:rPr>
              <w:t>11</w:t>
            </w:r>
            <w:r>
              <w:rPr>
                <w:rFonts w:hint="eastAsia"/>
                <w:color w:val="000000"/>
              </w:rPr>
              <w:t>日《关于废止和修改部分招标投标规章和规范性文件的决定》</w:t>
            </w:r>
            <w:r>
              <w:rPr>
                <w:color w:val="000000"/>
              </w:rPr>
              <w:t>2013</w:t>
            </w:r>
            <w:r>
              <w:rPr>
                <w:rFonts w:hint="eastAsia"/>
                <w:color w:val="000000"/>
              </w:rPr>
              <w:t>年第</w:t>
            </w:r>
            <w:r>
              <w:rPr>
                <w:color w:val="000000"/>
              </w:rPr>
              <w:t>23</w:t>
            </w:r>
            <w:r>
              <w:rPr>
                <w:rFonts w:hint="eastAsia"/>
                <w:color w:val="000000"/>
              </w:rPr>
              <w:t>号令修正）</w:t>
            </w:r>
            <w:r>
              <w:rPr>
                <w:color w:val="000000"/>
              </w:rPr>
              <w:br w:type="textWrapping"/>
            </w:r>
            <w:r>
              <w:rPr>
                <w:color w:val="000000"/>
              </w:rPr>
              <w:t xml:space="preserve">   </w:t>
            </w:r>
            <w:r>
              <w:rPr>
                <w:rFonts w:hint="eastAsia"/>
                <w:color w:val="000000"/>
              </w:rPr>
              <w:t>第五十六条　招标人有下列情形之一的，由有关行政监督部门责令改正，可以处</w:t>
            </w:r>
            <w:r>
              <w:rPr>
                <w:color w:val="000000"/>
              </w:rPr>
              <w:t>10</w:t>
            </w:r>
            <w:r>
              <w:rPr>
                <w:rFonts w:hint="eastAsia"/>
                <w:color w:val="000000"/>
              </w:rPr>
              <w:t>万元以下的罚款：</w:t>
            </w:r>
            <w:r>
              <w:rPr>
                <w:color w:val="000000"/>
              </w:rPr>
              <w:br w:type="textWrapping"/>
            </w:r>
            <w:r>
              <w:rPr>
                <w:color w:val="000000"/>
              </w:rPr>
              <w:t xml:space="preserve">   </w:t>
            </w:r>
            <w:r>
              <w:rPr>
                <w:rFonts w:hint="eastAsia"/>
                <w:color w:val="000000"/>
              </w:rPr>
              <w:t>（四）接受应当拒收的投标文件。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Align w:val="center"/>
          </w:tcPr>
          <w:p>
            <w:pPr>
              <w:rPr>
                <w:color w:val="000000"/>
              </w:rPr>
            </w:pPr>
            <w:r>
              <w:rPr>
                <w:rFonts w:hint="eastAsia"/>
                <w:color w:val="000000"/>
              </w:rPr>
              <w:t>行使内容</w:t>
            </w:r>
          </w:p>
        </w:tc>
        <w:tc>
          <w:tcPr>
            <w:tcW w:w="12764" w:type="dxa"/>
            <w:gridSpan w:val="3"/>
            <w:vAlign w:val="center"/>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55" w:type="dxa"/>
            <w:gridSpan w:val="4"/>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Merge w:val="restart"/>
            <w:vAlign w:val="center"/>
          </w:tcPr>
          <w:p>
            <w:pPr>
              <w:rPr>
                <w:color w:val="000000"/>
              </w:rPr>
            </w:pPr>
            <w:r>
              <w:rPr>
                <w:rFonts w:hint="eastAsia"/>
                <w:color w:val="000000"/>
                <w:kern w:val="0"/>
                <w:sz w:val="18"/>
                <w:szCs w:val="18"/>
              </w:rPr>
              <w:t>情形描述</w:t>
            </w:r>
          </w:p>
        </w:tc>
        <w:tc>
          <w:tcPr>
            <w:tcW w:w="5870" w:type="dxa"/>
            <w:vAlign w:val="center"/>
          </w:tcPr>
          <w:p>
            <w:pPr>
              <w:rPr>
                <w:color w:val="000000"/>
              </w:rPr>
            </w:pPr>
            <w:r>
              <w:rPr>
                <w:rFonts w:hint="eastAsia"/>
                <w:color w:val="000000"/>
                <w:kern w:val="0"/>
                <w:sz w:val="18"/>
                <w:szCs w:val="18"/>
              </w:rPr>
              <w:t>接受应当拒收的投标文件，及时纠正的</w:t>
            </w:r>
          </w:p>
        </w:tc>
        <w:tc>
          <w:tcPr>
            <w:tcW w:w="1074" w:type="dxa"/>
            <w:vMerge w:val="restart"/>
            <w:vAlign w:val="center"/>
          </w:tcPr>
          <w:p>
            <w:pPr>
              <w:rPr>
                <w:color w:val="000000"/>
              </w:rPr>
            </w:pPr>
            <w:r>
              <w:rPr>
                <w:rFonts w:hint="eastAsia"/>
                <w:color w:val="000000"/>
                <w:kern w:val="0"/>
                <w:sz w:val="18"/>
                <w:szCs w:val="18"/>
              </w:rPr>
              <w:t>裁量幅度</w:t>
            </w:r>
          </w:p>
        </w:tc>
        <w:tc>
          <w:tcPr>
            <w:tcW w:w="5820" w:type="dxa"/>
            <w:vAlign w:val="center"/>
          </w:tcPr>
          <w:p>
            <w:pPr>
              <w:rPr>
                <w:color w:val="000000"/>
              </w:rPr>
            </w:pPr>
            <w:r>
              <w:rPr>
                <w:rFonts w:hint="eastAsia"/>
                <w:color w:val="000000"/>
                <w:kern w:val="0"/>
                <w:sz w:val="18"/>
                <w:szCs w:val="18"/>
              </w:rPr>
              <w:t>责令限期改正，处</w:t>
            </w:r>
            <w:r>
              <w:rPr>
                <w:color w:val="000000"/>
                <w:kern w:val="0"/>
                <w:sz w:val="18"/>
                <w:szCs w:val="18"/>
              </w:rPr>
              <w:t>5</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1" w:type="dxa"/>
            <w:vMerge w:val="continue"/>
            <w:vAlign w:val="center"/>
          </w:tcPr>
          <w:p>
            <w:pPr>
              <w:rPr>
                <w:color w:val="000000"/>
              </w:rPr>
            </w:pPr>
          </w:p>
        </w:tc>
        <w:tc>
          <w:tcPr>
            <w:tcW w:w="5870" w:type="dxa"/>
            <w:vAlign w:val="center"/>
          </w:tcPr>
          <w:p>
            <w:pPr>
              <w:rPr>
                <w:color w:val="000000"/>
              </w:rPr>
            </w:pPr>
            <w:r>
              <w:rPr>
                <w:rFonts w:hint="eastAsia"/>
                <w:color w:val="000000"/>
                <w:kern w:val="0"/>
                <w:sz w:val="18"/>
                <w:szCs w:val="18"/>
              </w:rPr>
              <w:t>接受应当拒收的投标文件，拒不纠正的</w:t>
            </w:r>
          </w:p>
        </w:tc>
        <w:tc>
          <w:tcPr>
            <w:tcW w:w="1074" w:type="dxa"/>
            <w:vMerge w:val="continue"/>
            <w:vAlign w:val="center"/>
          </w:tcPr>
          <w:p>
            <w:pPr>
              <w:rPr>
                <w:color w:val="000000"/>
              </w:rPr>
            </w:pPr>
          </w:p>
        </w:tc>
        <w:tc>
          <w:tcPr>
            <w:tcW w:w="5820" w:type="dxa"/>
            <w:vAlign w:val="center"/>
          </w:tcPr>
          <w:p>
            <w:pPr>
              <w:rPr>
                <w:color w:val="000000"/>
              </w:rPr>
            </w:pPr>
            <w:r>
              <w:rPr>
                <w:rFonts w:hint="eastAsia"/>
                <w:color w:val="000000"/>
                <w:kern w:val="0"/>
                <w:sz w:val="18"/>
                <w:szCs w:val="18"/>
              </w:rPr>
              <w:t>责令限期改正，处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tbl>
      <w:tblPr>
        <w:tblStyle w:val="15"/>
        <w:tblW w:w="0" w:type="auto"/>
        <w:tblInd w:w="93" w:type="dxa"/>
        <w:tblLayout w:type="fixed"/>
        <w:tblCellMar>
          <w:top w:w="0" w:type="dxa"/>
          <w:left w:w="108" w:type="dxa"/>
          <w:bottom w:w="0" w:type="dxa"/>
          <w:right w:w="108" w:type="dxa"/>
        </w:tblCellMar>
      </w:tblPr>
      <w:tblGrid>
        <w:gridCol w:w="991"/>
        <w:gridCol w:w="6140"/>
        <w:gridCol w:w="1014"/>
        <w:gridCol w:w="5880"/>
      </w:tblGrid>
      <w:tr>
        <w:tblPrEx>
          <w:tblCellMar>
            <w:top w:w="0" w:type="dxa"/>
            <w:left w:w="108" w:type="dxa"/>
            <w:bottom w:w="0" w:type="dxa"/>
            <w:right w:w="108" w:type="dxa"/>
          </w:tblCellMar>
        </w:tblPrEx>
        <w:trPr>
          <w:trHeight w:val="285" w:hRule="atLeast"/>
        </w:trPr>
        <w:tc>
          <w:tcPr>
            <w:tcW w:w="991"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320217641000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34"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对擅自挖掘、占压、拆移供水管道及其附属设施的处罚</w:t>
            </w:r>
          </w:p>
        </w:tc>
      </w:tr>
      <w:tr>
        <w:tblPrEx>
          <w:tblCellMar>
            <w:top w:w="0" w:type="dxa"/>
            <w:left w:w="108" w:type="dxa"/>
            <w:bottom w:w="0" w:type="dxa"/>
            <w:right w:w="108" w:type="dxa"/>
          </w:tblCellMar>
        </w:tblPrEx>
        <w:trPr>
          <w:trHeight w:val="1710"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280" w:lineRule="exact"/>
              <w:rPr>
                <w:color w:val="000000"/>
              </w:rPr>
            </w:pPr>
            <w:r>
              <w:rPr>
                <w:rFonts w:hint="eastAsia"/>
                <w:color w:val="000000"/>
              </w:rPr>
              <w:t>【行政法规】《城市供水条例》（1994年7月19日国务院令第158号发布，根据国务院令第698号、国务院令第726号修订）</w:t>
            </w:r>
          </w:p>
          <w:p>
            <w:pPr>
              <w:spacing w:line="280" w:lineRule="exact"/>
              <w:rPr>
                <w:color w:val="000000"/>
              </w:rPr>
            </w:pPr>
            <w:r>
              <w:rPr>
                <w:rFonts w:hint="eastAsia"/>
                <w:color w:val="000000"/>
              </w:rPr>
              <w:t xml:space="preserve">        第三十条 因工程建设确需改装、拆除或者迁移城市公共供水设施的，建设单位应当报经县级以上人民政府城市规划行政主管部门和城市供水行政主管部门批准，并采取相应的补救措施。</w:t>
            </w:r>
          </w:p>
          <w:p>
            <w:pPr>
              <w:spacing w:line="280" w:lineRule="exact"/>
              <w:rPr>
                <w:color w:val="000000"/>
              </w:rPr>
            </w:pPr>
            <w:r>
              <w:rPr>
                <w:rFonts w:hint="eastAsia"/>
                <w:color w:val="000000"/>
              </w:rPr>
              <w:t xml:space="preserve">        第三十五条 违反本条例规定，有下列行为之一的，由城市供水行政主管部门或者其授权的单位责令限期改正，可以处以罚款：</w:t>
            </w:r>
          </w:p>
          <w:p>
            <w:pPr>
              <w:spacing w:line="280" w:lineRule="exact"/>
              <w:rPr>
                <w:color w:val="000000"/>
              </w:rPr>
            </w:pPr>
            <w:r>
              <w:rPr>
                <w:rFonts w:hint="eastAsia"/>
                <w:color w:val="000000"/>
              </w:rPr>
              <w:t xml:space="preserve">     （六）擅自拆除、改装或者迁移城市公共供水设施的。</w:t>
            </w:r>
          </w:p>
          <w:p>
            <w:pPr>
              <w:spacing w:line="280" w:lineRule="exact"/>
              <w:rPr>
                <w:color w:val="000000"/>
              </w:rPr>
            </w:pPr>
            <w:r>
              <w:rPr>
                <w:rFonts w:hint="eastAsia"/>
                <w:color w:val="000000"/>
              </w:rPr>
              <w:t xml:space="preserve">        有前款第(一)项、第(三)项、第(四)项、第(五)项、第(六)项所列行为之一，情节严重的，经县级以上人民政府批准，还可以在一定时间内停止供水。</w:t>
            </w:r>
          </w:p>
          <w:p>
            <w:pPr>
              <w:spacing w:line="280" w:lineRule="exact"/>
              <w:rPr>
                <w:color w:val="000000"/>
              </w:rPr>
            </w:pPr>
            <w:r>
              <w:rPr>
                <w:rFonts w:hint="eastAsia"/>
                <w:color w:val="000000"/>
              </w:rPr>
              <w:t>【地方性法规】《江苏省城乡供水管理条例》</w:t>
            </w:r>
          </w:p>
          <w:p>
            <w:pPr>
              <w:spacing w:line="280" w:lineRule="exact"/>
              <w:rPr>
                <w:color w:val="000000"/>
              </w:rPr>
            </w:pPr>
            <w:r>
              <w:rPr>
                <w:rFonts w:hint="eastAsia"/>
                <w:color w:val="000000"/>
              </w:rPr>
              <w:t xml:space="preserve">       第二十八条 禁止任何单位或者个人从事下列活动：</w:t>
            </w:r>
          </w:p>
          <w:p>
            <w:pPr>
              <w:spacing w:line="280" w:lineRule="exact"/>
              <w:rPr>
                <w:color w:val="000000"/>
              </w:rPr>
            </w:pPr>
            <w:r>
              <w:rPr>
                <w:rFonts w:hint="eastAsia"/>
                <w:color w:val="000000"/>
              </w:rPr>
              <w:t xml:space="preserve">       （三）擅自挖掘、占压、拆移供水管道及其附属设施。</w:t>
            </w:r>
          </w:p>
          <w:p>
            <w:pPr>
              <w:spacing w:line="280" w:lineRule="exact"/>
              <w:rPr>
                <w:color w:val="000000"/>
              </w:rPr>
            </w:pPr>
            <w:r>
              <w:rPr>
                <w:rFonts w:hint="eastAsia"/>
                <w:color w:val="000000"/>
              </w:rPr>
              <w:t xml:space="preserve">        第五十四条 违反本条例规定，有下列行为之一的，由城乡供水主管部门责令改正，有违法所得的没收违法所得，并处以三千元以上三万元以下罚款；造成损失的，赔偿损失；构成犯罪的，依法追究刑事责任：</w:t>
            </w:r>
          </w:p>
          <w:p>
            <w:pPr>
              <w:spacing w:line="280" w:lineRule="exact"/>
              <w:rPr>
                <w:color w:val="000000"/>
              </w:rPr>
            </w:pPr>
            <w:r>
              <w:rPr>
                <w:rFonts w:hint="eastAsia"/>
                <w:color w:val="000000"/>
              </w:rPr>
              <w:t xml:space="preserve">  （一）擅自挖掘、占压、拆移供水管道及其附属设施的；</w:t>
            </w:r>
          </w:p>
        </w:tc>
      </w:tr>
      <w:tr>
        <w:tblPrEx>
          <w:tblCellMar>
            <w:top w:w="0" w:type="dxa"/>
            <w:left w:w="108" w:type="dxa"/>
            <w:bottom w:w="0" w:type="dxa"/>
            <w:right w:w="108" w:type="dxa"/>
          </w:tblCellMar>
        </w:tblPrEx>
        <w:trPr>
          <w:trHeight w:val="28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责令改正，没收违法所得，罚款，停止供水</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91"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没有造成影响的</w:t>
            </w:r>
          </w:p>
        </w:tc>
        <w:tc>
          <w:tcPr>
            <w:tcW w:w="101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造成影响或者损失的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造成较大影响或者损失的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造成重大影响或者损失的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240" w:lineRule="exact"/>
              <w:jc w:val="left"/>
              <w:textAlignment w:val="center"/>
              <w:rPr>
                <w:rFonts w:eastAsia="仿宋_GB2312"/>
                <w:b/>
                <w:bCs/>
                <w:color w:val="000000"/>
                <w:kern w:val="0"/>
                <w:sz w:val="18"/>
                <w:szCs w:val="18"/>
              </w:rPr>
            </w:pPr>
            <w:r>
              <w:rPr>
                <w:rFonts w:eastAsia="仿宋_GB2312"/>
                <w:b/>
                <w:color w:val="000000"/>
                <w:kern w:val="0"/>
                <w:sz w:val="20"/>
              </w:rPr>
              <w:t>320217642000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对以欺骗、贿赂等不正当手段取得注册建造师注册证书的处罚</w:t>
            </w:r>
          </w:p>
        </w:tc>
      </w:tr>
      <w:tr>
        <w:tblPrEx>
          <w:tblCellMar>
            <w:top w:w="0" w:type="dxa"/>
            <w:left w:w="108" w:type="dxa"/>
            <w:bottom w:w="0" w:type="dxa"/>
            <w:right w:w="108" w:type="dxa"/>
          </w:tblCellMar>
        </w:tblPrEx>
        <w:trPr>
          <w:trHeight w:val="2745" w:hRule="atLeast"/>
        </w:trPr>
        <w:tc>
          <w:tcPr>
            <w:tcW w:w="1056"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【法律】《中华人民共和国行政许可法》</w:t>
            </w:r>
            <w:r>
              <w:rPr>
                <w:color w:val="000000"/>
                <w:kern w:val="0"/>
                <w:sz w:val="18"/>
                <w:szCs w:val="18"/>
              </w:rPr>
              <w:br w:type="textWrapping"/>
            </w:r>
            <w:r>
              <w:rPr>
                <w:rFonts w:hint="eastAsia"/>
                <w:color w:val="000000"/>
                <w:kern w:val="0"/>
                <w:sz w:val="18"/>
                <w:szCs w:val="18"/>
              </w:rPr>
              <w:t>第三十一条</w:t>
            </w:r>
            <w:r>
              <w:rPr>
                <w:color w:val="000000"/>
                <w:kern w:val="0"/>
                <w:sz w:val="18"/>
                <w:szCs w:val="18"/>
              </w:rPr>
              <w:t xml:space="preserve"> </w:t>
            </w:r>
            <w:r>
              <w:rPr>
                <w:rFonts w:hint="eastAsia"/>
                <w:color w:val="000000"/>
                <w:kern w:val="0"/>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Pr>
                <w:color w:val="000000"/>
                <w:kern w:val="0"/>
                <w:sz w:val="18"/>
                <w:szCs w:val="18"/>
              </w:rPr>
              <w:br w:type="textWrapping"/>
            </w: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号）及《住房城乡建设部关于修改〈勘察设计注册工程师管理规定〉等</w:t>
            </w:r>
            <w:r>
              <w:rPr>
                <w:color w:val="000000"/>
                <w:kern w:val="0"/>
                <w:sz w:val="18"/>
                <w:szCs w:val="18"/>
              </w:rPr>
              <w:t>11</w:t>
            </w:r>
            <w:r>
              <w:rPr>
                <w:rFonts w:hint="eastAsia"/>
                <w:color w:val="000000"/>
                <w:kern w:val="0"/>
                <w:sz w:val="18"/>
                <w:szCs w:val="18"/>
              </w:rPr>
              <w:t>个部门规章的决定》（住房和城乡建设部令第</w:t>
            </w:r>
            <w:r>
              <w:rPr>
                <w:color w:val="000000"/>
                <w:kern w:val="0"/>
                <w:sz w:val="18"/>
                <w:szCs w:val="18"/>
              </w:rPr>
              <w:t>32</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第七条第一款第二款</w:t>
            </w:r>
            <w:r>
              <w:rPr>
                <w:color w:val="000000"/>
                <w:kern w:val="0"/>
                <w:sz w:val="18"/>
                <w:szCs w:val="18"/>
              </w:rPr>
              <w:t xml:space="preserve">  </w:t>
            </w:r>
            <w:r>
              <w:rPr>
                <w:rFonts w:hint="eastAsia"/>
                <w:color w:val="000000"/>
                <w:kern w:val="0"/>
                <w:sz w:val="18"/>
                <w:szCs w:val="18"/>
              </w:rPr>
              <w:t>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r>
              <w:rPr>
                <w:color w:val="000000"/>
                <w:kern w:val="0"/>
                <w:sz w:val="18"/>
                <w:szCs w:val="18"/>
              </w:rPr>
              <w:br w:type="textWrapping"/>
            </w:r>
            <w:r>
              <w:rPr>
                <w:rFonts w:hint="eastAsia"/>
                <w:color w:val="000000"/>
                <w:kern w:val="0"/>
                <w:sz w:val="18"/>
                <w:szCs w:val="18"/>
              </w:rPr>
              <w:t>　　省、自治区、直辖市人民政府住房城乡建设主管部门收到申请材料后，应当在</w:t>
            </w:r>
            <w:r>
              <w:rPr>
                <w:color w:val="000000"/>
                <w:kern w:val="0"/>
                <w:sz w:val="18"/>
                <w:szCs w:val="18"/>
              </w:rPr>
              <w:t>5</w:t>
            </w:r>
            <w:r>
              <w:rPr>
                <w:rFonts w:hint="eastAsia"/>
                <w:color w:val="000000"/>
                <w:kern w:val="0"/>
                <w:sz w:val="18"/>
                <w:szCs w:val="18"/>
              </w:rPr>
              <w:t>日内将全部申请材料报国务院住房城乡建设主管部门审批。</w:t>
            </w:r>
            <w:r>
              <w:rPr>
                <w:color w:val="000000"/>
                <w:kern w:val="0"/>
                <w:sz w:val="18"/>
                <w:szCs w:val="18"/>
              </w:rPr>
              <w:br w:type="textWrapping"/>
            </w:r>
            <w:r>
              <w:rPr>
                <w:rFonts w:hint="eastAsia"/>
                <w:color w:val="000000"/>
                <w:kern w:val="0"/>
                <w:sz w:val="18"/>
                <w:szCs w:val="18"/>
              </w:rPr>
              <w:t>第九条　取得二级建造师资格证书的人员申请注册，由省、自治区、直辖市人民政府建设主管部门负责受理和审批，具体审批程序由省、自治区、直辖市人民政府建设主管部门依法确定。对批准注册的，核发由国务院建设主管部门统一样式的《中华人民共和国二级建造师注册证书》和执业印章，并在核发证书后</w:t>
            </w:r>
            <w:r>
              <w:rPr>
                <w:color w:val="000000"/>
                <w:kern w:val="0"/>
                <w:sz w:val="18"/>
                <w:szCs w:val="18"/>
              </w:rPr>
              <w:t>30</w:t>
            </w:r>
            <w:r>
              <w:rPr>
                <w:rFonts w:hint="eastAsia"/>
                <w:color w:val="000000"/>
                <w:kern w:val="0"/>
                <w:sz w:val="18"/>
                <w:szCs w:val="18"/>
              </w:rPr>
              <w:t>日内送国务院建设主管部门备案。</w:t>
            </w:r>
            <w:r>
              <w:rPr>
                <w:color w:val="000000"/>
                <w:kern w:val="0"/>
                <w:sz w:val="18"/>
                <w:szCs w:val="18"/>
              </w:rPr>
              <w:br w:type="textWrapping"/>
            </w:r>
            <w:r>
              <w:rPr>
                <w:rFonts w:hint="eastAsia"/>
                <w:color w:val="000000"/>
                <w:kern w:val="0"/>
                <w:sz w:val="18"/>
                <w:szCs w:val="18"/>
              </w:rPr>
              <w:t>第三十四条</w:t>
            </w:r>
            <w:r>
              <w:rPr>
                <w:color w:val="000000"/>
                <w:kern w:val="0"/>
                <w:sz w:val="18"/>
                <w:szCs w:val="18"/>
              </w:rPr>
              <w:t xml:space="preserve"> </w:t>
            </w:r>
            <w:r>
              <w:rPr>
                <w:rFonts w:hint="eastAsia"/>
                <w:color w:val="000000"/>
                <w:kern w:val="0"/>
                <w:sz w:val="18"/>
                <w:szCs w:val="18"/>
              </w:rPr>
              <w:t>以欺骗、贿赂等不正当手段取得注册证书的，由注册机关撤销其注册，</w:t>
            </w:r>
            <w:r>
              <w:rPr>
                <w:color w:val="000000"/>
                <w:kern w:val="0"/>
                <w:sz w:val="18"/>
                <w:szCs w:val="18"/>
              </w:rPr>
              <w:t>3</w:t>
            </w:r>
            <w:r>
              <w:rPr>
                <w:rFonts w:hint="eastAsia"/>
                <w:color w:val="000000"/>
                <w:kern w:val="0"/>
                <w:sz w:val="18"/>
                <w:szCs w:val="18"/>
              </w:rPr>
              <w:t>年内不得再次申请注册，并由县级以上地方人民政府建设主管部门处以罚款。其中没有违法所得的，处以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以欺骗、贿赂等不正当手段取得注册建造师注册证书但积极配合调查的</w:t>
            </w:r>
          </w:p>
        </w:tc>
        <w:tc>
          <w:tcPr>
            <w:tcW w:w="1044" w:type="dxa"/>
            <w:vMerge w:val="restart"/>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以欺骗、贿赂等不正当手段取得注册建造师注册证书且不配合调查的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以欺骗、贿赂等不正当手段取得注册建造师注册证书但积极配合调查的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以欺骗、贿赂等不正当手段取得注册建造师注册证书且不配合调查的</w:t>
            </w:r>
          </w:p>
        </w:tc>
        <w:tc>
          <w:tcPr>
            <w:tcW w:w="1044"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24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320217643000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对注册建造师不履行义务的处罚</w:t>
            </w:r>
          </w:p>
        </w:tc>
      </w:tr>
      <w:tr>
        <w:tblPrEx>
          <w:tblCellMar>
            <w:top w:w="0" w:type="dxa"/>
            <w:left w:w="108" w:type="dxa"/>
            <w:bottom w:w="0" w:type="dxa"/>
            <w:right w:w="108" w:type="dxa"/>
          </w:tblCellMar>
        </w:tblPrEx>
        <w:trPr>
          <w:trHeight w:val="130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【规章】《注册建造师管理规定》（建设部令第</w:t>
            </w:r>
            <w:r>
              <w:rPr>
                <w:color w:val="000000"/>
                <w:kern w:val="0"/>
                <w:sz w:val="18"/>
                <w:szCs w:val="18"/>
              </w:rPr>
              <w:t>153</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注册建造师不得有下列行为：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（一）不履行注册建造师义务。</w:t>
            </w:r>
            <w:r>
              <w:rPr>
                <w:color w:val="000000"/>
                <w:kern w:val="0"/>
                <w:sz w:val="18"/>
                <w:szCs w:val="18"/>
              </w:rPr>
              <w:br w:type="textWrapping"/>
            </w:r>
            <w:r>
              <w:rPr>
                <w:rFonts w:hint="eastAsia"/>
                <w:color w:val="000000"/>
                <w:kern w:val="0"/>
                <w:sz w:val="18"/>
                <w:szCs w:val="18"/>
              </w:rPr>
              <w:t>第三十七条　违反本规定，注册建造师在执业活动中有第二十六条所列行为之一的，由县级以上地方人民政府建设主管部门或者其他有关部门给予警告，责令改正，没有违法所得的，处以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320217644000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对建设单位使用列入禁止使用目录的技术、工艺、材料和设备的处罚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【法律】《中华人民共和国节约能源法》（</w:t>
            </w:r>
            <w:r>
              <w:rPr>
                <w:color w:val="000000"/>
                <w:kern w:val="0"/>
                <w:sz w:val="18"/>
                <w:szCs w:val="18"/>
              </w:rPr>
              <w:t>2016</w:t>
            </w:r>
            <w:r>
              <w:rPr>
                <w:rFonts w:hint="eastAsia"/>
                <w:color w:val="000000"/>
                <w:kern w:val="0"/>
                <w:sz w:val="18"/>
                <w:szCs w:val="18"/>
              </w:rPr>
              <w:t>年</w:t>
            </w:r>
            <w:r>
              <w:rPr>
                <w:color w:val="000000"/>
                <w:kern w:val="0"/>
                <w:sz w:val="18"/>
                <w:szCs w:val="18"/>
              </w:rPr>
              <w:t>7</w:t>
            </w:r>
            <w:r>
              <w:rPr>
                <w:rFonts w:hint="eastAsia"/>
                <w:color w:val="000000"/>
                <w:kern w:val="0"/>
                <w:sz w:val="18"/>
                <w:szCs w:val="18"/>
              </w:rPr>
              <w:t>月修订）</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第十六条</w:t>
            </w:r>
            <w:r>
              <w:rPr>
                <w:color w:val="000000"/>
                <w:kern w:val="0"/>
                <w:sz w:val="18"/>
                <w:szCs w:val="18"/>
              </w:rPr>
              <w:t xml:space="preserve">  </w:t>
            </w:r>
            <w:r>
              <w:rPr>
                <w:rFonts w:hint="eastAsia"/>
                <w:color w:val="000000"/>
                <w:kern w:val="0"/>
                <w:sz w:val="18"/>
                <w:szCs w:val="18"/>
              </w:rPr>
              <w:t>国家对落后的耗能过高的用能产品、设备和生产工艺实行淘汰制度。淘汰的用能产品、设备、生产工艺的目录和实施办法，由国务院管理节能工作的部门会同国务院有关部门制定并公布。</w:t>
            </w:r>
          </w:p>
          <w:p>
            <w:pPr>
              <w:spacing w:line="320" w:lineRule="exact"/>
              <w:jc w:val="left"/>
              <w:rPr>
                <w:color w:val="000000"/>
                <w:kern w:val="0"/>
                <w:sz w:val="18"/>
                <w:szCs w:val="18"/>
              </w:rPr>
            </w:pPr>
            <w:r>
              <w:rPr>
                <w:rFonts w:hint="eastAsia"/>
                <w:color w:val="000000"/>
                <w:kern w:val="0"/>
                <w:sz w:val="18"/>
                <w:szCs w:val="18"/>
              </w:rPr>
              <w:t>【行政法规】</w:t>
            </w:r>
            <w:r>
              <w:rPr>
                <w:color w:val="000000"/>
                <w:kern w:val="0"/>
                <w:sz w:val="18"/>
                <w:szCs w:val="18"/>
              </w:rPr>
              <w:t xml:space="preserve"> </w:t>
            </w:r>
            <w:r>
              <w:rPr>
                <w:rFonts w:hint="eastAsia"/>
                <w:color w:val="000000"/>
                <w:kern w:val="0"/>
                <w:sz w:val="18"/>
                <w:szCs w:val="18"/>
              </w:rPr>
              <w:t>《民用建筑节能条例》</w:t>
            </w:r>
            <w:r>
              <w:rPr>
                <w:color w:val="000000"/>
                <w:kern w:val="0"/>
                <w:sz w:val="18"/>
                <w:szCs w:val="18"/>
              </w:rPr>
              <w:t>（</w:t>
            </w:r>
            <w:r>
              <w:rPr>
                <w:rFonts w:hint="eastAsia"/>
                <w:color w:val="000000"/>
                <w:kern w:val="0"/>
                <w:sz w:val="18"/>
                <w:szCs w:val="18"/>
              </w:rPr>
              <w:t>国务院令第</w:t>
            </w:r>
            <w:r>
              <w:rPr>
                <w:color w:val="000000"/>
                <w:kern w:val="0"/>
                <w:sz w:val="18"/>
                <w:szCs w:val="18"/>
              </w:rPr>
              <w:t>530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第十一条第四款</w:t>
            </w:r>
            <w:r>
              <w:rPr>
                <w:color w:val="000000"/>
                <w:kern w:val="0"/>
                <w:sz w:val="18"/>
                <w:szCs w:val="18"/>
              </w:rPr>
              <w:t xml:space="preserve"> </w:t>
            </w:r>
            <w:r>
              <w:rPr>
                <w:rFonts w:hint="eastAsia"/>
                <w:color w:val="000000"/>
                <w:kern w:val="0"/>
                <w:sz w:val="18"/>
                <w:szCs w:val="18"/>
              </w:rPr>
              <w:t>建设单位、设计单位、施工单位不得在建筑活动中使用列入禁止使用目录的技术、工艺、材料和设备。</w:t>
            </w:r>
          </w:p>
          <w:p>
            <w:pPr>
              <w:spacing w:line="320" w:lineRule="exact"/>
              <w:jc w:val="left"/>
              <w:rPr>
                <w:color w:val="000000"/>
                <w:kern w:val="0"/>
                <w:sz w:val="18"/>
                <w:szCs w:val="18"/>
              </w:rPr>
            </w:pPr>
            <w:r>
              <w:rPr>
                <w:rFonts w:hint="eastAsia"/>
                <w:color w:val="000000"/>
                <w:kern w:val="0"/>
                <w:sz w:val="18"/>
                <w:szCs w:val="18"/>
              </w:rPr>
              <w:t>第三十七条</w:t>
            </w:r>
            <w:r>
              <w:rPr>
                <w:color w:val="000000"/>
                <w:kern w:val="0"/>
                <w:sz w:val="18"/>
                <w:szCs w:val="18"/>
              </w:rPr>
              <w:t xml:space="preserve"> </w:t>
            </w:r>
            <w:r>
              <w:rPr>
                <w:rFonts w:hint="eastAsia"/>
                <w:color w:val="000000"/>
                <w:kern w:val="0"/>
                <w:sz w:val="18"/>
                <w:szCs w:val="18"/>
              </w:rPr>
              <w:t>违反本条例规定，建设单位有下列行为之一的，由县级以上地方人民政府建设主管部门责令改正，处</w:t>
            </w:r>
            <w:r>
              <w:rPr>
                <w:color w:val="000000"/>
                <w:kern w:val="0"/>
                <w:sz w:val="18"/>
                <w:szCs w:val="18"/>
              </w:rPr>
              <w:t>20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万元以下的罚款：（四）使用列入禁止使用目录的技术、工艺、材料和设备的。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停止使用，并且按期消除违法行为的后果的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20</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停止使用，不能按期消除违法行为的后果的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30</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拒绝整改，继续使用的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50</w:t>
            </w:r>
            <w:r>
              <w:rPr>
                <w:rFonts w:hint="eastAsia"/>
                <w:color w:val="000000"/>
                <w:kern w:val="0"/>
                <w:sz w:val="18"/>
                <w:szCs w:val="18"/>
              </w:rPr>
              <w:t>万元罚款</w:t>
            </w: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320217645000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对工程建设项目勘察设计招标人与中标人不按照招标文件和中标人的投标文件订立合同的处罚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【法律】《中华人民共和国招标投标法》</w:t>
            </w:r>
          </w:p>
          <w:p>
            <w:pPr>
              <w:spacing w:line="320" w:lineRule="exact"/>
              <w:jc w:val="left"/>
              <w:rPr>
                <w:color w:val="000000"/>
                <w:kern w:val="0"/>
                <w:sz w:val="18"/>
                <w:szCs w:val="18"/>
              </w:rPr>
            </w:pPr>
            <w:r>
              <w:rPr>
                <w:rFonts w:hint="eastAsia"/>
                <w:color w:val="000000"/>
                <w:kern w:val="0"/>
                <w:sz w:val="18"/>
                <w:szCs w:val="18"/>
              </w:rPr>
              <w:t>　　第四十六条　招标人和中标人应当自中标通知书发出之日起三十日内，按照招标文件和中标人的投标文件订立书面合同。招标人和中标人不得再行订立背离合同实质性内容的其他协议。</w:t>
            </w:r>
          </w:p>
          <w:p>
            <w:pPr>
              <w:spacing w:line="320" w:lineRule="exact"/>
              <w:jc w:val="left"/>
              <w:rPr>
                <w:color w:val="000000"/>
                <w:kern w:val="0"/>
                <w:sz w:val="18"/>
                <w:szCs w:val="18"/>
              </w:rPr>
            </w:pPr>
            <w:r>
              <w:rPr>
                <w:rFonts w:hint="eastAsia"/>
                <w:color w:val="000000"/>
                <w:kern w:val="0"/>
                <w:sz w:val="18"/>
                <w:szCs w:val="18"/>
              </w:rPr>
              <w:t>　　招标文件要求中标人提交履约保证金的、中标人应当提交。</w:t>
            </w:r>
          </w:p>
          <w:p>
            <w:pPr>
              <w:spacing w:line="320" w:lineRule="exact"/>
              <w:jc w:val="left"/>
              <w:rPr>
                <w:color w:val="000000"/>
                <w:kern w:val="0"/>
                <w:sz w:val="18"/>
                <w:szCs w:val="18"/>
              </w:rPr>
            </w:pPr>
            <w:r>
              <w:rPr>
                <w:rFonts w:hint="eastAsia"/>
                <w:color w:val="000000"/>
                <w:kern w:val="0"/>
                <w:sz w:val="18"/>
                <w:szCs w:val="18"/>
              </w:rPr>
              <w:t>【规章】《工程建设项目勘察设计招标投标办法》(国家发展改革委、建设部、铁道部、交通部、信息产业部、水利部、民航总局、广电总局令第2号公布；根据国家发展改革委、工业和信息化部、财政部、住房城乡建设部、交通运输部、铁道部、水利部、广电总局、民航局令第23号修订)</w:t>
            </w:r>
          </w:p>
          <w:p>
            <w:pPr>
              <w:spacing w:line="320" w:lineRule="exact"/>
              <w:jc w:val="left"/>
              <w:rPr>
                <w:color w:val="000000"/>
                <w:kern w:val="0"/>
                <w:sz w:val="18"/>
                <w:szCs w:val="18"/>
              </w:rPr>
            </w:pPr>
            <w:r>
              <w:rPr>
                <w:rFonts w:hint="eastAsia"/>
                <w:color w:val="000000"/>
                <w:kern w:val="0"/>
                <w:sz w:val="18"/>
                <w:szCs w:val="18"/>
              </w:rPr>
              <w:t xml:space="preserve">        第五十五条  招标人与中标人不按照招标文件和中标人的投标文件订立合同，责令改正，可以处中标项目金额千分之五以上千分之十以下的罚款。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处中标项目金额千分之五以上千分之七以下的罚款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处中标项目金额千分之七以上千分之十以下的罚款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320217646000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对勘察设计注册工程师弄虚作假提供执业活动成果的处罚</w:t>
            </w:r>
          </w:p>
        </w:tc>
      </w:tr>
      <w:tr>
        <w:tblPrEx>
          <w:tblCellMar>
            <w:top w:w="0" w:type="dxa"/>
            <w:left w:w="108" w:type="dxa"/>
            <w:bottom w:w="0" w:type="dxa"/>
            <w:right w:w="108" w:type="dxa"/>
          </w:tblCellMar>
        </w:tblPrEx>
        <w:trPr>
          <w:trHeight w:val="1290"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rPr>
                <w:color w:val="000000"/>
                <w:kern w:val="0"/>
                <w:sz w:val="18"/>
                <w:szCs w:val="18"/>
              </w:rPr>
            </w:pPr>
            <w:r>
              <w:rPr>
                <w:rFonts w:hint="eastAsia"/>
                <w:color w:val="000000"/>
                <w:kern w:val="0"/>
                <w:sz w:val="18"/>
                <w:szCs w:val="18"/>
              </w:rPr>
              <w:t>【规章】《勘察设计注册工程师管理规定》</w:t>
            </w:r>
            <w:r>
              <w:rPr>
                <w:color w:val="000000"/>
                <w:kern w:val="0"/>
                <w:sz w:val="18"/>
                <w:szCs w:val="18"/>
              </w:rPr>
              <w:t>（</w:t>
            </w:r>
            <w:r>
              <w:rPr>
                <w:rFonts w:hint="eastAsia"/>
                <w:color w:val="000000"/>
                <w:kern w:val="0"/>
                <w:sz w:val="18"/>
                <w:szCs w:val="18"/>
              </w:rPr>
              <w:t>建设部第</w:t>
            </w:r>
            <w:r>
              <w:rPr>
                <w:color w:val="000000"/>
                <w:kern w:val="0"/>
                <w:sz w:val="18"/>
                <w:szCs w:val="18"/>
              </w:rPr>
              <w:t>137</w:t>
            </w:r>
            <w:r>
              <w:rPr>
                <w:rFonts w:hint="eastAsia"/>
                <w:color w:val="000000"/>
                <w:kern w:val="0"/>
                <w:sz w:val="18"/>
                <w:szCs w:val="18"/>
              </w:rPr>
              <w:t>号令）</w:t>
            </w:r>
            <w:r>
              <w:rPr>
                <w:color w:val="000000"/>
                <w:kern w:val="0"/>
                <w:sz w:val="18"/>
                <w:szCs w:val="18"/>
              </w:rPr>
              <w:br w:type="textWrapping"/>
            </w:r>
            <w:r>
              <w:rPr>
                <w:rFonts w:hint="eastAsia"/>
                <w:color w:val="000000"/>
                <w:kern w:val="0"/>
                <w:sz w:val="18"/>
                <w:szCs w:val="18"/>
              </w:rPr>
              <w:t>第三十条　注册工程师在执业活动中有下列行为之一的，由县级以上人民政府建设主管部门或者有关部门予以警告，责令其改正，没有违法所得的，处以</w:t>
            </w:r>
            <w:r>
              <w:rPr>
                <w:color w:val="000000"/>
                <w:kern w:val="0"/>
                <w:sz w:val="18"/>
                <w:szCs w:val="18"/>
              </w:rPr>
              <w:t>1</w:t>
            </w:r>
            <w:r>
              <w:rPr>
                <w:rFonts w:hint="eastAsia"/>
                <w:color w:val="000000"/>
                <w:kern w:val="0"/>
                <w:sz w:val="18"/>
                <w:szCs w:val="18"/>
              </w:rPr>
              <w:t>万元以下的罚款；有违法所得的，处以违法所得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万元的罚款；造成损失的，应当承担赔偿责任；构成犯罪的，依法追究刑事责任：</w:t>
            </w:r>
            <w:r>
              <w:rPr>
                <w:color w:val="000000"/>
                <w:kern w:val="0"/>
                <w:sz w:val="18"/>
                <w:szCs w:val="18"/>
              </w:rPr>
              <w:br w:type="textWrapping"/>
            </w:r>
            <w:r>
              <w:rPr>
                <w:rFonts w:hint="eastAsia"/>
                <w:color w:val="000000"/>
                <w:kern w:val="0"/>
                <w:sz w:val="18"/>
                <w:szCs w:val="18"/>
              </w:rPr>
              <w:t>　　（五）弄虚作假提供执业活动成果的；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540" w:hRule="atLeast"/>
        </w:trPr>
        <w:tc>
          <w:tcPr>
            <w:tcW w:w="1056" w:type="dxa"/>
            <w:vMerge w:val="restart"/>
            <w:tcBorders>
              <w:top w:val="nil"/>
              <w:left w:val="single" w:color="auto" w:sz="8" w:space="0"/>
              <w:bottom w:val="single" w:color="000000" w:sz="4" w:space="0"/>
              <w:right w:val="nil"/>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执业活动成果尚未交付的</w:t>
            </w:r>
          </w:p>
        </w:tc>
        <w:tc>
          <w:tcPr>
            <w:tcW w:w="4600" w:type="dxa"/>
            <w:tcBorders>
              <w:top w:val="nil"/>
              <w:left w:val="nil"/>
              <w:bottom w:val="nil"/>
              <w:right w:val="nil"/>
            </w:tcBorders>
            <w:vAlign w:val="center"/>
          </w:tcPr>
          <w:p>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val="restart"/>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警告，处以</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540" w:hRule="atLeast"/>
        </w:trPr>
        <w:tc>
          <w:tcPr>
            <w:tcW w:w="1056" w:type="dxa"/>
            <w:vMerge w:val="continue"/>
            <w:tcBorders>
              <w:top w:val="nil"/>
              <w:left w:val="single" w:color="auto" w:sz="8" w:space="0"/>
              <w:bottom w:val="single" w:color="000000" w:sz="4" w:space="0"/>
              <w:right w:val="nil"/>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4600" w:type="dxa"/>
            <w:tcBorders>
              <w:top w:val="single" w:color="auto" w:sz="4" w:space="0"/>
              <w:left w:val="nil"/>
              <w:bottom w:val="single" w:color="auto" w:sz="4" w:space="0"/>
              <w:right w:val="nil"/>
            </w:tcBorders>
            <w:vAlign w:val="center"/>
          </w:tcPr>
          <w:p>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警告，处以违法所得</w:t>
            </w:r>
            <w:r>
              <w:rPr>
                <w:color w:val="000000"/>
                <w:kern w:val="0"/>
                <w:sz w:val="18"/>
                <w:szCs w:val="18"/>
              </w:rPr>
              <w:t>2</w:t>
            </w:r>
            <w:r>
              <w:rPr>
                <w:rFonts w:hint="eastAsia"/>
                <w:color w:val="000000"/>
                <w:kern w:val="0"/>
                <w:sz w:val="18"/>
                <w:szCs w:val="18"/>
              </w:rPr>
              <w:t>倍以上但不超过</w:t>
            </w:r>
            <w:r>
              <w:rPr>
                <w:color w:val="000000"/>
                <w:kern w:val="0"/>
                <w:sz w:val="18"/>
                <w:szCs w:val="18"/>
              </w:rPr>
              <w:t>2</w:t>
            </w:r>
            <w:r>
              <w:rPr>
                <w:rFonts w:hint="eastAsia"/>
                <w:color w:val="000000"/>
                <w:kern w:val="0"/>
                <w:sz w:val="18"/>
                <w:szCs w:val="18"/>
              </w:rPr>
              <w:t>万元的罚款</w:t>
            </w:r>
          </w:p>
        </w:tc>
      </w:tr>
      <w:tr>
        <w:tblPrEx>
          <w:tblCellMar>
            <w:top w:w="0" w:type="dxa"/>
            <w:left w:w="108" w:type="dxa"/>
            <w:bottom w:w="0" w:type="dxa"/>
            <w:right w:w="108" w:type="dxa"/>
          </w:tblCellMar>
        </w:tblPrEx>
        <w:trPr>
          <w:trHeight w:val="540" w:hRule="atLeast"/>
        </w:trPr>
        <w:tc>
          <w:tcPr>
            <w:tcW w:w="1056" w:type="dxa"/>
            <w:vMerge w:val="continue"/>
            <w:tcBorders>
              <w:top w:val="nil"/>
              <w:left w:val="single" w:color="auto" w:sz="8" w:space="0"/>
              <w:bottom w:val="single" w:color="000000" w:sz="4" w:space="0"/>
              <w:right w:val="nil"/>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执业活动成果已交付的</w:t>
            </w:r>
          </w:p>
        </w:tc>
        <w:tc>
          <w:tcPr>
            <w:tcW w:w="4600" w:type="dxa"/>
            <w:tcBorders>
              <w:top w:val="nil"/>
              <w:left w:val="nil"/>
              <w:bottom w:val="single" w:color="auto" w:sz="4" w:space="0"/>
              <w:right w:val="nil"/>
            </w:tcBorders>
            <w:vAlign w:val="center"/>
          </w:tcPr>
          <w:p>
            <w:pPr>
              <w:spacing w:line="320" w:lineRule="exact"/>
              <w:jc w:val="center"/>
              <w:rPr>
                <w:color w:val="000000"/>
                <w:kern w:val="0"/>
                <w:sz w:val="18"/>
                <w:szCs w:val="18"/>
              </w:rPr>
            </w:pPr>
            <w:r>
              <w:rPr>
                <w:rFonts w:hint="eastAsia"/>
                <w:color w:val="000000"/>
                <w:kern w:val="0"/>
                <w:sz w:val="18"/>
                <w:szCs w:val="18"/>
              </w:rPr>
              <w:t>没有违法所得的</w:t>
            </w:r>
          </w:p>
        </w:tc>
        <w:tc>
          <w:tcPr>
            <w:tcW w:w="1044"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540" w:hRule="atLeast"/>
        </w:trPr>
        <w:tc>
          <w:tcPr>
            <w:tcW w:w="1056" w:type="dxa"/>
            <w:vMerge w:val="continue"/>
            <w:tcBorders>
              <w:top w:val="nil"/>
              <w:left w:val="single" w:color="auto" w:sz="8" w:space="0"/>
              <w:bottom w:val="single" w:color="000000" w:sz="4" w:space="0"/>
              <w:right w:val="nil"/>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nil"/>
            </w:tcBorders>
            <w:vAlign w:val="center"/>
          </w:tcPr>
          <w:p>
            <w:pPr>
              <w:spacing w:line="320" w:lineRule="exact"/>
              <w:jc w:val="center"/>
              <w:rPr>
                <w:color w:val="000000"/>
                <w:kern w:val="0"/>
                <w:sz w:val="18"/>
                <w:szCs w:val="18"/>
              </w:rPr>
            </w:pPr>
            <w:r>
              <w:rPr>
                <w:rFonts w:hint="eastAsia"/>
                <w:color w:val="000000"/>
                <w:kern w:val="0"/>
                <w:sz w:val="18"/>
                <w:szCs w:val="18"/>
              </w:rPr>
              <w:t>有违法所得的</w:t>
            </w:r>
          </w:p>
        </w:tc>
        <w:tc>
          <w:tcPr>
            <w:tcW w:w="1044"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警告，处以违法所得</w:t>
            </w:r>
            <w:r>
              <w:rPr>
                <w:color w:val="000000"/>
                <w:kern w:val="0"/>
                <w:sz w:val="18"/>
                <w:szCs w:val="18"/>
              </w:rPr>
              <w:t>3</w:t>
            </w:r>
            <w:r>
              <w:rPr>
                <w:rFonts w:hint="eastAsia"/>
                <w:color w:val="000000"/>
                <w:kern w:val="0"/>
                <w:sz w:val="18"/>
                <w:szCs w:val="18"/>
              </w:rPr>
              <w:t>倍以上但不超过</w:t>
            </w:r>
            <w:r>
              <w:rPr>
                <w:color w:val="000000"/>
                <w:kern w:val="0"/>
                <w:sz w:val="18"/>
                <w:szCs w:val="18"/>
              </w:rPr>
              <w:t>3</w:t>
            </w:r>
            <w:r>
              <w:rPr>
                <w:rFonts w:hint="eastAsia"/>
                <w:color w:val="000000"/>
                <w:kern w:val="0"/>
                <w:sz w:val="18"/>
                <w:szCs w:val="18"/>
              </w:rPr>
              <w:t>万元的罚款</w:t>
            </w:r>
          </w:p>
        </w:tc>
      </w:tr>
    </w:tbl>
    <w:p/>
    <w:p/>
    <w:p/>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对建设工程勘察、设计注册执业人员和其他专业技术人员未受聘于一个建设工程勘察、设计单位或者同时受聘于两个以上建设工程勘察、设计单位，从事建设工程勘察、设计活动的处罚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【行政法规】《建设工程勘察设计管理条例》（国务院令第</w:t>
            </w:r>
            <w:r>
              <w:rPr>
                <w:color w:val="000000"/>
                <w:kern w:val="0"/>
                <w:sz w:val="18"/>
                <w:szCs w:val="18"/>
              </w:rPr>
              <w:t>293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第十条</w:t>
            </w:r>
            <w:r>
              <w:rPr>
                <w:color w:val="000000"/>
                <w:kern w:val="0"/>
                <w:sz w:val="18"/>
                <w:szCs w:val="18"/>
              </w:rPr>
              <w:t xml:space="preserve"> </w:t>
            </w:r>
            <w:r>
              <w:rPr>
                <w:rFonts w:hint="eastAsia"/>
                <w:color w:val="000000"/>
                <w:kern w:val="0"/>
                <w:sz w:val="18"/>
                <w:szCs w:val="18"/>
              </w:rPr>
              <w:t>建设工程勘察、设计注册执业人员和其他专</w:t>
            </w:r>
            <w:r>
              <w:rPr>
                <w:color w:val="000000"/>
                <w:kern w:val="0"/>
                <w:sz w:val="18"/>
                <w:szCs w:val="18"/>
              </w:rPr>
              <w:t xml:space="preserve"> </w:t>
            </w:r>
            <w:r>
              <w:rPr>
                <w:rFonts w:hint="eastAsia"/>
                <w:color w:val="000000"/>
                <w:kern w:val="0"/>
                <w:sz w:val="18"/>
                <w:szCs w:val="18"/>
              </w:rPr>
              <w:t>业技术人员只能受聘于一个建设工程勘察、设计单位</w:t>
            </w:r>
            <w:r>
              <w:rPr>
                <w:color w:val="000000"/>
                <w:kern w:val="0"/>
                <w:sz w:val="18"/>
                <w:szCs w:val="18"/>
              </w:rPr>
              <w:t>;</w:t>
            </w:r>
            <w:r>
              <w:rPr>
                <w:rFonts w:hint="eastAsia"/>
                <w:color w:val="000000"/>
                <w:kern w:val="0"/>
                <w:sz w:val="18"/>
                <w:szCs w:val="18"/>
              </w:rPr>
              <w:t>未</w:t>
            </w:r>
            <w:r>
              <w:rPr>
                <w:color w:val="000000"/>
                <w:kern w:val="0"/>
                <w:sz w:val="18"/>
                <w:szCs w:val="18"/>
              </w:rPr>
              <w:t xml:space="preserve"> </w:t>
            </w:r>
            <w:r>
              <w:rPr>
                <w:rFonts w:hint="eastAsia"/>
                <w:color w:val="000000"/>
                <w:kern w:val="0"/>
                <w:sz w:val="18"/>
                <w:szCs w:val="18"/>
              </w:rPr>
              <w:t>受聘于建设工程勘察、设计单位的，不得从事建设工程的</w:t>
            </w:r>
            <w:r>
              <w:rPr>
                <w:color w:val="000000"/>
                <w:kern w:val="0"/>
                <w:sz w:val="18"/>
                <w:szCs w:val="18"/>
              </w:rPr>
              <w:t xml:space="preserve"> </w:t>
            </w:r>
            <w:r>
              <w:rPr>
                <w:rFonts w:hint="eastAsia"/>
                <w:color w:val="000000"/>
                <w:kern w:val="0"/>
                <w:sz w:val="18"/>
                <w:szCs w:val="18"/>
              </w:rPr>
              <w:t>勘察、设计活动。</w:t>
            </w:r>
          </w:p>
          <w:p>
            <w:pPr>
              <w:spacing w:line="320" w:lineRule="exact"/>
              <w:jc w:val="left"/>
              <w:rPr>
                <w:color w:val="000000"/>
                <w:kern w:val="0"/>
                <w:sz w:val="18"/>
                <w:szCs w:val="18"/>
              </w:rPr>
            </w:pPr>
            <w:r>
              <w:rPr>
                <w:rFonts w:hint="eastAsia"/>
                <w:color w:val="000000"/>
                <w:kern w:val="0"/>
                <w:sz w:val="18"/>
                <w:szCs w:val="18"/>
              </w:rPr>
              <w:t>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吊销资格证书；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没收违法所得，罚款，停止执行业务或吊销资格证书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按照要求整改，未造成经济损失的</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没收违法所得，处违法所得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未按照要求整改，未造成经济损失的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没收违法所得，处违法所得</w:t>
            </w:r>
            <w:r>
              <w:rPr>
                <w:color w:val="000000"/>
                <w:kern w:val="0"/>
                <w:sz w:val="18"/>
                <w:szCs w:val="18"/>
              </w:rPr>
              <w:t>3</w:t>
            </w:r>
            <w:r>
              <w:rPr>
                <w:rFonts w:hint="eastAsia"/>
                <w:color w:val="000000"/>
                <w:kern w:val="0"/>
                <w:sz w:val="18"/>
                <w:szCs w:val="18"/>
              </w:rPr>
              <w:t>倍以上</w:t>
            </w:r>
            <w:r>
              <w:rPr>
                <w:color w:val="000000"/>
                <w:kern w:val="0"/>
                <w:sz w:val="18"/>
                <w:szCs w:val="18"/>
              </w:rPr>
              <w:t>4</w:t>
            </w:r>
            <w:r>
              <w:rPr>
                <w:rFonts w:hint="eastAsia"/>
                <w:color w:val="000000"/>
                <w:kern w:val="0"/>
                <w:sz w:val="18"/>
                <w:szCs w:val="18"/>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按照要求整改，造成经济损失的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没收违法所得，处违法所得</w:t>
            </w:r>
            <w:r>
              <w:rPr>
                <w:color w:val="000000"/>
                <w:kern w:val="0"/>
                <w:sz w:val="18"/>
                <w:szCs w:val="18"/>
              </w:rPr>
              <w:t>4</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未按照要求整改，造成经济损失的</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停止执行业务或吊销资格证书</w:t>
            </w:r>
          </w:p>
        </w:tc>
      </w:tr>
    </w:tbl>
    <w:p/>
    <w:tbl>
      <w:tblPr>
        <w:tblStyle w:val="15"/>
        <w:tblW w:w="0" w:type="auto"/>
        <w:tblInd w:w="88" w:type="dxa"/>
        <w:tblLayout w:type="fixed"/>
        <w:tblCellMar>
          <w:top w:w="0" w:type="dxa"/>
          <w:left w:w="108" w:type="dxa"/>
          <w:bottom w:w="0" w:type="dxa"/>
          <w:right w:w="108" w:type="dxa"/>
        </w:tblCellMar>
      </w:tblPr>
      <w:tblGrid>
        <w:gridCol w:w="980"/>
        <w:gridCol w:w="13036"/>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tcBorders>
              <w:top w:val="single" w:color="auto" w:sz="8" w:space="0"/>
              <w:left w:val="nil"/>
              <w:bottom w:val="single" w:color="auto" w:sz="4" w:space="0"/>
              <w:right w:val="single" w:color="000000" w:sz="8" w:space="0"/>
            </w:tcBorders>
            <w:vAlign w:val="center"/>
          </w:tcPr>
          <w:p>
            <w:pPr>
              <w:jc w:val="left"/>
              <w:textAlignment w:val="center"/>
              <w:rPr>
                <w:rFonts w:eastAsia="仿宋_GB2312"/>
                <w:b/>
                <w:color w:val="000000"/>
                <w:sz w:val="20"/>
              </w:rPr>
            </w:pPr>
            <w:r>
              <w:rPr>
                <w:rFonts w:eastAsia="仿宋_GB2312"/>
                <w:b/>
                <w:color w:val="000000"/>
                <w:kern w:val="0"/>
                <w:sz w:val="20"/>
              </w:rPr>
              <w:t>320217648000</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对工程建设项目的附属绿化工程设计方案，未经批准或者未按照批准的设计方案施工的处罚</w:t>
            </w:r>
          </w:p>
        </w:tc>
      </w:tr>
      <w:tr>
        <w:tblPrEx>
          <w:tblCellMar>
            <w:top w:w="0" w:type="dxa"/>
            <w:left w:w="108" w:type="dxa"/>
            <w:bottom w:w="0" w:type="dxa"/>
            <w:right w:w="108" w:type="dxa"/>
          </w:tblCellMar>
        </w:tblPrEx>
        <w:trPr>
          <w:trHeight w:val="103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6" w:type="dxa"/>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【行政法规】《城市绿化条例》（</w:t>
            </w:r>
            <w:r>
              <w:rPr>
                <w:color w:val="000000"/>
                <w:kern w:val="0"/>
                <w:sz w:val="18"/>
                <w:szCs w:val="18"/>
              </w:rPr>
              <w:t>2017</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w:t>
            </w:r>
            <w:r>
              <w:rPr>
                <w:rFonts w:hint="eastAsia"/>
                <w:color w:val="000000"/>
                <w:kern w:val="0"/>
                <w:sz w:val="18"/>
                <w:szCs w:val="18"/>
              </w:rPr>
              <w:t>日修正版）</w:t>
            </w:r>
            <w:r>
              <w:rPr>
                <w:color w:val="000000"/>
                <w:kern w:val="0"/>
                <w:sz w:val="18"/>
                <w:szCs w:val="18"/>
              </w:rPr>
              <w:t xml:space="preserve"> </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第二十五条</w:t>
            </w:r>
            <w:r>
              <w:rPr>
                <w:color w:val="000000"/>
                <w:kern w:val="0"/>
                <w:sz w:val="18"/>
                <w:szCs w:val="18"/>
              </w:rPr>
              <w:t xml:space="preserve"> </w:t>
            </w:r>
            <w:r>
              <w:rPr>
                <w:rFonts w:hint="eastAsia"/>
                <w:color w:val="000000"/>
                <w:kern w:val="0"/>
                <w:sz w:val="18"/>
                <w:szCs w:val="18"/>
              </w:rPr>
              <w:t>工程建设项目的附属绿化工程设计方案，未经批准或者未按照批准的设计方案施工的，由城市人民政府城市绿化行政主管部门责令停止施工、限期改正或者采取其他补救措施。</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责令停止施工、限期改正</w:t>
            </w:r>
          </w:p>
        </w:tc>
      </w:tr>
    </w:tbl>
    <w:p/>
    <w:p/>
    <w:tbl>
      <w:tblPr>
        <w:tblStyle w:val="15"/>
        <w:tblW w:w="0" w:type="auto"/>
        <w:tblInd w:w="88" w:type="dxa"/>
        <w:tblLayout w:type="fixed"/>
        <w:tblCellMar>
          <w:top w:w="0" w:type="dxa"/>
          <w:left w:w="108" w:type="dxa"/>
          <w:bottom w:w="0" w:type="dxa"/>
          <w:right w:w="108" w:type="dxa"/>
        </w:tblCellMar>
      </w:tblPr>
      <w:tblGrid>
        <w:gridCol w:w="980"/>
        <w:gridCol w:w="6140"/>
        <w:gridCol w:w="1016"/>
        <w:gridCol w:w="5880"/>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color w:val="000000"/>
                <w:sz w:val="20"/>
              </w:rPr>
            </w:pPr>
            <w:r>
              <w:rPr>
                <w:rFonts w:eastAsia="仿宋_GB2312"/>
                <w:b/>
                <w:color w:val="000000"/>
                <w:kern w:val="0"/>
                <w:sz w:val="20"/>
              </w:rPr>
              <w:t>320217649000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color w:val="000000"/>
                <w:kern w:val="0"/>
                <w:sz w:val="18"/>
                <w:szCs w:val="18"/>
              </w:rPr>
              <w:t>对擅自砍伐城市树木的处罚</w:t>
            </w:r>
          </w:p>
        </w:tc>
      </w:tr>
      <w:tr>
        <w:tblPrEx>
          <w:tblCellMar>
            <w:top w:w="0" w:type="dxa"/>
            <w:left w:w="108" w:type="dxa"/>
            <w:bottom w:w="0" w:type="dxa"/>
            <w:right w:w="108" w:type="dxa"/>
          </w:tblCellMar>
        </w:tblPrEx>
        <w:trPr>
          <w:trHeight w:val="103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color w:val="000000"/>
                <w:kern w:val="0"/>
                <w:sz w:val="18"/>
                <w:szCs w:val="18"/>
              </w:rPr>
              <w:t>【行政法规】《城市绿化条例》（国务院令</w:t>
            </w:r>
            <w:r>
              <w:rPr>
                <w:color w:val="000000"/>
                <w:kern w:val="0"/>
                <w:sz w:val="18"/>
                <w:szCs w:val="18"/>
              </w:rPr>
              <w:t>1992</w:t>
            </w:r>
            <w:r>
              <w:rPr>
                <w:rFonts w:hint="eastAsia"/>
                <w:color w:val="000000"/>
                <w:kern w:val="0"/>
                <w:sz w:val="18"/>
                <w:szCs w:val="18"/>
              </w:rPr>
              <w:t>年第</w:t>
            </w:r>
            <w:r>
              <w:rPr>
                <w:color w:val="000000"/>
                <w:kern w:val="0"/>
                <w:sz w:val="18"/>
                <w:szCs w:val="18"/>
              </w:rPr>
              <w:t>100</w:t>
            </w:r>
            <w:r>
              <w:rPr>
                <w:rFonts w:hint="eastAsia"/>
                <w:color w:val="000000"/>
                <w:kern w:val="0"/>
                <w:sz w:val="18"/>
                <w:szCs w:val="18"/>
              </w:rPr>
              <w:t>号）</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砍伐城市树木，必须经城市人民政府城市绿化行政主管部门批准，并按照国家有关规定补植树木或者采取其他补救措施。</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Pr>
                <w:color w:val="000000"/>
                <w:kern w:val="0"/>
                <w:sz w:val="18"/>
                <w:szCs w:val="18"/>
              </w:rPr>
              <w:br w:type="textWrapping"/>
            </w:r>
            <w:r>
              <w:rPr>
                <w:rFonts w:hint="eastAsia"/>
                <w:color w:val="000000"/>
                <w:kern w:val="0"/>
                <w:sz w:val="18"/>
                <w:szCs w:val="18"/>
              </w:rPr>
              <w:t>（二）擅自砍伐城市树木的；</w:t>
            </w:r>
            <w:r>
              <w:rPr>
                <w:color w:val="000000"/>
                <w:kern w:val="0"/>
                <w:sz w:val="18"/>
                <w:szCs w:val="18"/>
              </w:rPr>
              <w:br w:type="textWrapping"/>
            </w:r>
            <w:r>
              <w:rPr>
                <w:rFonts w:hint="eastAsia"/>
                <w:color w:val="000000"/>
                <w:kern w:val="0"/>
                <w:sz w:val="18"/>
                <w:szCs w:val="18"/>
              </w:rPr>
              <w:t>【地方性法规】《江苏省城市绿化管理条例》</w:t>
            </w:r>
            <w:r>
              <w:rPr>
                <w:color w:val="000000"/>
                <w:kern w:val="0"/>
                <w:sz w:val="18"/>
                <w:szCs w:val="18"/>
              </w:rPr>
              <w:br w:type="textWrapping"/>
            </w:r>
            <w:r>
              <w:rPr>
                <w:rFonts w:hint="eastAsia"/>
                <w:color w:val="000000"/>
                <w:kern w:val="0"/>
                <w:sz w:val="18"/>
                <w:szCs w:val="18"/>
              </w:rPr>
              <w:t>　　第二十三条</w:t>
            </w:r>
            <w:r>
              <w:rPr>
                <w:color w:val="000000"/>
                <w:kern w:val="0"/>
                <w:sz w:val="18"/>
                <w:szCs w:val="18"/>
              </w:rPr>
              <w:t xml:space="preserve"> </w:t>
            </w:r>
            <w:r>
              <w:rPr>
                <w:rFonts w:hint="eastAsia"/>
                <w:color w:val="000000"/>
                <w:kern w:val="0"/>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Pr>
                <w:color w:val="000000"/>
                <w:kern w:val="0"/>
                <w:sz w:val="18"/>
                <w:szCs w:val="18"/>
              </w:rPr>
              <w:br w:type="textWrapping"/>
            </w:r>
            <w:r>
              <w:rPr>
                <w:rFonts w:hint="eastAsia"/>
                <w:color w:val="000000"/>
                <w:kern w:val="0"/>
                <w:sz w:val="18"/>
                <w:szCs w:val="18"/>
              </w:rPr>
              <w:t>（二）擅自砍伐城市树木的；</w:t>
            </w:r>
          </w:p>
        </w:tc>
      </w:tr>
      <w:tr>
        <w:tblPrEx>
          <w:tblCellMar>
            <w:top w:w="0" w:type="dxa"/>
            <w:left w:w="108" w:type="dxa"/>
            <w:bottom w:w="0" w:type="dxa"/>
            <w:right w:w="108" w:type="dxa"/>
          </w:tblCellMar>
        </w:tblPrEx>
        <w:trPr>
          <w:trHeight w:val="285" w:hRule="atLeast"/>
        </w:trPr>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擅自砍伐城市树木</w:t>
            </w:r>
            <w:r>
              <w:rPr>
                <w:color w:val="000000"/>
                <w:kern w:val="0"/>
                <w:sz w:val="18"/>
                <w:szCs w:val="18"/>
              </w:rPr>
              <w:t>5</w:t>
            </w:r>
            <w:r>
              <w:rPr>
                <w:rFonts w:hint="eastAsia"/>
                <w:color w:val="000000"/>
                <w:kern w:val="0"/>
                <w:sz w:val="18"/>
                <w:szCs w:val="18"/>
              </w:rPr>
              <w:t>棵以下的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处损失费一倍以上三倍以下罚款</w:t>
            </w:r>
          </w:p>
        </w:tc>
      </w:tr>
      <w:tr>
        <w:tblPrEx>
          <w:tblCellMar>
            <w:top w:w="0" w:type="dxa"/>
            <w:left w:w="108" w:type="dxa"/>
            <w:bottom w:w="0" w:type="dxa"/>
            <w:right w:w="108" w:type="dxa"/>
          </w:tblCellMar>
        </w:tblPrEx>
        <w:trPr>
          <w:trHeight w:val="960"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擅自砍伐城市树木花草</w:t>
            </w:r>
            <w:r>
              <w:rPr>
                <w:color w:val="000000"/>
                <w:kern w:val="0"/>
                <w:sz w:val="18"/>
                <w:szCs w:val="18"/>
              </w:rPr>
              <w:t>5</w:t>
            </w:r>
            <w:r>
              <w:rPr>
                <w:rFonts w:hint="eastAsia"/>
                <w:color w:val="000000"/>
                <w:kern w:val="0"/>
                <w:sz w:val="18"/>
                <w:szCs w:val="18"/>
              </w:rPr>
              <w:t>棵以上或擅自砍伐胸径</w:t>
            </w:r>
            <w:r>
              <w:rPr>
                <w:color w:val="000000"/>
                <w:kern w:val="0"/>
                <w:sz w:val="18"/>
                <w:szCs w:val="18"/>
              </w:rPr>
              <w:t>20cm</w:t>
            </w:r>
            <w:r>
              <w:rPr>
                <w:rFonts w:hint="eastAsia"/>
                <w:color w:val="000000"/>
                <w:kern w:val="0"/>
                <w:sz w:val="18"/>
                <w:szCs w:val="18"/>
              </w:rPr>
              <w:t>以上树木，或擅自砍伐行道数、城市主干道、重要景观节点等位置树木的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处损失费三倍以上五倍以下罚款</w:t>
            </w:r>
          </w:p>
        </w:tc>
      </w:tr>
    </w:tbl>
    <w:p/>
    <w:p/>
    <w:p/>
    <w:tbl>
      <w:tblPr>
        <w:tblStyle w:val="15"/>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140"/>
        <w:gridCol w:w="10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320217650000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对建设单位将备案机关决定重新组织竣工验收的工程，在重新组织竣工验收前，擅自使用的处罚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【规章】《房屋建筑工程和市政基础设施工程竣工验收备案管理办法》（住房和城乡建设部令第</w:t>
            </w:r>
            <w:r>
              <w:rPr>
                <w:color w:val="000000"/>
                <w:kern w:val="0"/>
                <w:sz w:val="18"/>
                <w:szCs w:val="18"/>
              </w:rPr>
              <w:t>2</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第十条</w:t>
            </w:r>
            <w:r>
              <w:rPr>
                <w:color w:val="000000"/>
                <w:kern w:val="0"/>
                <w:sz w:val="18"/>
                <w:szCs w:val="18"/>
              </w:rPr>
              <w:t xml:space="preserve"> </w:t>
            </w:r>
            <w:r>
              <w:rPr>
                <w:rFonts w:hint="eastAsia"/>
                <w:color w:val="000000"/>
                <w:kern w:val="0"/>
                <w:sz w:val="18"/>
                <w:szCs w:val="18"/>
              </w:rPr>
              <w:t>建设单位将备案机关决定重新组织竣工验收的工程，在重新组织竣工验收前，擅自使用的，备案机关责令停止使用，处工程合同价款</w:t>
            </w:r>
            <w:r>
              <w:rPr>
                <w:color w:val="000000"/>
                <w:kern w:val="0"/>
                <w:sz w:val="18"/>
                <w:szCs w:val="18"/>
              </w:rPr>
              <w:t>2</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70"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按照备案机关要求停止使用，未造成</w:t>
            </w:r>
            <w:r>
              <w:rPr>
                <w:color w:val="000000"/>
                <w:kern w:val="0"/>
                <w:sz w:val="18"/>
                <w:szCs w:val="18"/>
              </w:rPr>
              <w:t>5</w:t>
            </w:r>
            <w:r>
              <w:rPr>
                <w:rFonts w:hint="eastAsia"/>
                <w:color w:val="000000"/>
                <w:kern w:val="0"/>
                <w:sz w:val="18"/>
                <w:szCs w:val="18"/>
              </w:rPr>
              <w:t>人及以上共同信访</w:t>
            </w:r>
          </w:p>
        </w:tc>
        <w:tc>
          <w:tcPr>
            <w:tcW w:w="1080"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2</w:t>
            </w:r>
            <w:r>
              <w:rPr>
                <w:rFonts w:hint="eastAsia"/>
                <w:color w:val="000000"/>
                <w:kern w:val="0"/>
                <w:sz w:val="18"/>
                <w:szCs w:val="18"/>
              </w:rPr>
              <w:t>％以上</w:t>
            </w:r>
            <w:r>
              <w:rPr>
                <w:color w:val="000000"/>
                <w:kern w:val="0"/>
                <w:sz w:val="18"/>
                <w:szCs w:val="18"/>
              </w:rPr>
              <w:t>2.5</w:t>
            </w:r>
            <w:r>
              <w:rPr>
                <w:rFonts w:hint="eastAsia"/>
                <w:color w:val="000000"/>
                <w:kern w:val="0"/>
                <w:sz w:val="18"/>
                <w:szCs w:val="18"/>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未按照备案机关要求停止使用，未造成</w:t>
            </w:r>
            <w:r>
              <w:rPr>
                <w:color w:val="000000"/>
                <w:kern w:val="0"/>
                <w:sz w:val="18"/>
                <w:szCs w:val="18"/>
              </w:rPr>
              <w:t>5</w:t>
            </w:r>
            <w:r>
              <w:rPr>
                <w:rFonts w:hint="eastAsia"/>
                <w:color w:val="000000"/>
                <w:kern w:val="0"/>
                <w:sz w:val="18"/>
                <w:szCs w:val="18"/>
              </w:rPr>
              <w:t>人及以上共同信访</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2.5</w:t>
            </w:r>
            <w:r>
              <w:rPr>
                <w:rFonts w:hint="eastAsia"/>
                <w:color w:val="000000"/>
                <w:kern w:val="0"/>
                <w:sz w:val="18"/>
                <w:szCs w:val="18"/>
              </w:rPr>
              <w:t>％以上</w:t>
            </w:r>
            <w:r>
              <w:rPr>
                <w:color w:val="000000"/>
                <w:kern w:val="0"/>
                <w:sz w:val="18"/>
                <w:szCs w:val="18"/>
              </w:rPr>
              <w:t>3</w:t>
            </w:r>
            <w:r>
              <w:rPr>
                <w:rFonts w:hint="eastAsia"/>
                <w:color w:val="000000"/>
                <w:kern w:val="0"/>
                <w:sz w:val="18"/>
                <w:szCs w:val="18"/>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按照备案机关要求停止使用，造成</w:t>
            </w:r>
            <w:r>
              <w:rPr>
                <w:color w:val="000000"/>
                <w:kern w:val="0"/>
                <w:sz w:val="18"/>
                <w:szCs w:val="18"/>
              </w:rPr>
              <w:t>5</w:t>
            </w:r>
            <w:r>
              <w:rPr>
                <w:rFonts w:hint="eastAsia"/>
                <w:color w:val="000000"/>
                <w:kern w:val="0"/>
                <w:sz w:val="18"/>
                <w:szCs w:val="18"/>
              </w:rPr>
              <w:t>人及以上共同信访</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3</w:t>
            </w:r>
            <w:r>
              <w:rPr>
                <w:rFonts w:hint="eastAsia"/>
                <w:color w:val="000000"/>
                <w:kern w:val="0"/>
                <w:sz w:val="18"/>
                <w:szCs w:val="18"/>
              </w:rPr>
              <w:t>％以上</w:t>
            </w:r>
            <w:r>
              <w:rPr>
                <w:color w:val="000000"/>
                <w:kern w:val="0"/>
                <w:sz w:val="18"/>
                <w:szCs w:val="18"/>
              </w:rPr>
              <w:t>3.5</w:t>
            </w:r>
            <w:r>
              <w:rPr>
                <w:rFonts w:hint="eastAsia"/>
                <w:color w:val="000000"/>
                <w:kern w:val="0"/>
                <w:sz w:val="18"/>
                <w:szCs w:val="18"/>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0" w:type="dxa"/>
            <w:vMerge w:val="continue"/>
            <w:vAlign w:val="center"/>
          </w:tcPr>
          <w:p>
            <w:pPr>
              <w:spacing w:line="320" w:lineRule="exact"/>
              <w:jc w:val="center"/>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未按照备案机关要求停止使用，造成</w:t>
            </w:r>
            <w:r>
              <w:rPr>
                <w:color w:val="000000"/>
                <w:kern w:val="0"/>
                <w:sz w:val="18"/>
                <w:szCs w:val="18"/>
              </w:rPr>
              <w:t>5</w:t>
            </w:r>
            <w:r>
              <w:rPr>
                <w:rFonts w:hint="eastAsia"/>
                <w:color w:val="000000"/>
                <w:kern w:val="0"/>
                <w:sz w:val="18"/>
                <w:szCs w:val="18"/>
              </w:rPr>
              <w:t>人及以上共同信访</w:t>
            </w:r>
          </w:p>
        </w:tc>
        <w:tc>
          <w:tcPr>
            <w:tcW w:w="1080" w:type="dxa"/>
            <w:vMerge w:val="continue"/>
            <w:vAlign w:val="center"/>
          </w:tcPr>
          <w:p>
            <w:pPr>
              <w:spacing w:line="320" w:lineRule="exact"/>
              <w:jc w:val="center"/>
              <w:rPr>
                <w:color w:val="000000"/>
                <w:kern w:val="0"/>
                <w:sz w:val="18"/>
                <w:szCs w:val="18"/>
              </w:rPr>
            </w:pPr>
          </w:p>
        </w:tc>
        <w:tc>
          <w:tcPr>
            <w:tcW w:w="5820" w:type="dxa"/>
            <w:vAlign w:val="center"/>
          </w:tcPr>
          <w:p>
            <w:pPr>
              <w:spacing w:line="320" w:lineRule="exact"/>
              <w:jc w:val="left"/>
              <w:rPr>
                <w:color w:val="000000"/>
                <w:kern w:val="0"/>
                <w:sz w:val="18"/>
                <w:szCs w:val="18"/>
              </w:rPr>
            </w:pPr>
            <w:r>
              <w:rPr>
                <w:rFonts w:hint="eastAsia"/>
                <w:color w:val="000000"/>
                <w:kern w:val="0"/>
                <w:sz w:val="18"/>
                <w:szCs w:val="18"/>
              </w:rPr>
              <w:t>处工程合同价款</w:t>
            </w:r>
            <w:r>
              <w:rPr>
                <w:color w:val="000000"/>
                <w:kern w:val="0"/>
                <w:sz w:val="18"/>
                <w:szCs w:val="18"/>
              </w:rPr>
              <w:t>3.5</w:t>
            </w:r>
            <w:r>
              <w:rPr>
                <w:rFonts w:hint="eastAsia"/>
                <w:color w:val="000000"/>
                <w:kern w:val="0"/>
                <w:sz w:val="18"/>
                <w:szCs w:val="18"/>
              </w:rPr>
              <w:t>％以上</w:t>
            </w:r>
            <w:r>
              <w:rPr>
                <w:color w:val="000000"/>
                <w:kern w:val="0"/>
                <w:sz w:val="18"/>
                <w:szCs w:val="18"/>
              </w:rPr>
              <w:t>4</w:t>
            </w:r>
            <w:r>
              <w:rPr>
                <w:rFonts w:hint="eastAsia"/>
                <w:color w:val="000000"/>
                <w:kern w:val="0"/>
                <w:sz w:val="18"/>
                <w:szCs w:val="18"/>
              </w:rPr>
              <w:t>％以下罚款</w:t>
            </w:r>
          </w:p>
        </w:tc>
      </w:tr>
    </w:tbl>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320217651000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对房屋建筑和市政基础设施工程施工图设计文件审查机构未按规定填写审查意见告知书的处罚</w:t>
            </w:r>
          </w:p>
        </w:tc>
      </w:tr>
      <w:tr>
        <w:tblPrEx>
          <w:tblCellMar>
            <w:top w:w="0" w:type="dxa"/>
            <w:left w:w="108" w:type="dxa"/>
            <w:bottom w:w="0" w:type="dxa"/>
            <w:right w:w="108" w:type="dxa"/>
          </w:tblCellMar>
        </w:tblPrEx>
        <w:trPr>
          <w:trHeight w:val="1029"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第二十四条第一款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pPr>
              <w:spacing w:line="320" w:lineRule="exact"/>
              <w:jc w:val="left"/>
              <w:rPr>
                <w:color w:val="000000"/>
                <w:kern w:val="0"/>
                <w:sz w:val="18"/>
                <w:szCs w:val="18"/>
              </w:rPr>
            </w:pPr>
            <w:r>
              <w:rPr>
                <w:rFonts w:hint="eastAsia"/>
                <w:color w:val="000000"/>
                <w:kern w:val="0"/>
                <w:sz w:val="18"/>
                <w:szCs w:val="18"/>
              </w:rPr>
              <w:t>（五）未按规定填写审查意见告知书的。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85"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single" w:color="auto" w:sz="4" w:space="0"/>
              <w:bottom w:val="single" w:color="auto" w:sz="4" w:space="0"/>
              <w:right w:val="single" w:color="auto"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320217652000</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对房屋建筑和市政基础设施工程施工图设计文件审查机构已出具审查合格书的施工图，仍有违反法律、法规和工程建设强制性标准的处罚</w:t>
            </w:r>
          </w:p>
        </w:tc>
      </w:tr>
      <w:tr>
        <w:tblPrEx>
          <w:tblCellMar>
            <w:top w:w="0" w:type="dxa"/>
            <w:left w:w="108" w:type="dxa"/>
            <w:bottom w:w="0" w:type="dxa"/>
            <w:right w:w="108" w:type="dxa"/>
          </w:tblCellMar>
        </w:tblPrEx>
        <w:trPr>
          <w:trHeight w:val="202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60" w:firstLineChars="200"/>
              <w:jc w:val="left"/>
              <w:rPr>
                <w:color w:val="000000"/>
                <w:kern w:val="0"/>
                <w:sz w:val="18"/>
                <w:szCs w:val="18"/>
              </w:rPr>
            </w:pPr>
            <w:r>
              <w:rPr>
                <w:rFonts w:hint="eastAsia"/>
                <w:color w:val="000000"/>
                <w:kern w:val="0"/>
                <w:sz w:val="18"/>
                <w:szCs w:val="18"/>
              </w:rPr>
              <w:t>【规章】《房屋建筑和市政基础设施工程施工图设计文件审查管理办法》（住房和城乡建设部令第</w:t>
            </w:r>
            <w:r>
              <w:rPr>
                <w:color w:val="000000"/>
                <w:kern w:val="0"/>
                <w:sz w:val="18"/>
                <w:szCs w:val="18"/>
              </w:rPr>
              <w:t>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　审查机构违反本办法规定，有下列行为之一的，由县级以上地方人民政府住房城乡建设主管部门责令改正，处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万元罚款，并记入信用档案；情节严重的，省、自治区、直辖市人民政府住房城乡建设主管部门不再将其列入审查机构名录：</w:t>
            </w:r>
          </w:p>
          <w:p>
            <w:pPr>
              <w:spacing w:line="320" w:lineRule="exact"/>
              <w:jc w:val="left"/>
              <w:rPr>
                <w:color w:val="000000"/>
                <w:kern w:val="0"/>
                <w:sz w:val="18"/>
                <w:szCs w:val="18"/>
              </w:rPr>
            </w:pPr>
            <w:r>
              <w:rPr>
                <w:rFonts w:hint="eastAsia"/>
                <w:color w:val="000000"/>
                <w:kern w:val="0"/>
                <w:sz w:val="18"/>
                <w:szCs w:val="18"/>
              </w:rPr>
              <w:t>（七）已出具审查合格书的施工图，仍有违反法律、法规和工程建设强制性标准的。</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auto"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8"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tcBorders>
              <w:top w:val="single" w:color="auto" w:sz="4" w:space="0"/>
              <w:left w:val="single" w:color="auto" w:sz="4" w:space="0"/>
              <w:bottom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8"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　</w:t>
            </w:r>
          </w:p>
        </w:tc>
      </w:tr>
    </w:tbl>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320217653000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对发包人强行要求承包人实施购买其指定的生产厂、供应商的产品的处罚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【地方性法规】《江苏省建筑市场管理条例》</w:t>
            </w:r>
            <w:r>
              <w:rPr>
                <w:color w:val="000000"/>
                <w:kern w:val="0"/>
                <w:sz w:val="18"/>
                <w:szCs w:val="18"/>
              </w:rPr>
              <w:br w:type="textWrapping"/>
            </w:r>
            <w:r>
              <w:rPr>
                <w:rFonts w:hint="eastAsia"/>
                <w:color w:val="000000"/>
                <w:kern w:val="0"/>
                <w:sz w:val="18"/>
                <w:szCs w:val="18"/>
              </w:rPr>
              <w:t>第十二条　发包人不得实施下列行为：</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（十）强行要求承包人购买其指定的生产厂、供应商的产品。</w:t>
            </w:r>
            <w:r>
              <w:rPr>
                <w:color w:val="000000"/>
                <w:kern w:val="0"/>
                <w:sz w:val="18"/>
                <w:szCs w:val="18"/>
              </w:rPr>
              <w:br w:type="textWrapping"/>
            </w:r>
            <w:r>
              <w:rPr>
                <w:rFonts w:hint="eastAsia"/>
                <w:color w:val="000000"/>
                <w:kern w:val="0"/>
                <w:sz w:val="18"/>
                <w:szCs w:val="18"/>
              </w:rPr>
              <w:t>第四十七条　发包人有本条例第十二条第（六）项和第（十）项规定的行为，由建设行政主管部门责令改正，处以警告；有违法所得的，没收违法所得。</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r>
    </w:tbl>
    <w:p/>
    <w:tbl>
      <w:tblPr>
        <w:tblStyle w:val="15"/>
        <w:tblW w:w="0" w:type="auto"/>
        <w:tblInd w:w="93" w:type="dxa"/>
        <w:tblLayout w:type="fixed"/>
        <w:tblCellMar>
          <w:top w:w="0" w:type="dxa"/>
          <w:left w:w="108" w:type="dxa"/>
          <w:bottom w:w="0" w:type="dxa"/>
          <w:right w:w="108" w:type="dxa"/>
        </w:tblCellMar>
      </w:tblPr>
      <w:tblGrid>
        <w:gridCol w:w="1035"/>
        <w:gridCol w:w="614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320217654000</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jc w:val="left"/>
              <w:rPr>
                <w:color w:val="000000"/>
                <w:kern w:val="0"/>
                <w:sz w:val="18"/>
                <w:szCs w:val="18"/>
              </w:rPr>
            </w:pPr>
            <w:r>
              <w:rPr>
                <w:rFonts w:hint="eastAsia"/>
                <w:color w:val="000000"/>
                <w:kern w:val="0"/>
                <w:sz w:val="18"/>
                <w:szCs w:val="18"/>
              </w:rPr>
              <w:t>对房地产估价机构擅自设立分支机构的处罚</w:t>
            </w:r>
          </w:p>
        </w:tc>
      </w:tr>
      <w:tr>
        <w:tblPrEx>
          <w:tblCellMar>
            <w:top w:w="0" w:type="dxa"/>
            <w:left w:w="108" w:type="dxa"/>
            <w:bottom w:w="0" w:type="dxa"/>
            <w:right w:w="108" w:type="dxa"/>
          </w:tblCellMar>
        </w:tblPrEx>
        <w:trPr>
          <w:trHeight w:val="1612"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房地产估价机构不得有下列行为：</w:t>
            </w:r>
            <w:r>
              <w:rPr>
                <w:color w:val="000000"/>
                <w:kern w:val="0"/>
                <w:sz w:val="18"/>
                <w:szCs w:val="18"/>
              </w:rPr>
              <w:br w:type="textWrapping"/>
            </w:r>
            <w:r>
              <w:rPr>
                <w:rFonts w:hint="eastAsia"/>
                <w:color w:val="000000"/>
                <w:kern w:val="0"/>
                <w:sz w:val="18"/>
                <w:szCs w:val="18"/>
              </w:rPr>
              <w:t>（六）擅自设立分支机构。</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left w:val="nil"/>
              <w:bottom w:val="single" w:color="auto" w:sz="4" w:space="0"/>
              <w:right w:val="single" w:color="auto" w:sz="4" w:space="0"/>
            </w:tcBorders>
            <w:vAlign w:val="center"/>
          </w:tcPr>
          <w:p>
            <w:pPr>
              <w:spacing w:line="32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320217655000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对房地产价格评估机构出具有误导性陈述估价报告的处罚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第三十三条　房地产估价机构不得有下列行为：</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（五）出具有虚假记载、误导性陈述或者重大遗漏的估价报告。</w:t>
            </w:r>
          </w:p>
          <w:p>
            <w:pPr>
              <w:spacing w:line="320" w:lineRule="exact"/>
              <w:jc w:val="left"/>
              <w:rPr>
                <w:color w:val="000000"/>
                <w:kern w:val="0"/>
                <w:sz w:val="18"/>
                <w:szCs w:val="18"/>
              </w:rPr>
            </w:pP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tbl>
      <w:tblPr>
        <w:tblStyle w:val="15"/>
        <w:tblW w:w="0" w:type="auto"/>
        <w:tblInd w:w="78" w:type="dxa"/>
        <w:tblLayout w:type="fixed"/>
        <w:tblCellMar>
          <w:top w:w="0" w:type="dxa"/>
          <w:left w:w="108" w:type="dxa"/>
          <w:bottom w:w="0" w:type="dxa"/>
          <w:right w:w="108" w:type="dxa"/>
        </w:tblCellMar>
      </w:tblPr>
      <w:tblGrid>
        <w:gridCol w:w="1070"/>
        <w:gridCol w:w="1654"/>
        <w:gridCol w:w="4486"/>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260" w:lineRule="exact"/>
              <w:jc w:val="left"/>
              <w:rPr>
                <w:rFonts w:eastAsia="仿宋_GB2312"/>
                <w:b/>
                <w:bCs/>
                <w:color w:val="000000"/>
                <w:kern w:val="0"/>
                <w:sz w:val="18"/>
                <w:szCs w:val="18"/>
              </w:rPr>
            </w:pPr>
            <w:r>
              <w:rPr>
                <w:rFonts w:eastAsia="仿宋_GB2312"/>
                <w:b/>
                <w:bCs/>
                <w:color w:val="000000"/>
                <w:kern w:val="0"/>
                <w:sz w:val="18"/>
                <w:szCs w:val="18"/>
              </w:rPr>
              <w:t>320217656000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对房地产估价师出具有误导性陈述的评估报告的处罚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pPr>
              <w:spacing w:line="260" w:lineRule="exact"/>
              <w:jc w:val="left"/>
              <w:rPr>
                <w:color w:val="000000"/>
                <w:kern w:val="0"/>
                <w:sz w:val="18"/>
                <w:szCs w:val="18"/>
              </w:rPr>
            </w:pPr>
            <w:r>
              <w:rPr>
                <w:rFonts w:hint="eastAsia"/>
                <w:color w:val="000000"/>
                <w:kern w:val="0"/>
                <w:sz w:val="18"/>
                <w:szCs w:val="18"/>
              </w:rPr>
              <w:t>第二十六条　注册房地产估价师不得有下列行为：</w:t>
            </w:r>
          </w:p>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（四）签署有虚假记载、误导性陈述或者重大遗漏的估价报告。</w:t>
            </w:r>
          </w:p>
          <w:p>
            <w:pPr>
              <w:spacing w:line="26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26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情形描述</w:t>
            </w:r>
          </w:p>
        </w:tc>
        <w:tc>
          <w:tcPr>
            <w:tcW w:w="1654" w:type="dxa"/>
            <w:vMerge w:val="restart"/>
            <w:tcBorders>
              <w:top w:val="single" w:color="auto" w:sz="4" w:space="0"/>
              <w:left w:val="nil"/>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没有违法所得的</w:t>
            </w:r>
          </w:p>
        </w:tc>
        <w:tc>
          <w:tcPr>
            <w:tcW w:w="4486"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按照要求整改的</w:t>
            </w:r>
          </w:p>
        </w:tc>
        <w:tc>
          <w:tcPr>
            <w:tcW w:w="1080" w:type="dxa"/>
            <w:vMerge w:val="restart"/>
            <w:tcBorders>
              <w:top w:val="nil"/>
              <w:left w:val="single" w:color="auto" w:sz="4"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260" w:lineRule="exact"/>
              <w:jc w:val="left"/>
              <w:rPr>
                <w:color w:val="000000"/>
                <w:kern w:val="0"/>
                <w:sz w:val="18"/>
                <w:szCs w:val="18"/>
              </w:rPr>
            </w:pPr>
          </w:p>
        </w:tc>
        <w:tc>
          <w:tcPr>
            <w:tcW w:w="1654" w:type="dxa"/>
            <w:vMerge w:val="continue"/>
            <w:tcBorders>
              <w:left w:val="nil"/>
              <w:bottom w:val="single" w:color="auto" w:sz="4" w:space="0"/>
              <w:right w:val="single" w:color="auto" w:sz="4" w:space="0"/>
            </w:tcBorders>
            <w:vAlign w:val="center"/>
          </w:tcPr>
          <w:p>
            <w:pPr>
              <w:spacing w:line="260" w:lineRule="exact"/>
              <w:jc w:val="left"/>
              <w:rPr>
                <w:color w:val="000000"/>
                <w:kern w:val="0"/>
                <w:sz w:val="18"/>
                <w:szCs w:val="18"/>
              </w:rPr>
            </w:pPr>
          </w:p>
        </w:tc>
        <w:tc>
          <w:tcPr>
            <w:tcW w:w="4486"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tcBorders>
              <w:top w:val="nil"/>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260" w:lineRule="exact"/>
              <w:jc w:val="left"/>
              <w:rPr>
                <w:color w:val="000000"/>
                <w:kern w:val="0"/>
                <w:sz w:val="18"/>
                <w:szCs w:val="18"/>
              </w:rPr>
            </w:pPr>
          </w:p>
        </w:tc>
        <w:tc>
          <w:tcPr>
            <w:tcW w:w="1654" w:type="dxa"/>
            <w:vMerge w:val="restart"/>
            <w:tcBorders>
              <w:top w:val="single" w:color="auto" w:sz="4" w:space="0"/>
              <w:left w:val="nil"/>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有违法所得的</w:t>
            </w:r>
          </w:p>
        </w:tc>
        <w:tc>
          <w:tcPr>
            <w:tcW w:w="4486" w:type="dxa"/>
            <w:tcBorders>
              <w:top w:val="single" w:color="auto" w:sz="4" w:space="0"/>
              <w:left w:val="nil"/>
              <w:bottom w:val="single" w:color="auto" w:sz="4" w:space="0"/>
              <w:right w:val="single" w:color="auto" w:sz="4" w:space="0"/>
            </w:tcBorders>
          </w:tcPr>
          <w:p>
            <w:pPr>
              <w:spacing w:line="260" w:lineRule="exact"/>
              <w:jc w:val="left"/>
              <w:rPr>
                <w:color w:val="000000"/>
                <w:kern w:val="0"/>
                <w:sz w:val="18"/>
                <w:szCs w:val="18"/>
              </w:rPr>
            </w:pPr>
            <w:r>
              <w:rPr>
                <w:rFonts w:hint="eastAsia"/>
                <w:color w:val="000000"/>
                <w:kern w:val="0"/>
                <w:sz w:val="18"/>
                <w:szCs w:val="18"/>
              </w:rPr>
              <w:t>按照要求整改的</w:t>
            </w:r>
          </w:p>
        </w:tc>
        <w:tc>
          <w:tcPr>
            <w:tcW w:w="1080" w:type="dxa"/>
            <w:vMerge w:val="continue"/>
            <w:tcBorders>
              <w:top w:val="nil"/>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1.5</w:t>
            </w:r>
            <w:r>
              <w:rPr>
                <w:rFonts w:hint="eastAsia"/>
                <w:color w:val="000000"/>
                <w:kern w:val="0"/>
                <w:sz w:val="18"/>
                <w:szCs w:val="18"/>
              </w:rPr>
              <w:t>倍以下</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23"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260" w:lineRule="exact"/>
              <w:jc w:val="left"/>
              <w:rPr>
                <w:color w:val="000000"/>
                <w:kern w:val="0"/>
                <w:sz w:val="18"/>
                <w:szCs w:val="18"/>
              </w:rPr>
            </w:pPr>
          </w:p>
        </w:tc>
        <w:tc>
          <w:tcPr>
            <w:tcW w:w="1654" w:type="dxa"/>
            <w:vMerge w:val="continue"/>
            <w:tcBorders>
              <w:left w:val="nil"/>
              <w:bottom w:val="single" w:color="auto" w:sz="4" w:space="0"/>
              <w:right w:val="single" w:color="auto" w:sz="4" w:space="0"/>
            </w:tcBorders>
            <w:vAlign w:val="center"/>
          </w:tcPr>
          <w:p>
            <w:pPr>
              <w:spacing w:line="260" w:lineRule="exact"/>
              <w:jc w:val="left"/>
              <w:rPr>
                <w:color w:val="000000"/>
                <w:kern w:val="0"/>
                <w:sz w:val="18"/>
                <w:szCs w:val="18"/>
              </w:rPr>
            </w:pPr>
          </w:p>
        </w:tc>
        <w:tc>
          <w:tcPr>
            <w:tcW w:w="4486" w:type="dxa"/>
            <w:tcBorders>
              <w:top w:val="single" w:color="auto" w:sz="4" w:space="0"/>
              <w:left w:val="nil"/>
              <w:bottom w:val="single" w:color="auto" w:sz="4" w:space="0"/>
              <w:right w:val="single" w:color="auto" w:sz="4" w:space="0"/>
            </w:tcBorders>
          </w:tcPr>
          <w:p>
            <w:pPr>
              <w:spacing w:line="260" w:lineRule="exact"/>
              <w:jc w:val="left"/>
              <w:rPr>
                <w:color w:val="000000"/>
                <w:kern w:val="0"/>
                <w:sz w:val="18"/>
                <w:szCs w:val="18"/>
              </w:rPr>
            </w:pPr>
            <w:r>
              <w:rPr>
                <w:rFonts w:hint="eastAsia"/>
                <w:color w:val="000000"/>
                <w:kern w:val="0"/>
                <w:sz w:val="18"/>
                <w:szCs w:val="18"/>
              </w:rPr>
              <w:t>未按照要求整改的</w:t>
            </w:r>
          </w:p>
        </w:tc>
        <w:tc>
          <w:tcPr>
            <w:tcW w:w="1080" w:type="dxa"/>
            <w:vMerge w:val="continue"/>
            <w:tcBorders>
              <w:top w:val="nil"/>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1.5</w:t>
            </w:r>
            <w:r>
              <w:rPr>
                <w:rFonts w:hint="eastAsia"/>
                <w:color w:val="000000"/>
                <w:kern w:val="0"/>
                <w:sz w:val="18"/>
                <w:szCs w:val="18"/>
              </w:rPr>
              <w:t>倍以上</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Pr>
        <w:spacing w:line="260" w:lineRule="exact"/>
      </w:pPr>
    </w:p>
    <w:tbl>
      <w:tblPr>
        <w:tblStyle w:val="15"/>
        <w:tblW w:w="0" w:type="auto"/>
        <w:tblInd w:w="93" w:type="dxa"/>
        <w:tblLayout w:type="fixed"/>
        <w:tblCellMar>
          <w:top w:w="0" w:type="dxa"/>
          <w:left w:w="108" w:type="dxa"/>
          <w:bottom w:w="0" w:type="dxa"/>
          <w:right w:w="108" w:type="dxa"/>
        </w:tblCellMar>
      </w:tblPr>
      <w:tblGrid>
        <w:gridCol w:w="1035"/>
        <w:gridCol w:w="6140"/>
        <w:gridCol w:w="1120"/>
        <w:gridCol w:w="5730"/>
      </w:tblGrid>
      <w:tr>
        <w:tblPrEx>
          <w:tblCellMar>
            <w:top w:w="0" w:type="dxa"/>
            <w:left w:w="108" w:type="dxa"/>
            <w:bottom w:w="0" w:type="dxa"/>
            <w:right w:w="108" w:type="dxa"/>
          </w:tblCellMar>
        </w:tblPrEx>
        <w:trPr>
          <w:trHeight w:val="285" w:hRule="atLeast"/>
        </w:trPr>
        <w:tc>
          <w:tcPr>
            <w:tcW w:w="1035" w:type="dxa"/>
            <w:tcBorders>
              <w:top w:val="single" w:color="auto" w:sz="8" w:space="0"/>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编号</w:t>
            </w:r>
          </w:p>
        </w:tc>
        <w:tc>
          <w:tcPr>
            <w:tcW w:w="12990" w:type="dxa"/>
            <w:gridSpan w:val="3"/>
            <w:tcBorders>
              <w:top w:val="single" w:color="auto" w:sz="8" w:space="0"/>
              <w:left w:val="nil"/>
              <w:bottom w:val="single" w:color="auto" w:sz="4" w:space="0"/>
              <w:right w:val="single" w:color="000000" w:sz="8" w:space="0"/>
            </w:tcBorders>
            <w:vAlign w:val="center"/>
          </w:tcPr>
          <w:p>
            <w:pPr>
              <w:spacing w:line="260" w:lineRule="exact"/>
              <w:jc w:val="left"/>
              <w:rPr>
                <w:rFonts w:eastAsia="仿宋_GB2312"/>
                <w:b/>
                <w:bCs/>
                <w:color w:val="000000"/>
                <w:kern w:val="0"/>
                <w:sz w:val="18"/>
                <w:szCs w:val="18"/>
              </w:rPr>
            </w:pPr>
            <w:r>
              <w:rPr>
                <w:rFonts w:eastAsia="仿宋_GB2312"/>
                <w:b/>
                <w:bCs/>
                <w:color w:val="000000"/>
                <w:kern w:val="0"/>
                <w:sz w:val="18"/>
                <w:szCs w:val="18"/>
              </w:rPr>
              <w:t>320217657000</w:t>
            </w:r>
          </w:p>
        </w:tc>
      </w:tr>
      <w:tr>
        <w:tblPrEx>
          <w:tblCellMar>
            <w:top w:w="0" w:type="dxa"/>
            <w:left w:w="108" w:type="dxa"/>
            <w:bottom w:w="0" w:type="dxa"/>
            <w:right w:w="108" w:type="dxa"/>
          </w:tblCellMar>
        </w:tblPrEx>
        <w:trPr>
          <w:trHeight w:val="239" w:hRule="atLeast"/>
        </w:trPr>
        <w:tc>
          <w:tcPr>
            <w:tcW w:w="1035"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行为名称</w:t>
            </w:r>
          </w:p>
        </w:tc>
        <w:tc>
          <w:tcPr>
            <w:tcW w:w="1299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对房地产估价机构以迎合高估或者低估要求方式进行不正当竞争的处罚</w:t>
            </w:r>
          </w:p>
        </w:tc>
      </w:tr>
      <w:tr>
        <w:tblPrEx>
          <w:tblCellMar>
            <w:top w:w="0" w:type="dxa"/>
            <w:left w:w="108" w:type="dxa"/>
            <w:bottom w:w="0" w:type="dxa"/>
            <w:right w:w="108" w:type="dxa"/>
          </w:tblCellMar>
        </w:tblPrEx>
        <w:trPr>
          <w:trHeight w:val="561" w:hRule="atLeast"/>
        </w:trPr>
        <w:tc>
          <w:tcPr>
            <w:tcW w:w="1035"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房地产估价机构不得有下列行为：</w:t>
            </w:r>
            <w:r>
              <w:rPr>
                <w:color w:val="000000"/>
                <w:kern w:val="0"/>
                <w:sz w:val="18"/>
                <w:szCs w:val="18"/>
              </w:rPr>
              <w:br w:type="textWrapping"/>
            </w:r>
            <w:r>
              <w:rPr>
                <w:rFonts w:hint="eastAsia"/>
                <w:color w:val="000000"/>
                <w:kern w:val="0"/>
                <w:sz w:val="18"/>
                <w:szCs w:val="18"/>
              </w:rPr>
              <w:t>（三）以迎合高估或者低估要求、给予回扣、恶意压低收费等方式进行不正当竞争。</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5"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行使内容</w:t>
            </w:r>
          </w:p>
        </w:tc>
        <w:tc>
          <w:tcPr>
            <w:tcW w:w="1299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26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5" w:type="dxa"/>
            <w:vMerge w:val="restart"/>
            <w:tcBorders>
              <w:top w:val="nil"/>
              <w:left w:val="single" w:color="auto" w:sz="8"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260" w:lineRule="exact"/>
              <w:jc w:val="left"/>
              <w:rPr>
                <w:color w:val="000000"/>
                <w:kern w:val="0"/>
                <w:sz w:val="18"/>
                <w:szCs w:val="18"/>
              </w:rPr>
            </w:pPr>
            <w:r>
              <w:rPr>
                <w:rFonts w:hint="eastAsia"/>
                <w:color w:val="000000"/>
                <w:kern w:val="0"/>
                <w:sz w:val="18"/>
                <w:szCs w:val="18"/>
              </w:rPr>
              <w:t>按照要求改正的</w:t>
            </w:r>
          </w:p>
        </w:tc>
        <w:tc>
          <w:tcPr>
            <w:tcW w:w="1120" w:type="dxa"/>
            <w:vMerge w:val="restart"/>
            <w:tcBorders>
              <w:top w:val="nil"/>
              <w:left w:val="nil"/>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裁量幅度</w:t>
            </w:r>
          </w:p>
        </w:tc>
        <w:tc>
          <w:tcPr>
            <w:tcW w:w="573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260" w:lineRule="exact"/>
              <w:jc w:val="left"/>
              <w:rPr>
                <w:color w:val="000000"/>
                <w:kern w:val="0"/>
                <w:sz w:val="18"/>
                <w:szCs w:val="18"/>
              </w:rPr>
            </w:pPr>
            <w:r>
              <w:rPr>
                <w:rFonts w:hint="eastAsia"/>
                <w:color w:val="000000"/>
                <w:kern w:val="0"/>
                <w:sz w:val="18"/>
                <w:szCs w:val="18"/>
              </w:rPr>
              <w:t>未按照要求改正的</w:t>
            </w:r>
          </w:p>
        </w:tc>
        <w:tc>
          <w:tcPr>
            <w:tcW w:w="1120" w:type="dxa"/>
            <w:vMerge w:val="continue"/>
            <w:tcBorders>
              <w:left w:val="nil"/>
              <w:bottom w:val="single" w:color="auto" w:sz="4" w:space="0"/>
              <w:right w:val="single" w:color="auto" w:sz="4" w:space="0"/>
            </w:tcBorders>
            <w:vAlign w:val="center"/>
          </w:tcPr>
          <w:p>
            <w:pPr>
              <w:spacing w:line="260" w:lineRule="exact"/>
              <w:jc w:val="center"/>
              <w:rPr>
                <w:color w:val="000000"/>
                <w:kern w:val="0"/>
                <w:sz w:val="18"/>
                <w:szCs w:val="18"/>
              </w:rPr>
            </w:pPr>
          </w:p>
        </w:tc>
        <w:tc>
          <w:tcPr>
            <w:tcW w:w="573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tbl>
      <w:tblPr>
        <w:tblStyle w:val="15"/>
        <w:tblW w:w="0" w:type="auto"/>
        <w:tblInd w:w="88" w:type="dxa"/>
        <w:tblLayout w:type="fixed"/>
        <w:tblCellMar>
          <w:top w:w="0" w:type="dxa"/>
          <w:left w:w="108" w:type="dxa"/>
          <w:bottom w:w="0" w:type="dxa"/>
          <w:right w:w="108" w:type="dxa"/>
        </w:tblCellMar>
      </w:tblPr>
      <w:tblGrid>
        <w:gridCol w:w="1056"/>
        <w:gridCol w:w="1540"/>
        <w:gridCol w:w="4600"/>
        <w:gridCol w:w="1044"/>
        <w:gridCol w:w="5820"/>
      </w:tblGrid>
      <w:tr>
        <w:tblPrEx>
          <w:tblCellMar>
            <w:top w:w="0" w:type="dxa"/>
            <w:left w:w="108" w:type="dxa"/>
            <w:bottom w:w="0" w:type="dxa"/>
            <w:right w:w="108" w:type="dxa"/>
          </w:tblCellMar>
        </w:tblPrEx>
        <w:trPr>
          <w:trHeight w:val="285" w:hRule="atLeast"/>
        </w:trPr>
        <w:tc>
          <w:tcPr>
            <w:tcW w:w="105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jc w:val="left"/>
              <w:textAlignment w:val="center"/>
              <w:rPr>
                <w:rFonts w:eastAsia="仿宋_GB2312"/>
                <w:b/>
                <w:bCs/>
                <w:color w:val="000000"/>
                <w:kern w:val="0"/>
                <w:sz w:val="18"/>
                <w:szCs w:val="18"/>
              </w:rPr>
            </w:pPr>
            <w:r>
              <w:rPr>
                <w:rFonts w:eastAsia="仿宋_GB2312"/>
                <w:b/>
                <w:color w:val="000000"/>
                <w:kern w:val="0"/>
                <w:sz w:val="20"/>
              </w:rPr>
              <w:t>320217658000</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对注册监理工程师弄虚作假提供执业活动成果的处罚</w:t>
            </w:r>
          </w:p>
        </w:tc>
      </w:tr>
      <w:tr>
        <w:tblPrEx>
          <w:tblCellMar>
            <w:top w:w="0" w:type="dxa"/>
            <w:left w:w="108" w:type="dxa"/>
            <w:bottom w:w="0" w:type="dxa"/>
            <w:right w:w="108" w:type="dxa"/>
          </w:tblCellMar>
        </w:tblPrEx>
        <w:trPr>
          <w:trHeight w:val="112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【规章】《注册监理工程师管理规定》</w:t>
            </w:r>
            <w:r>
              <w:rPr>
                <w:color w:val="000000"/>
                <w:kern w:val="0"/>
                <w:sz w:val="18"/>
                <w:szCs w:val="18"/>
              </w:rPr>
              <w:t>（</w:t>
            </w:r>
            <w:r>
              <w:rPr>
                <w:rFonts w:hint="eastAsia"/>
                <w:color w:val="000000"/>
                <w:kern w:val="0"/>
                <w:sz w:val="18"/>
                <w:szCs w:val="18"/>
              </w:rPr>
              <w:t>建设部令第</w:t>
            </w:r>
            <w:r>
              <w:rPr>
                <w:color w:val="000000"/>
                <w:kern w:val="0"/>
                <w:sz w:val="18"/>
                <w:szCs w:val="18"/>
              </w:rPr>
              <w:t>147</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第三十一条　注册监理工程师在执业活动中有下列行为之一的，由县级以上地方人民政府建设主管部门给予警告，责令其改正，没有违法所得的，处以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r>
              <w:rPr>
                <w:color w:val="000000"/>
                <w:kern w:val="0"/>
                <w:sz w:val="18"/>
                <w:szCs w:val="18"/>
              </w:rPr>
              <w:br w:type="textWrapping"/>
            </w:r>
            <w:r>
              <w:rPr>
                <w:rFonts w:hint="eastAsia"/>
                <w:color w:val="000000"/>
                <w:kern w:val="0"/>
                <w:sz w:val="18"/>
                <w:szCs w:val="18"/>
              </w:rPr>
              <w:t>　　（五）弄虚作假提供执业活动成果的；</w:t>
            </w:r>
          </w:p>
        </w:tc>
      </w:tr>
      <w:tr>
        <w:tblPrEx>
          <w:tblCellMar>
            <w:top w:w="0" w:type="dxa"/>
            <w:left w:w="108" w:type="dxa"/>
            <w:bottom w:w="0" w:type="dxa"/>
            <w:right w:w="108" w:type="dxa"/>
          </w:tblCellMar>
        </w:tblPrEx>
        <w:trPr>
          <w:trHeight w:val="285" w:hRule="atLeast"/>
        </w:trPr>
        <w:tc>
          <w:tcPr>
            <w:tcW w:w="105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6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倍以下且不超过</w:t>
            </w:r>
            <w:r>
              <w:rPr>
                <w:color w:val="000000"/>
                <w:kern w:val="0"/>
                <w:sz w:val="18"/>
                <w:szCs w:val="18"/>
              </w:rPr>
              <w:t>2</w:t>
            </w:r>
            <w:r>
              <w:rPr>
                <w:rFonts w:hint="eastAsia"/>
                <w:color w:val="000000"/>
                <w:kern w:val="0"/>
                <w:sz w:val="18"/>
                <w:szCs w:val="18"/>
              </w:rPr>
              <w:t>万元罚款</w:t>
            </w:r>
          </w:p>
        </w:tc>
      </w:tr>
      <w:tr>
        <w:tblPrEx>
          <w:tblCellMar>
            <w:top w:w="0" w:type="dxa"/>
            <w:left w:w="108" w:type="dxa"/>
            <w:bottom w:w="0" w:type="dxa"/>
            <w:right w:w="108" w:type="dxa"/>
          </w:tblCellMar>
        </w:tblPrEx>
        <w:trPr>
          <w:trHeight w:val="285" w:hRule="atLeast"/>
        </w:trPr>
        <w:tc>
          <w:tcPr>
            <w:tcW w:w="105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0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4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倍以下且不低于</w:t>
            </w:r>
            <w:r>
              <w:rPr>
                <w:color w:val="000000"/>
                <w:kern w:val="0"/>
                <w:sz w:val="18"/>
                <w:szCs w:val="18"/>
              </w:rPr>
              <w:t>2</w:t>
            </w:r>
            <w:r>
              <w:rPr>
                <w:rFonts w:hint="eastAsia"/>
                <w:color w:val="000000"/>
                <w:kern w:val="0"/>
                <w:sz w:val="18"/>
                <w:szCs w:val="18"/>
              </w:rPr>
              <w:t>万元不超过</w:t>
            </w:r>
            <w:r>
              <w:rPr>
                <w:color w:val="000000"/>
                <w:kern w:val="0"/>
                <w:sz w:val="18"/>
                <w:szCs w:val="18"/>
              </w:rPr>
              <w:t>3</w:t>
            </w:r>
            <w:r>
              <w:rPr>
                <w:rFonts w:hint="eastAsia"/>
                <w:color w:val="000000"/>
                <w:kern w:val="0"/>
                <w:sz w:val="18"/>
                <w:szCs w:val="18"/>
              </w:rPr>
              <w:t>万元罚款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996"/>
        <w:gridCol w:w="30"/>
        <w:gridCol w:w="5671"/>
        <w:gridCol w:w="1139"/>
        <w:gridCol w:w="6180"/>
        <w:gridCol w:w="14"/>
      </w:tblGrid>
      <w:tr>
        <w:tblPrEx>
          <w:tblCellMar>
            <w:top w:w="0" w:type="dxa"/>
            <w:left w:w="108" w:type="dxa"/>
            <w:bottom w:w="0" w:type="dxa"/>
            <w:right w:w="108" w:type="dxa"/>
          </w:tblCellMar>
        </w:tblPrEx>
        <w:trPr>
          <w:trHeight w:val="285" w:hRule="atLeast"/>
        </w:trPr>
        <w:tc>
          <w:tcPr>
            <w:tcW w:w="1026" w:type="dxa"/>
            <w:gridSpan w:val="2"/>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320217659000</w:t>
            </w:r>
          </w:p>
        </w:tc>
      </w:tr>
      <w:tr>
        <w:tblPrEx>
          <w:tblCellMar>
            <w:top w:w="0" w:type="dxa"/>
            <w:left w:w="108" w:type="dxa"/>
            <w:bottom w:w="0" w:type="dxa"/>
            <w:right w:w="108" w:type="dxa"/>
          </w:tblCellMar>
        </w:tblPrEx>
        <w:trPr>
          <w:trHeight w:val="285" w:hRule="atLeast"/>
        </w:trPr>
        <w:tc>
          <w:tcPr>
            <w:tcW w:w="1026" w:type="dxa"/>
            <w:gridSpan w:val="2"/>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4"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对供水单位供水水质不符合国家生活饮用水卫生标准的处罚</w:t>
            </w:r>
          </w:p>
        </w:tc>
      </w:tr>
      <w:tr>
        <w:tblPrEx>
          <w:tblCellMar>
            <w:top w:w="0" w:type="dxa"/>
            <w:left w:w="108" w:type="dxa"/>
            <w:bottom w:w="0" w:type="dxa"/>
            <w:right w:w="108" w:type="dxa"/>
          </w:tblCellMar>
        </w:tblPrEx>
        <w:trPr>
          <w:trHeight w:val="1590" w:hRule="atLeast"/>
        </w:trPr>
        <w:tc>
          <w:tcPr>
            <w:tcW w:w="102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【行政法规】《城市供水条例》（1994年7月19日国务院令第158号发布，根据国务院令第698号、国务院令第726号修订）</w:t>
            </w:r>
          </w:p>
          <w:p>
            <w:pPr>
              <w:spacing w:line="320" w:lineRule="exact"/>
              <w:jc w:val="left"/>
              <w:rPr>
                <w:color w:val="000000"/>
                <w:kern w:val="0"/>
                <w:sz w:val="18"/>
                <w:szCs w:val="18"/>
              </w:rPr>
            </w:pPr>
            <w:r>
              <w:rPr>
                <w:rFonts w:hint="eastAsia"/>
                <w:color w:val="000000"/>
                <w:kern w:val="0"/>
                <w:sz w:val="18"/>
                <w:szCs w:val="18"/>
              </w:rPr>
              <w:t xml:space="preserve">        第二十条　城市自来水供水企业和自建设施对外供水的企业，应当建立、健全水质检测制度，确保城市供水的水质符合国家规定的饮用水卫生标准。</w:t>
            </w:r>
          </w:p>
          <w:p>
            <w:pPr>
              <w:spacing w:line="320" w:lineRule="exact"/>
              <w:jc w:val="left"/>
              <w:rPr>
                <w:color w:val="000000"/>
                <w:kern w:val="0"/>
                <w:sz w:val="18"/>
                <w:szCs w:val="18"/>
              </w:rPr>
            </w:pPr>
            <w:r>
              <w:rPr>
                <w:rFonts w:hint="eastAsia"/>
                <w:color w:val="000000"/>
                <w:kern w:val="0"/>
                <w:sz w:val="18"/>
                <w:szCs w:val="18"/>
              </w:rPr>
              <w:t xml:space="preserve">        第二十一条　城市自来水供水企业和自建设施对外供水的企业，应当按照国家有关规定设置管网测压点，做好水压监测工作，确保供水管网的压力符合国家规定的标准。</w:t>
            </w:r>
          </w:p>
          <w:p>
            <w:pPr>
              <w:spacing w:line="320" w:lineRule="exact"/>
              <w:jc w:val="left"/>
              <w:rPr>
                <w:color w:val="000000"/>
                <w:kern w:val="0"/>
                <w:sz w:val="18"/>
                <w:szCs w:val="18"/>
              </w:rPr>
            </w:pPr>
            <w:r>
              <w:rPr>
                <w:rFonts w:hint="eastAsia"/>
                <w:color w:val="000000"/>
                <w:kern w:val="0"/>
                <w:sz w:val="18"/>
                <w:szCs w:val="18"/>
              </w:rPr>
              <w:t xml:space="preserve">        禁止在城市公共供水管道上直接装泵抽水。</w:t>
            </w:r>
          </w:p>
          <w:p>
            <w:pPr>
              <w:spacing w:line="320" w:lineRule="exact"/>
              <w:jc w:val="left"/>
              <w:rPr>
                <w:color w:val="000000"/>
                <w:kern w:val="0"/>
                <w:sz w:val="18"/>
                <w:szCs w:val="18"/>
              </w:rPr>
            </w:pPr>
            <w:r>
              <w:rPr>
                <w:rFonts w:hint="eastAsia"/>
                <w:color w:val="000000"/>
                <w:kern w:val="0"/>
                <w:sz w:val="18"/>
                <w:szCs w:val="18"/>
              </w:rPr>
              <w:t xml:space="preserve">        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pPr>
              <w:spacing w:line="320" w:lineRule="exact"/>
              <w:jc w:val="left"/>
              <w:rPr>
                <w:color w:val="000000"/>
                <w:kern w:val="0"/>
                <w:sz w:val="18"/>
                <w:szCs w:val="18"/>
              </w:rPr>
            </w:pPr>
            <w:r>
              <w:rPr>
                <w:rFonts w:hint="eastAsia"/>
                <w:color w:val="000000"/>
                <w:kern w:val="0"/>
                <w:sz w:val="18"/>
                <w:szCs w:val="18"/>
              </w:rPr>
              <w:t xml:space="preserve">      (一)供水水质、水压不符合国家规定标准的；</w:t>
            </w: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第四十九条 违反本条例规定，供水单位供水水质不符合国家生活饮用水卫生标准的，由城乡供水主管部门责令改正，处以五万元以上二十万元以下罚款；情节严重的，报经有批准权的人民政府批准，可以责令停业整顿；对直接负责的主管人员和其他直接责任人员依法给予处分。</w:t>
            </w:r>
          </w:p>
        </w:tc>
      </w:tr>
      <w:tr>
        <w:tblPrEx>
          <w:tblCellMar>
            <w:top w:w="0" w:type="dxa"/>
            <w:left w:w="108" w:type="dxa"/>
            <w:bottom w:w="0" w:type="dxa"/>
            <w:right w:w="108" w:type="dxa"/>
          </w:tblCellMar>
        </w:tblPrEx>
        <w:trPr>
          <w:trHeight w:val="285" w:hRule="atLeast"/>
        </w:trPr>
        <w:tc>
          <w:tcPr>
            <w:tcW w:w="102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4"/>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3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4" w:type="dxa"/>
          <w:trHeight w:val="322" w:hRule="atLeast"/>
        </w:trPr>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未造成损失或者水质突发事件的</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处5万元以上10万元以下罚款</w:t>
            </w:r>
          </w:p>
        </w:tc>
      </w:tr>
      <w:tr>
        <w:tblPrEx>
          <w:tblCellMar>
            <w:top w:w="0" w:type="dxa"/>
            <w:left w:w="108" w:type="dxa"/>
            <w:bottom w:w="0" w:type="dxa"/>
            <w:right w:w="108" w:type="dxa"/>
          </w:tblCellMar>
        </w:tblPrEx>
        <w:trPr>
          <w:gridAfter w:val="1"/>
          <w:wAfter w:w="14" w:type="dxa"/>
          <w:trHeight w:val="397" w:hRule="atLeast"/>
        </w:trPr>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造成城市供水一般或较大突发事件的</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处10万元以上15万元以下罚款</w:t>
            </w:r>
          </w:p>
        </w:tc>
      </w:tr>
      <w:tr>
        <w:tblPrEx>
          <w:tblCellMar>
            <w:top w:w="0" w:type="dxa"/>
            <w:left w:w="108" w:type="dxa"/>
            <w:bottom w:w="0" w:type="dxa"/>
            <w:right w:w="108" w:type="dxa"/>
          </w:tblCellMar>
        </w:tblPrEx>
        <w:trPr>
          <w:gridAfter w:val="1"/>
          <w:wAfter w:w="14" w:type="dxa"/>
          <w:trHeight w:val="418" w:hRule="atLeast"/>
        </w:trPr>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01"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造成城市供水重大或者特别重大突发事件的</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处15万元以上20万元以下罚款</w:t>
            </w:r>
          </w:p>
        </w:tc>
      </w:tr>
    </w:tbl>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320217660000</w:t>
            </w:r>
            <w:r>
              <w:rPr>
                <w:rFonts w:hint="eastAsia" w:eastAsia="仿宋_GB2312"/>
                <w:b/>
                <w:color w:val="000000"/>
                <w:sz w:val="20"/>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对未在城市道路施工现场设置明显标志和安全防围设施的处罚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kern w:val="0"/>
                <w:sz w:val="18"/>
                <w:szCs w:val="18"/>
              </w:rPr>
              <w:t>【行政法规】《城市道路管理条例》（国务院令第</w:t>
            </w:r>
            <w:r>
              <w:rPr>
                <w:kern w:val="0"/>
                <w:sz w:val="18"/>
                <w:szCs w:val="18"/>
              </w:rPr>
              <w:t>198</w:t>
            </w:r>
            <w:r>
              <w:rPr>
                <w:rFonts w:hint="eastAsia"/>
                <w:kern w:val="0"/>
                <w:sz w:val="18"/>
                <w:szCs w:val="18"/>
              </w:rPr>
              <w:t>号）</w:t>
            </w:r>
            <w:r>
              <w:rPr>
                <w:kern w:val="0"/>
                <w:sz w:val="18"/>
                <w:szCs w:val="18"/>
              </w:rPr>
              <w:t xml:space="preserve"> </w:t>
            </w:r>
            <w:r>
              <w:rPr>
                <w:kern w:val="0"/>
                <w:sz w:val="18"/>
                <w:szCs w:val="18"/>
              </w:rPr>
              <w:br w:type="textWrapping"/>
            </w:r>
            <w:r>
              <w:rPr>
                <w:rFonts w:hint="eastAsia"/>
                <w:kern w:val="0"/>
                <w:sz w:val="18"/>
                <w:szCs w:val="18"/>
              </w:rPr>
              <w:t>第二十四条</w:t>
            </w:r>
            <w:r>
              <w:rPr>
                <w:kern w:val="0"/>
                <w:sz w:val="18"/>
                <w:szCs w:val="18"/>
              </w:rPr>
              <w:t xml:space="preserve">  </w:t>
            </w:r>
            <w:r>
              <w:rPr>
                <w:rFonts w:hint="eastAsia"/>
                <w:kern w:val="0"/>
                <w:sz w:val="18"/>
                <w:szCs w:val="18"/>
              </w:rPr>
              <w:t>城市道路的养护、维修工程应当按照规定的期限修复竣工，并在养护、维修工程施工现场设置明显标志和安全防围设施，保障行人和交通车辆安全。</w:t>
            </w:r>
            <w:r>
              <w:rPr>
                <w:kern w:val="0"/>
                <w:sz w:val="18"/>
                <w:szCs w:val="18"/>
              </w:rPr>
              <w:br w:type="textWrapping"/>
            </w:r>
            <w:r>
              <w:rPr>
                <w:rFonts w:hint="eastAsia"/>
                <w:kern w:val="0"/>
                <w:sz w:val="18"/>
                <w:szCs w:val="18"/>
              </w:rPr>
              <w:t>第三十五条</w:t>
            </w:r>
            <w:r>
              <w:rPr>
                <w:kern w:val="0"/>
                <w:sz w:val="18"/>
                <w:szCs w:val="18"/>
              </w:rPr>
              <w:t xml:space="preserve">  </w:t>
            </w:r>
            <w:r>
              <w:rPr>
                <w:rFonts w:hint="eastAsia"/>
                <w:kern w:val="0"/>
                <w:sz w:val="18"/>
                <w:szCs w:val="18"/>
              </w:rPr>
              <w:t>经批准挖掘城市道路的，应当在施工现场设置明显标志和安全防围设施；竣工后，应当及时清理现场，通知市政工程行政主管部门检查验收。</w:t>
            </w:r>
            <w:r>
              <w:rPr>
                <w:kern w:val="0"/>
                <w:sz w:val="18"/>
                <w:szCs w:val="18"/>
              </w:rPr>
              <w:br w:type="textWrapping"/>
            </w:r>
            <w:r>
              <w:rPr>
                <w:rFonts w:hint="eastAsia"/>
                <w:kern w:val="0"/>
                <w:sz w:val="18"/>
                <w:szCs w:val="18"/>
              </w:rPr>
              <w:t>第四十二条</w:t>
            </w:r>
            <w:r>
              <w:rPr>
                <w:kern w:val="0"/>
                <w:sz w:val="18"/>
                <w:szCs w:val="18"/>
              </w:rPr>
              <w:t xml:space="preserve">  </w:t>
            </w:r>
            <w:r>
              <w:rPr>
                <w:rFonts w:hint="eastAsia"/>
                <w:kern w:val="0"/>
                <w:sz w:val="18"/>
                <w:szCs w:val="18"/>
              </w:rPr>
              <w:t>违反本条例第二十七条规定，或者有下列行为之一的，由市政工程行政主管部门或者其他有关部门责令限期改正，可以处以二万元以下的罚款；造成损失的，应当依法承担赔偿责任：</w:t>
            </w:r>
            <w:r>
              <w:rPr>
                <w:kern w:val="0"/>
                <w:sz w:val="18"/>
                <w:szCs w:val="18"/>
              </w:rPr>
              <w:br w:type="textWrapping"/>
            </w:r>
            <w:r>
              <w:rPr>
                <w:kern w:val="0"/>
                <w:sz w:val="18"/>
                <w:szCs w:val="18"/>
              </w:rPr>
              <w:t xml:space="preserve">   </w:t>
            </w:r>
            <w:r>
              <w:rPr>
                <w:rFonts w:hint="eastAsia"/>
                <w:kern w:val="0"/>
                <w:sz w:val="18"/>
                <w:szCs w:val="18"/>
              </w:rPr>
              <w:t>（二）未在城市道路施工现场设置明显标志和安全防围设施的；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top w:val="nil"/>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元以上5000元以下罚款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320217661000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对未对设在城市道路上的各种管线的检查井、箱盖或者城市道路附属设施的缺损及时补缺或者修复的处罚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设在城市道路上的各类管线的检查井、箱盖或者城市道路附属设施，应当符合城市道路养护规范。因缺损影响交通和安全时，有关产权单位应当及时补缺或者修复。</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　　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（一）未对设在城市道路上的各种管线的检查井、</w:t>
            </w:r>
            <w:r>
              <w:rPr>
                <w:color w:val="000000"/>
                <w:kern w:val="0"/>
                <w:sz w:val="18"/>
                <w:szCs w:val="18"/>
              </w:rPr>
              <w:t xml:space="preserve"> </w:t>
            </w:r>
            <w:r>
              <w:rPr>
                <w:rFonts w:hint="eastAsia"/>
                <w:color w:val="000000"/>
                <w:kern w:val="0"/>
                <w:sz w:val="18"/>
                <w:szCs w:val="18"/>
              </w:rPr>
              <w:t>箱盖或者城市道路附属设施的缺损及时补缺或者修复的；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top w:val="nil"/>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元以上5000元以下罚款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320217662000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对其他损害、侵占城市道路行为的处罚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第二十七条</w:t>
            </w:r>
            <w:r>
              <w:rPr>
                <w:color w:val="000000"/>
                <w:kern w:val="0"/>
                <w:sz w:val="18"/>
                <w:szCs w:val="18"/>
              </w:rPr>
              <w:t xml:space="preserve"> </w:t>
            </w:r>
            <w:r>
              <w:rPr>
                <w:rFonts w:hint="eastAsia"/>
                <w:color w:val="000000"/>
                <w:kern w:val="0"/>
                <w:sz w:val="18"/>
                <w:szCs w:val="18"/>
              </w:rPr>
              <w:t>城市道路范围内禁止下列行为：</w:t>
            </w:r>
            <w:r>
              <w:rPr>
                <w:color w:val="000000"/>
                <w:kern w:val="0"/>
                <w:sz w:val="18"/>
                <w:szCs w:val="18"/>
              </w:rPr>
              <w:br w:type="textWrapping"/>
            </w:r>
            <w:r>
              <w:rPr>
                <w:rFonts w:hint="eastAsia"/>
                <w:color w:val="000000"/>
                <w:kern w:val="0"/>
                <w:sz w:val="18"/>
                <w:szCs w:val="18"/>
              </w:rPr>
              <w:t>（七）其他损害、侵占城市道路行为</w:t>
            </w:r>
            <w:r>
              <w:rPr>
                <w:color w:val="000000"/>
                <w:kern w:val="0"/>
                <w:sz w:val="18"/>
                <w:szCs w:val="18"/>
              </w:rPr>
              <w:br w:type="textWrapping"/>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top w:val="nil"/>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元以上5000元以下罚款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320217663000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sz w:val="20"/>
              </w:rPr>
            </w:pPr>
            <w:r>
              <w:rPr>
                <w:rFonts w:hint="eastAsia"/>
                <w:color w:val="000000"/>
                <w:kern w:val="0"/>
                <w:sz w:val="18"/>
                <w:szCs w:val="18"/>
              </w:rPr>
              <w:t>对依附于城市道路建设各种管线、杆线等设施，不按照规定办理批准手续的处罚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第二十九条　依附于城市道路建设各种管线、杆线等设施的，应当经市政工程行政主管部门批准，方可建设。</w:t>
            </w:r>
            <w:r>
              <w:rPr>
                <w:color w:val="000000"/>
                <w:kern w:val="0"/>
                <w:sz w:val="18"/>
                <w:szCs w:val="18"/>
              </w:rPr>
              <w:t xml:space="preserve"> </w:t>
            </w:r>
          </w:p>
          <w:p>
            <w:pPr>
              <w:spacing w:line="320" w:lineRule="exact"/>
              <w:ind w:firstLine="348"/>
              <w:jc w:val="left"/>
              <w:rPr>
                <w:color w:val="000000"/>
                <w:kern w:val="0"/>
                <w:sz w:val="18"/>
                <w:szCs w:val="18"/>
              </w:rPr>
            </w:pP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p>
            <w:pPr>
              <w:spacing w:line="320" w:lineRule="exact"/>
              <w:ind w:firstLine="348"/>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依附于城市道路建设各种管线、杆线等设施，不按照规定办理批准手续的；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top w:val="nil"/>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元以上5000元以下罚款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320217664000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对紧急抢修埋设在城市道路下的管线，不按照规定补办批准手续的处罚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第三十四条　埋设在城市道路下的管线发生故障需要紧急抢修的，可以先行破路抢修，并同时通知市政工程行政主管部门和公安交通管理部门，在</w:t>
            </w:r>
            <w:r>
              <w:rPr>
                <w:color w:val="000000"/>
                <w:kern w:val="0"/>
                <w:sz w:val="18"/>
                <w:szCs w:val="18"/>
              </w:rPr>
              <w:t>24</w:t>
            </w:r>
            <w:r>
              <w:rPr>
                <w:rFonts w:hint="eastAsia"/>
                <w:color w:val="000000"/>
                <w:kern w:val="0"/>
                <w:sz w:val="18"/>
                <w:szCs w:val="18"/>
              </w:rPr>
              <w:t>小时内按照规定补办批准手续。</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r>
              <w:rPr>
                <w:color w:val="000000"/>
                <w:kern w:val="0"/>
                <w:sz w:val="18"/>
                <w:szCs w:val="18"/>
              </w:rPr>
              <w:t xml:space="preserve">   </w:t>
            </w:r>
            <w:r>
              <w:rPr>
                <w:color w:val="000000"/>
                <w:kern w:val="0"/>
                <w:sz w:val="18"/>
                <w:szCs w:val="18"/>
              </w:rPr>
              <w:br w:type="textWrapping"/>
            </w: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紧急抢修埋设在城市道路下的管线，不按照规定补办批准手续的；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320217665000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对未按照批准的位置、面积、期限占用或者挖掘城市道路，或者需要移动位置、扩大面积、延长时间，未提前办理变更审批手续的处罚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第三十六条　经批准占用或者挖掘城市道路的，应当按照批准的位置、面积、期限占有或者挖掘。需要移动位置、扩大面积、延长时间的，应当提前办理变更审批手续。</w:t>
            </w:r>
            <w:r>
              <w:rPr>
                <w:color w:val="000000"/>
                <w:kern w:val="0"/>
                <w:sz w:val="18"/>
                <w:szCs w:val="18"/>
              </w:rPr>
              <w:t xml:space="preserve"> </w:t>
            </w:r>
            <w:r>
              <w:rPr>
                <w:color w:val="000000"/>
                <w:kern w:val="0"/>
                <w:sz w:val="18"/>
                <w:szCs w:val="18"/>
              </w:rPr>
              <w:br w:type="textWrapping"/>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w:t>
            </w:r>
            <w:r>
              <w:rPr>
                <w:color w:val="000000"/>
                <w:kern w:val="0"/>
                <w:sz w:val="18"/>
                <w:szCs w:val="18"/>
              </w:rPr>
              <w:t xml:space="preserve"> </w:t>
            </w:r>
            <w:r>
              <w:rPr>
                <w:rFonts w:hint="eastAsia"/>
                <w:color w:val="000000"/>
                <w:kern w:val="0"/>
                <w:sz w:val="18"/>
                <w:szCs w:val="18"/>
              </w:rPr>
              <w:t>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r>
              <w:rPr>
                <w:color w:val="000000"/>
                <w:kern w:val="0"/>
                <w:sz w:val="18"/>
                <w:szCs w:val="18"/>
              </w:rPr>
              <w:br w:type="textWrapping"/>
            </w: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未按照批准的位置、面积、期限占用或者挖掘城市道路，或者需要移动位置、扩大面积、延长时间，未提前办理变更审批手续的。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按照要求改正但未造成损失的</w:t>
            </w:r>
          </w:p>
        </w:tc>
        <w:tc>
          <w:tcPr>
            <w:tcW w:w="1080"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未按照要求改正且未造成损失的</w:t>
            </w:r>
          </w:p>
        </w:tc>
        <w:tc>
          <w:tcPr>
            <w:tcW w:w="1080" w:type="dxa"/>
            <w:vMerge w:val="continue"/>
            <w:tcBorders>
              <w:top w:val="nil"/>
              <w:left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处2</w:t>
            </w:r>
            <w:r>
              <w:rPr>
                <w:color w:val="000000"/>
                <w:kern w:val="0"/>
                <w:sz w:val="18"/>
                <w:szCs w:val="18"/>
              </w:rPr>
              <w:t>000</w:t>
            </w:r>
            <w:r>
              <w:rPr>
                <w:rFonts w:hint="eastAsia"/>
                <w:color w:val="000000"/>
                <w:kern w:val="0"/>
                <w:sz w:val="18"/>
                <w:szCs w:val="18"/>
              </w:rPr>
              <w:t>元以上5000元以下罚款</w:t>
            </w:r>
          </w:p>
        </w:tc>
      </w:tr>
      <w:tr>
        <w:tblPrEx>
          <w:tblCellMar>
            <w:top w:w="0" w:type="dxa"/>
            <w:left w:w="108" w:type="dxa"/>
            <w:bottom w:w="0" w:type="dxa"/>
            <w:right w:w="108" w:type="dxa"/>
          </w:tblCellMar>
        </w:tblPrEx>
        <w:trPr>
          <w:trHeight w:val="330"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按照要求改正且造成损失的</w:t>
            </w:r>
          </w:p>
        </w:tc>
        <w:tc>
          <w:tcPr>
            <w:tcW w:w="1080" w:type="dxa"/>
            <w:vMerge w:val="continue"/>
            <w:tcBorders>
              <w:left w:val="single" w:color="auto" w:sz="4" w:space="0"/>
              <w:right w:val="single" w:color="auto" w:sz="4" w:space="0"/>
            </w:tcBorders>
            <w:vAlign w:val="center"/>
          </w:tcPr>
          <w:p>
            <w:pPr>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95"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未按照要求改正且造成损失的</w:t>
            </w:r>
          </w:p>
        </w:tc>
        <w:tc>
          <w:tcPr>
            <w:tcW w:w="108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576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1010"/>
        <w:gridCol w:w="3188"/>
        <w:gridCol w:w="3188"/>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260" w:lineRule="exact"/>
              <w:jc w:val="left"/>
              <w:rPr>
                <w:rFonts w:eastAsia="仿宋_GB2312"/>
                <w:b/>
                <w:bCs/>
                <w:color w:val="000000"/>
                <w:kern w:val="0"/>
                <w:sz w:val="18"/>
                <w:szCs w:val="18"/>
              </w:rPr>
            </w:pPr>
            <w:r>
              <w:rPr>
                <w:rFonts w:eastAsia="仿宋_GB2312"/>
                <w:b/>
                <w:bCs/>
                <w:color w:val="000000"/>
                <w:kern w:val="0"/>
                <w:sz w:val="18"/>
                <w:szCs w:val="18"/>
              </w:rPr>
              <w:t>320217666000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对随意倾倒、抛撒或者堆放建筑垃圾的处罚</w:t>
            </w:r>
          </w:p>
        </w:tc>
      </w:tr>
      <w:tr>
        <w:tblPrEx>
          <w:tblCellMar>
            <w:top w:w="0" w:type="dxa"/>
            <w:left w:w="108" w:type="dxa"/>
            <w:bottom w:w="0" w:type="dxa"/>
            <w:right w:w="108" w:type="dxa"/>
          </w:tblCellMar>
        </w:tblPrEx>
        <w:trPr>
          <w:trHeight w:val="1560" w:hRule="atLeast"/>
        </w:trPr>
        <w:tc>
          <w:tcPr>
            <w:tcW w:w="101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 xml:space="preserve">【法律】《中华人民共和国固体废物污染环境防治法》 </w:t>
            </w:r>
          </w:p>
          <w:p>
            <w:pPr>
              <w:spacing w:line="260" w:lineRule="exact"/>
              <w:jc w:val="left"/>
              <w:rPr>
                <w:color w:val="000000"/>
                <w:kern w:val="0"/>
                <w:sz w:val="18"/>
                <w:szCs w:val="18"/>
              </w:rPr>
            </w:pPr>
            <w:r>
              <w:rPr>
                <w:rFonts w:hint="eastAsia"/>
                <w:color w:val="000000"/>
                <w:kern w:val="0"/>
                <w:sz w:val="18"/>
                <w:szCs w:val="18"/>
              </w:rPr>
              <w:t xml:space="preserve">        第六十三条第二款  工程施工单位应当及时清运工程施工过程中产生的建筑垃圾等固体废物，并按照环境卫生主管部门的规定进行利用或者处置。</w:t>
            </w:r>
          </w:p>
          <w:p>
            <w:pPr>
              <w:spacing w:line="260" w:lineRule="exact"/>
              <w:jc w:val="left"/>
              <w:rPr>
                <w:color w:val="000000"/>
                <w:kern w:val="0"/>
                <w:sz w:val="18"/>
                <w:szCs w:val="18"/>
              </w:rPr>
            </w:pPr>
            <w:r>
              <w:rPr>
                <w:rFonts w:hint="eastAsia"/>
                <w:color w:val="000000"/>
                <w:kern w:val="0"/>
                <w:sz w:val="18"/>
                <w:szCs w:val="18"/>
              </w:rPr>
              <w:t xml:space="preserve">        第三款 工程施工单位不得擅自倾倒、抛撒或者堆放工程施工过程中产生的建筑垃圾。</w:t>
            </w:r>
          </w:p>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pPr>
              <w:spacing w:line="260" w:lineRule="exact"/>
              <w:jc w:val="left"/>
              <w:rPr>
                <w:color w:val="000000"/>
                <w:kern w:val="0"/>
                <w:sz w:val="18"/>
                <w:szCs w:val="18"/>
              </w:rPr>
            </w:pPr>
            <w:r>
              <w:rPr>
                <w:rFonts w:hint="eastAsia"/>
                <w:color w:val="000000"/>
                <w:kern w:val="0"/>
                <w:sz w:val="18"/>
                <w:szCs w:val="18"/>
              </w:rPr>
              <w:t xml:space="preserve">      （四）工程施工单位擅自倾倒、抛撒或者堆放工程施工过程中产生的建筑垃圾，或者未按照规定对施工过程中产生的固体废物进行利用或者处置的；</w:t>
            </w:r>
          </w:p>
          <w:p>
            <w:pPr>
              <w:spacing w:line="260" w:lineRule="exact"/>
              <w:jc w:val="left"/>
              <w:rPr>
                <w:color w:val="000000"/>
                <w:kern w:val="0"/>
                <w:sz w:val="18"/>
                <w:szCs w:val="18"/>
              </w:rPr>
            </w:pPr>
            <w:r>
              <w:rPr>
                <w:rFonts w:hint="eastAsia"/>
                <w:color w:val="000000"/>
                <w:kern w:val="0"/>
                <w:sz w:val="18"/>
                <w:szCs w:val="18"/>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260" w:lineRule="exact"/>
              <w:jc w:val="left"/>
              <w:rPr>
                <w:color w:val="000000"/>
                <w:kern w:val="0"/>
                <w:sz w:val="18"/>
                <w:szCs w:val="18"/>
              </w:rPr>
            </w:pPr>
            <w:r>
              <w:rPr>
                <w:rFonts w:hint="eastAsia"/>
                <w:color w:val="000000"/>
                <w:kern w:val="0"/>
                <w:sz w:val="18"/>
                <w:szCs w:val="18"/>
              </w:rPr>
              <w:t xml:space="preserve">     【规章】《城市建筑垃圾管理规定》（建设部令第139号）</w:t>
            </w:r>
          </w:p>
          <w:p>
            <w:pPr>
              <w:spacing w:line="260" w:lineRule="exact"/>
              <w:jc w:val="left"/>
              <w:rPr>
                <w:color w:val="000000"/>
                <w:kern w:val="0"/>
                <w:sz w:val="18"/>
                <w:szCs w:val="18"/>
              </w:rPr>
            </w:pPr>
            <w:r>
              <w:rPr>
                <w:rFonts w:hint="eastAsia"/>
                <w:color w:val="000000"/>
                <w:kern w:val="0"/>
                <w:sz w:val="18"/>
                <w:szCs w:val="18"/>
              </w:rPr>
              <w:t xml:space="preserve">        第十五条　任何单位和个人不得随意倾倒、抛撒或者堆放建筑垃圾。</w:t>
            </w:r>
          </w:p>
          <w:p>
            <w:pPr>
              <w:spacing w:line="260" w:lineRule="exact"/>
              <w:jc w:val="left"/>
              <w:rPr>
                <w:color w:val="000000"/>
                <w:kern w:val="0"/>
                <w:sz w:val="18"/>
                <w:szCs w:val="18"/>
              </w:rPr>
            </w:pPr>
            <w:r>
              <w:rPr>
                <w:rFonts w:hint="eastAsia"/>
                <w:color w:val="000000"/>
                <w:kern w:val="0"/>
                <w:sz w:val="18"/>
                <w:szCs w:val="18"/>
              </w:rPr>
              <w:t xml:space="preserve">        第二十六条 任何单位和个人随意倾倒、抛撒或者堆放建筑垃圾的，由城市人民政府市容环境卫生主管部门责令限期改正，给予警告，并对单位处5000元以上5万元以下罚款，对个人处200元以下罚款。</w:t>
            </w:r>
          </w:p>
          <w:p>
            <w:pPr>
              <w:spacing w:line="260" w:lineRule="exact"/>
              <w:jc w:val="left"/>
              <w:rPr>
                <w:color w:val="000000"/>
                <w:kern w:val="0"/>
                <w:sz w:val="18"/>
                <w:szCs w:val="18"/>
              </w:rPr>
            </w:pPr>
            <w:r>
              <w:rPr>
                <w:rFonts w:hint="eastAsia"/>
                <w:color w:val="000000"/>
                <w:kern w:val="0"/>
                <w:sz w:val="18"/>
                <w:szCs w:val="18"/>
              </w:rPr>
              <w:t xml:space="preserve">【地方性法规】《江苏省城市市容和环境卫生管理条例》 </w:t>
            </w:r>
          </w:p>
          <w:p>
            <w:pPr>
              <w:spacing w:line="260" w:lineRule="exact"/>
              <w:jc w:val="left"/>
              <w:rPr>
                <w:color w:val="000000"/>
                <w:kern w:val="0"/>
                <w:sz w:val="18"/>
                <w:szCs w:val="18"/>
              </w:rPr>
            </w:pPr>
            <w:r>
              <w:rPr>
                <w:rFonts w:hint="eastAsia"/>
                <w:color w:val="000000"/>
                <w:kern w:val="0"/>
                <w:sz w:val="18"/>
                <w:szCs w:val="18"/>
              </w:rPr>
              <w:t xml:space="preserve">      第四十二条第一款   产生垃圾的单位和个人应当按照规定将生活垃圾、建筑垃圾、园林绿化垃圾分类投放，不得随意倾倒、抛撒、堆放。</w:t>
            </w:r>
          </w:p>
          <w:p>
            <w:pPr>
              <w:spacing w:line="260" w:lineRule="exact"/>
              <w:jc w:val="left"/>
              <w:rPr>
                <w:color w:val="000000"/>
                <w:kern w:val="0"/>
                <w:sz w:val="18"/>
                <w:szCs w:val="18"/>
              </w:rPr>
            </w:pPr>
            <w:r>
              <w:rPr>
                <w:rFonts w:hint="eastAsia"/>
                <w:color w:val="000000"/>
                <w:kern w:val="0"/>
                <w:sz w:val="18"/>
                <w:szCs w:val="18"/>
              </w:rPr>
              <w:t xml:space="preserve">      第六十五条 违反本条例垃圾分类管理规定，有下列行为之一的，由设区的市、县（市、区）城市管理主管部门按照以下规定处理：</w:t>
            </w:r>
          </w:p>
          <w:p>
            <w:pPr>
              <w:spacing w:line="260" w:lineRule="exact"/>
              <w:jc w:val="left"/>
              <w:rPr>
                <w:color w:val="000000"/>
                <w:kern w:val="0"/>
                <w:sz w:val="18"/>
                <w:szCs w:val="18"/>
              </w:rPr>
            </w:pPr>
            <w:r>
              <w:rPr>
                <w:rFonts w:hint="eastAsia"/>
                <w:color w:val="000000"/>
                <w:kern w:val="0"/>
                <w:sz w:val="18"/>
                <w:szCs w:val="18"/>
              </w:rPr>
              <w:t xml:space="preserve">     （二）随意倾倒、抛撒、堆放建筑垃圾的，责令改正，对工程施工单位处十万元以上一百万元以下罚款，对其他单位处一万元以上十万元以下罚款，对个人处二百元以上二千元以下罚款。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责令改正，罚款；没收违法所得（针对工程施工单位）</w:t>
            </w:r>
          </w:p>
        </w:tc>
      </w:tr>
      <w:tr>
        <w:tblPrEx>
          <w:tblCellMar>
            <w:top w:w="0" w:type="dxa"/>
            <w:left w:w="108" w:type="dxa"/>
            <w:bottom w:w="0" w:type="dxa"/>
            <w:right w:w="108" w:type="dxa"/>
          </w:tblCellMar>
        </w:tblPrEx>
        <w:trPr>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26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03" w:hRule="atLeast"/>
        </w:trPr>
        <w:tc>
          <w:tcPr>
            <w:tcW w:w="1010" w:type="dxa"/>
            <w:vMerge w:val="restart"/>
            <w:tcBorders>
              <w:top w:val="nil"/>
              <w:left w:val="single" w:color="auto" w:sz="8"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color="auto" w:sz="4" w:space="0"/>
              <w:left w:val="nil"/>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个人倾倒、抛撒或者堆放建筑垃圾</w:t>
            </w:r>
          </w:p>
        </w:tc>
        <w:tc>
          <w:tcPr>
            <w:tcW w:w="3188"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10</w:t>
            </w:r>
            <w:r>
              <w:rPr>
                <w:rFonts w:hint="eastAsia"/>
                <w:color w:val="000000"/>
                <w:kern w:val="0"/>
                <w:sz w:val="18"/>
                <w:szCs w:val="18"/>
              </w:rPr>
              <w:t>立方米以下的</w:t>
            </w:r>
          </w:p>
        </w:tc>
        <w:tc>
          <w:tcPr>
            <w:tcW w:w="1016" w:type="dxa"/>
            <w:vMerge w:val="restart"/>
            <w:tcBorders>
              <w:top w:val="nil"/>
              <w:left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sz w:val="18"/>
                <w:szCs w:val="18"/>
              </w:rPr>
              <w:t>处</w:t>
            </w:r>
            <w:r>
              <w:rPr>
                <w:color w:val="000000"/>
                <w:sz w:val="18"/>
                <w:szCs w:val="18"/>
              </w:rPr>
              <w:t>100</w:t>
            </w:r>
            <w:r>
              <w:rPr>
                <w:rFonts w:hint="eastAsia"/>
                <w:color w:val="000000"/>
                <w:sz w:val="18"/>
                <w:szCs w:val="18"/>
              </w:rPr>
              <w:t>元以下罚款</w:t>
            </w:r>
          </w:p>
        </w:tc>
      </w:tr>
      <w:tr>
        <w:tblPrEx>
          <w:tblCellMar>
            <w:top w:w="0" w:type="dxa"/>
            <w:left w:w="108" w:type="dxa"/>
            <w:bottom w:w="0" w:type="dxa"/>
            <w:right w:w="108" w:type="dxa"/>
          </w:tblCellMar>
        </w:tblPrEx>
        <w:trPr>
          <w:trHeight w:val="202" w:hRule="atLeast"/>
        </w:trPr>
        <w:tc>
          <w:tcPr>
            <w:tcW w:w="1010" w:type="dxa"/>
            <w:vMerge w:val="continue"/>
            <w:tcBorders>
              <w:left w:val="single" w:color="auto" w:sz="8" w:space="0"/>
              <w:right w:val="single" w:color="auto" w:sz="4" w:space="0"/>
            </w:tcBorders>
            <w:vAlign w:val="center"/>
          </w:tcPr>
          <w:p>
            <w:pPr>
              <w:spacing w:line="260" w:lineRule="exact"/>
              <w:jc w:val="center"/>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26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10</w:t>
            </w:r>
            <w:r>
              <w:rPr>
                <w:rFonts w:hint="eastAsia"/>
                <w:color w:val="000000"/>
                <w:kern w:val="0"/>
                <w:sz w:val="18"/>
                <w:szCs w:val="18"/>
              </w:rPr>
              <w:t>立方米以上的</w:t>
            </w:r>
          </w:p>
        </w:tc>
        <w:tc>
          <w:tcPr>
            <w:tcW w:w="1016" w:type="dxa"/>
            <w:vMerge w:val="continue"/>
            <w:tcBorders>
              <w:left w:val="single" w:color="auto" w:sz="4" w:space="0"/>
              <w:right w:val="single" w:color="auto" w:sz="4" w:space="0"/>
            </w:tcBorders>
            <w:vAlign w:val="center"/>
          </w:tcPr>
          <w:p>
            <w:pPr>
              <w:spacing w:line="26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sz w:val="18"/>
                <w:szCs w:val="18"/>
              </w:rPr>
              <w:t>处</w:t>
            </w:r>
            <w:r>
              <w:rPr>
                <w:color w:val="000000"/>
                <w:sz w:val="18"/>
                <w:szCs w:val="18"/>
              </w:rPr>
              <w:t>100</w:t>
            </w:r>
            <w:r>
              <w:rPr>
                <w:rFonts w:hint="eastAsia"/>
                <w:color w:val="000000"/>
                <w:sz w:val="18"/>
                <w:szCs w:val="18"/>
              </w:rPr>
              <w:t>元以上</w:t>
            </w:r>
            <w:r>
              <w:rPr>
                <w:color w:val="000000"/>
                <w:sz w:val="18"/>
                <w:szCs w:val="18"/>
              </w:rPr>
              <w:t>200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260" w:lineRule="exact"/>
              <w:jc w:val="left"/>
              <w:rPr>
                <w:color w:val="000000"/>
                <w:kern w:val="0"/>
                <w:sz w:val="18"/>
                <w:szCs w:val="18"/>
              </w:rPr>
            </w:pPr>
          </w:p>
        </w:tc>
        <w:tc>
          <w:tcPr>
            <w:tcW w:w="3188" w:type="dxa"/>
            <w:vMerge w:val="restart"/>
            <w:tcBorders>
              <w:top w:val="single" w:color="auto" w:sz="4" w:space="0"/>
              <w:left w:val="nil"/>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单位倾倒、抛撒或者堆放建筑垃圾</w:t>
            </w:r>
          </w:p>
        </w:tc>
        <w:tc>
          <w:tcPr>
            <w:tcW w:w="3188"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立方米以下的</w:t>
            </w:r>
          </w:p>
        </w:tc>
        <w:tc>
          <w:tcPr>
            <w:tcW w:w="1016" w:type="dxa"/>
            <w:vMerge w:val="continue"/>
            <w:tcBorders>
              <w:left w:val="single" w:color="auto" w:sz="4" w:space="0"/>
              <w:right w:val="single" w:color="auto" w:sz="4" w:space="0"/>
            </w:tcBorders>
            <w:vAlign w:val="center"/>
          </w:tcPr>
          <w:p>
            <w:pPr>
              <w:spacing w:line="26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260" w:lineRule="exact"/>
              <w:jc w:val="left"/>
              <w:rPr>
                <w:color w:val="000000"/>
                <w:sz w:val="18"/>
                <w:szCs w:val="18"/>
              </w:rPr>
            </w:pPr>
            <w:r>
              <w:rPr>
                <w:rFonts w:hint="eastAsia"/>
                <w:color w:val="000000"/>
                <w:sz w:val="18"/>
                <w:szCs w:val="18"/>
              </w:rPr>
              <w:t>对工程施工单位：处10万元到30万元罚款</w:t>
            </w:r>
          </w:p>
          <w:p>
            <w:pPr>
              <w:spacing w:line="260" w:lineRule="exact"/>
              <w:jc w:val="left"/>
              <w:rPr>
                <w:color w:val="000000"/>
                <w:kern w:val="0"/>
                <w:sz w:val="18"/>
                <w:szCs w:val="18"/>
              </w:rPr>
            </w:pPr>
            <w:r>
              <w:rPr>
                <w:rFonts w:hint="eastAsia"/>
                <w:color w:val="000000"/>
                <w:sz w:val="18"/>
                <w:szCs w:val="18"/>
              </w:rPr>
              <w:t>对</w:t>
            </w:r>
            <w:r>
              <w:rPr>
                <w:rFonts w:hint="eastAsia"/>
                <w:color w:val="000000"/>
                <w:kern w:val="0"/>
                <w:sz w:val="18"/>
                <w:szCs w:val="18"/>
              </w:rPr>
              <w:t>其他单位：处1万到3万元罚款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26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26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立方米以上</w:t>
            </w:r>
            <w:r>
              <w:rPr>
                <w:color w:val="000000"/>
                <w:kern w:val="0"/>
                <w:sz w:val="18"/>
                <w:szCs w:val="18"/>
              </w:rPr>
              <w:t>100</w:t>
            </w:r>
            <w:r>
              <w:rPr>
                <w:rFonts w:hint="eastAsia"/>
                <w:color w:val="000000"/>
                <w:kern w:val="0"/>
                <w:sz w:val="18"/>
                <w:szCs w:val="18"/>
              </w:rPr>
              <w:t>立方米以下的</w:t>
            </w:r>
          </w:p>
        </w:tc>
        <w:tc>
          <w:tcPr>
            <w:tcW w:w="1016" w:type="dxa"/>
            <w:vMerge w:val="continue"/>
            <w:tcBorders>
              <w:left w:val="single" w:color="auto" w:sz="4" w:space="0"/>
              <w:right w:val="single" w:color="auto" w:sz="4" w:space="0"/>
            </w:tcBorders>
            <w:vAlign w:val="center"/>
          </w:tcPr>
          <w:p>
            <w:pPr>
              <w:spacing w:line="26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260" w:lineRule="exact"/>
              <w:jc w:val="left"/>
              <w:rPr>
                <w:color w:val="000000"/>
                <w:sz w:val="18"/>
                <w:szCs w:val="18"/>
              </w:rPr>
            </w:pPr>
            <w:r>
              <w:rPr>
                <w:rFonts w:hint="eastAsia"/>
                <w:color w:val="000000"/>
                <w:sz w:val="18"/>
                <w:szCs w:val="18"/>
              </w:rPr>
              <w:t>对工程施工单位：处30万元以上60万元以下罚款</w:t>
            </w:r>
          </w:p>
          <w:p>
            <w:pPr>
              <w:spacing w:line="260" w:lineRule="exact"/>
              <w:jc w:val="left"/>
              <w:rPr>
                <w:color w:val="000000"/>
                <w:sz w:val="18"/>
                <w:szCs w:val="18"/>
              </w:rPr>
            </w:pPr>
            <w:r>
              <w:rPr>
                <w:rFonts w:hint="eastAsia"/>
                <w:color w:val="000000"/>
                <w:sz w:val="18"/>
                <w:szCs w:val="18"/>
              </w:rPr>
              <w:t>对</w:t>
            </w:r>
            <w:r>
              <w:rPr>
                <w:rFonts w:hint="eastAsia"/>
                <w:color w:val="000000"/>
                <w:kern w:val="0"/>
                <w:sz w:val="18"/>
                <w:szCs w:val="18"/>
              </w:rPr>
              <w:t>其他单位：处3万到6万元罚款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26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26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260" w:lineRule="exact"/>
              <w:jc w:val="left"/>
              <w:rPr>
                <w:color w:val="000000"/>
                <w:kern w:val="0"/>
                <w:sz w:val="18"/>
                <w:szCs w:val="18"/>
              </w:rPr>
            </w:pPr>
            <w:r>
              <w:rPr>
                <w:rFonts w:hint="eastAsia"/>
                <w:color w:val="000000"/>
                <w:kern w:val="0"/>
                <w:sz w:val="18"/>
                <w:szCs w:val="18"/>
              </w:rPr>
              <w:t>在</w:t>
            </w:r>
            <w:r>
              <w:rPr>
                <w:color w:val="000000"/>
                <w:kern w:val="0"/>
                <w:sz w:val="18"/>
                <w:szCs w:val="18"/>
              </w:rPr>
              <w:t>100</w:t>
            </w:r>
            <w:r>
              <w:rPr>
                <w:rFonts w:hint="eastAsia"/>
                <w:color w:val="000000"/>
                <w:kern w:val="0"/>
                <w:sz w:val="18"/>
                <w:szCs w:val="18"/>
              </w:rPr>
              <w:t>立方米以上的</w:t>
            </w:r>
          </w:p>
        </w:tc>
        <w:tc>
          <w:tcPr>
            <w:tcW w:w="1016" w:type="dxa"/>
            <w:vMerge w:val="continue"/>
            <w:tcBorders>
              <w:left w:val="single" w:color="auto" w:sz="4" w:space="0"/>
              <w:bottom w:val="single" w:color="auto" w:sz="4" w:space="0"/>
              <w:right w:val="single" w:color="auto" w:sz="4" w:space="0"/>
            </w:tcBorders>
            <w:vAlign w:val="center"/>
          </w:tcPr>
          <w:p>
            <w:pPr>
              <w:spacing w:line="26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260" w:lineRule="exact"/>
              <w:jc w:val="left"/>
              <w:rPr>
                <w:color w:val="000000"/>
                <w:sz w:val="18"/>
                <w:szCs w:val="18"/>
              </w:rPr>
            </w:pPr>
            <w:r>
              <w:rPr>
                <w:rFonts w:hint="eastAsia"/>
                <w:color w:val="000000"/>
                <w:sz w:val="18"/>
                <w:szCs w:val="18"/>
              </w:rPr>
              <w:t>对工程施工单位：处60万元以上100万元以下罚款</w:t>
            </w:r>
          </w:p>
          <w:p>
            <w:pPr>
              <w:spacing w:line="260" w:lineRule="exact"/>
              <w:jc w:val="left"/>
              <w:rPr>
                <w:color w:val="000000"/>
                <w:kern w:val="0"/>
                <w:sz w:val="18"/>
                <w:szCs w:val="18"/>
              </w:rPr>
            </w:pPr>
            <w:r>
              <w:rPr>
                <w:rFonts w:hint="eastAsia"/>
                <w:color w:val="000000"/>
                <w:sz w:val="18"/>
                <w:szCs w:val="18"/>
              </w:rPr>
              <w:t>对</w:t>
            </w:r>
            <w:r>
              <w:rPr>
                <w:rFonts w:hint="eastAsia"/>
                <w:color w:val="000000"/>
                <w:kern w:val="0"/>
                <w:sz w:val="18"/>
                <w:szCs w:val="18"/>
              </w:rPr>
              <w:t>其他单位：处6万到10万元罚款</w:t>
            </w:r>
          </w:p>
        </w:tc>
      </w:tr>
    </w:tbl>
    <w:p/>
    <w:p/>
    <w:tbl>
      <w:tblPr>
        <w:tblStyle w:val="15"/>
        <w:tblW w:w="0" w:type="auto"/>
        <w:tblInd w:w="78" w:type="dxa"/>
        <w:tblLayout w:type="fixed"/>
        <w:tblCellMar>
          <w:top w:w="0" w:type="dxa"/>
          <w:left w:w="108" w:type="dxa"/>
          <w:bottom w:w="0" w:type="dxa"/>
          <w:right w:w="108" w:type="dxa"/>
        </w:tblCellMar>
      </w:tblPr>
      <w:tblGrid>
        <w:gridCol w:w="1070"/>
        <w:gridCol w:w="1512"/>
        <w:gridCol w:w="4628"/>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320217667000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对工程造价成果文件上使用非本项目咨询人员的执业印章的处罚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【规章】《江苏省建设工程造价管理办法》（省政府令第163号）</w:t>
            </w:r>
          </w:p>
          <w:p>
            <w:pPr>
              <w:spacing w:line="320" w:lineRule="exact"/>
              <w:jc w:val="left"/>
              <w:rPr>
                <w:color w:val="000000"/>
                <w:kern w:val="0"/>
                <w:sz w:val="18"/>
                <w:szCs w:val="18"/>
              </w:rPr>
            </w:pPr>
            <w:r>
              <w:rPr>
                <w:rFonts w:hint="eastAsia"/>
                <w:color w:val="000000"/>
                <w:kern w:val="0"/>
                <w:sz w:val="18"/>
                <w:szCs w:val="18"/>
              </w:rPr>
              <w:t xml:space="preserve">       第二十二条  工程造价咨询企业在建设工程造价咨询活动中不得有下列行为：</w:t>
            </w:r>
          </w:p>
          <w:p>
            <w:pPr>
              <w:spacing w:line="320" w:lineRule="exact"/>
              <w:jc w:val="left"/>
              <w:rPr>
                <w:color w:val="000000"/>
                <w:kern w:val="0"/>
                <w:sz w:val="18"/>
                <w:szCs w:val="18"/>
              </w:rPr>
            </w:pPr>
            <w:r>
              <w:rPr>
                <w:rFonts w:hint="eastAsia"/>
                <w:color w:val="000000"/>
                <w:kern w:val="0"/>
                <w:sz w:val="18"/>
                <w:szCs w:val="18"/>
              </w:rPr>
              <w:t xml:space="preserve">     （四）工程造价成果文件上使用非本项目咨询人员的执业印章；</w:t>
            </w:r>
          </w:p>
          <w:p>
            <w:pPr>
              <w:spacing w:line="320" w:lineRule="exact"/>
              <w:jc w:val="left"/>
              <w:rPr>
                <w:color w:val="000000"/>
                <w:kern w:val="0"/>
                <w:sz w:val="18"/>
                <w:szCs w:val="18"/>
              </w:rPr>
            </w:pPr>
            <w:r>
              <w:rPr>
                <w:rFonts w:hint="eastAsia"/>
                <w:color w:val="000000"/>
                <w:kern w:val="0"/>
                <w:sz w:val="18"/>
                <w:szCs w:val="18"/>
              </w:rPr>
              <w:t xml:space="preserve">       第三十一条  违反本办法规定，有下列行为之一的，由县级以上地方人民政府住房城乡建设主管部门给予警告，责令改正，并处以五千元以上三万元以下的罚款：</w:t>
            </w:r>
          </w:p>
          <w:p>
            <w:pPr>
              <w:spacing w:line="320" w:lineRule="exact"/>
              <w:jc w:val="left"/>
              <w:rPr>
                <w:color w:val="000000"/>
                <w:kern w:val="0"/>
                <w:sz w:val="18"/>
                <w:szCs w:val="18"/>
              </w:rPr>
            </w:pPr>
            <w:r>
              <w:rPr>
                <w:rFonts w:hint="eastAsia"/>
                <w:color w:val="000000"/>
                <w:kern w:val="0"/>
                <w:sz w:val="18"/>
                <w:szCs w:val="18"/>
              </w:rPr>
              <w:t xml:space="preserve">      （二）工程造价成果文件上使用非本项目咨询人员的执业印章的；</w:t>
            </w:r>
          </w:p>
          <w:p>
            <w:pPr>
              <w:spacing w:line="320" w:lineRule="exact"/>
              <w:jc w:val="left"/>
              <w:rPr>
                <w:color w:val="000000"/>
                <w:kern w:val="0"/>
                <w:sz w:val="18"/>
                <w:szCs w:val="18"/>
              </w:rPr>
            </w:pPr>
            <w:r>
              <w:rPr>
                <w:rFonts w:hint="eastAsia"/>
                <w:color w:val="000000"/>
                <w:kern w:val="0"/>
                <w:sz w:val="18"/>
                <w:szCs w:val="18"/>
              </w:rPr>
              <w:t xml:space="preserve">      依照前款规定给予单位处罚的，可以同时对单位直接负责的主管人员和其他直接责任人员给予警告，并处以三百元以上一千元以下的罚款。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151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无违法所得的</w:t>
            </w: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工程造价成果未交付</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300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1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工程造价成果已交付</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500</w:t>
            </w:r>
            <w:r>
              <w:rPr>
                <w:rFonts w:hint="eastAsia"/>
                <w:color w:val="000000"/>
                <w:kern w:val="0"/>
                <w:sz w:val="18"/>
                <w:szCs w:val="18"/>
              </w:rPr>
              <w:t>元以上</w:t>
            </w:r>
            <w:r>
              <w:rPr>
                <w:color w:val="000000"/>
                <w:kern w:val="0"/>
                <w:sz w:val="18"/>
                <w:szCs w:val="18"/>
              </w:rPr>
              <w:t>600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12"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有违法所得的</w:t>
            </w: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工程造价成果未交付</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600</w:t>
            </w:r>
            <w:r>
              <w:rPr>
                <w:rFonts w:hint="eastAsia"/>
                <w:color w:val="000000"/>
                <w:kern w:val="0"/>
                <w:sz w:val="18"/>
                <w:szCs w:val="18"/>
              </w:rPr>
              <w:t>元以上</w:t>
            </w:r>
            <w:r>
              <w:rPr>
                <w:color w:val="000000"/>
                <w:kern w:val="0"/>
                <w:sz w:val="18"/>
                <w:szCs w:val="18"/>
              </w:rPr>
              <w:t>800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0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512"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工程造价成果已交付</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对个人：处以</w:t>
            </w:r>
            <w:r>
              <w:rPr>
                <w:color w:val="000000"/>
                <w:kern w:val="0"/>
                <w:sz w:val="18"/>
                <w:szCs w:val="18"/>
              </w:rPr>
              <w:t>800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6098"/>
        <w:gridCol w:w="1134"/>
        <w:gridCol w:w="577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320217668000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对单位和个人未按规定缴纳城市生活垃圾处理费的处罚</w:t>
            </w:r>
          </w:p>
        </w:tc>
      </w:tr>
      <w:tr>
        <w:tblPrEx>
          <w:tblCellMar>
            <w:top w:w="0" w:type="dxa"/>
            <w:left w:w="108" w:type="dxa"/>
            <w:bottom w:w="0" w:type="dxa"/>
            <w:right w:w="108" w:type="dxa"/>
          </w:tblCellMar>
        </w:tblPrEx>
        <w:trPr>
          <w:trHeight w:val="1441"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【规章】《城市生活垃圾管理办法》（建设部令第157号）                                                                        </w:t>
            </w:r>
          </w:p>
          <w:p>
            <w:pPr>
              <w:spacing w:line="320" w:lineRule="exact"/>
              <w:jc w:val="left"/>
              <w:rPr>
                <w:color w:val="000000"/>
                <w:kern w:val="0"/>
                <w:sz w:val="18"/>
                <w:szCs w:val="18"/>
              </w:rPr>
            </w:pPr>
            <w:r>
              <w:rPr>
                <w:rFonts w:hint="eastAsia"/>
                <w:color w:val="000000"/>
                <w:kern w:val="0"/>
                <w:sz w:val="18"/>
                <w:szCs w:val="18"/>
              </w:rPr>
              <w:t xml:space="preserve">    第四条第一款　产生城市生活垃圾的单位和个人，应当按照城市人民政府确定的生活垃圾处理费收费标准和有关规定缴纳城市生活垃圾处理费。</w:t>
            </w:r>
          </w:p>
          <w:p>
            <w:pPr>
              <w:spacing w:line="320" w:lineRule="exact"/>
              <w:jc w:val="left"/>
              <w:rPr>
                <w:color w:val="000000"/>
                <w:kern w:val="0"/>
                <w:sz w:val="18"/>
                <w:szCs w:val="18"/>
              </w:rPr>
            </w:pPr>
            <w:r>
              <w:rPr>
                <w:rFonts w:hint="eastAsia"/>
                <w:color w:val="000000"/>
                <w:kern w:val="0"/>
                <w:sz w:val="18"/>
                <w:szCs w:val="18"/>
              </w:rPr>
              <w:t xml:space="preserve">    第三十八条 单位和个人未按规定缴纳城市生活垃圾处理费的，由直辖市、市、县人民政府建设（环境卫生）主管部门责令限期改正，逾期不改正的，对单位可处以应交城市生活垃圾处理费三倍以下且不超过 3 万元的罚款，对个人可处以应交城市生活垃圾处理费三倍以下且不超过 1000 元的罚款。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098"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累计达三个月以内未按规定缴纳城市生活垃圾处理费的</w:t>
            </w:r>
          </w:p>
        </w:tc>
        <w:tc>
          <w:tcPr>
            <w:tcW w:w="113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对单位：处应交城市生活垃圾处理费一倍以下且不超过</w:t>
            </w:r>
            <w:r>
              <w:rPr>
                <w:color w:val="000000"/>
                <w:kern w:val="0"/>
                <w:sz w:val="18"/>
                <w:szCs w:val="18"/>
              </w:rPr>
              <w:t xml:space="preserve"> 1</w:t>
            </w:r>
            <w:r>
              <w:rPr>
                <w:rFonts w:hint="eastAsia"/>
                <w:color w:val="000000"/>
                <w:kern w:val="0"/>
                <w:sz w:val="18"/>
                <w:szCs w:val="18"/>
              </w:rPr>
              <w:t>万元的罚款</w:t>
            </w:r>
          </w:p>
          <w:p>
            <w:pPr>
              <w:rPr>
                <w:color w:val="000000"/>
                <w:kern w:val="0"/>
                <w:sz w:val="18"/>
                <w:szCs w:val="18"/>
              </w:rPr>
            </w:pPr>
            <w:r>
              <w:rPr>
                <w:rFonts w:hint="eastAsia"/>
                <w:color w:val="000000"/>
                <w:kern w:val="0"/>
                <w:sz w:val="18"/>
                <w:szCs w:val="18"/>
              </w:rPr>
              <w:t>对个人：处应交城市生活垃圾处理费一倍以下且不超过</w:t>
            </w:r>
            <w:r>
              <w:rPr>
                <w:color w:val="000000"/>
                <w:kern w:val="0"/>
                <w:sz w:val="18"/>
                <w:szCs w:val="18"/>
              </w:rPr>
              <w:t>500</w:t>
            </w:r>
            <w:r>
              <w:rPr>
                <w:rFonts w:hint="eastAsia"/>
                <w:color w:val="000000"/>
                <w:kern w:val="0"/>
                <w:sz w:val="18"/>
                <w:szCs w:val="18"/>
              </w:rPr>
              <w:t>元的罚款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098"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累计达三个月以上六个月以内未按规定缴纳城市生活垃圾处理费的</w:t>
            </w:r>
          </w:p>
        </w:tc>
        <w:tc>
          <w:tcPr>
            <w:tcW w:w="1134"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对单位：处应交城市生活垃圾处理费一倍以上二倍以下且不超过</w:t>
            </w:r>
            <w:r>
              <w:rPr>
                <w:color w:val="000000"/>
                <w:kern w:val="0"/>
                <w:sz w:val="18"/>
                <w:szCs w:val="18"/>
              </w:rPr>
              <w:t xml:space="preserve"> 2</w:t>
            </w:r>
            <w:r>
              <w:rPr>
                <w:rFonts w:hint="eastAsia"/>
                <w:color w:val="000000"/>
                <w:kern w:val="0"/>
                <w:sz w:val="18"/>
                <w:szCs w:val="18"/>
              </w:rPr>
              <w:t>万元的罚款</w:t>
            </w:r>
          </w:p>
          <w:p>
            <w:pPr>
              <w:rPr>
                <w:color w:val="000000"/>
                <w:kern w:val="0"/>
                <w:sz w:val="18"/>
                <w:szCs w:val="18"/>
              </w:rPr>
            </w:pPr>
            <w:r>
              <w:rPr>
                <w:rFonts w:hint="eastAsia"/>
                <w:color w:val="000000"/>
                <w:kern w:val="0"/>
                <w:sz w:val="18"/>
                <w:szCs w:val="18"/>
              </w:rPr>
              <w:t>对个人：处应交城市生活垃圾处理费一倍以上二倍以下且不超过</w:t>
            </w:r>
            <w:r>
              <w:rPr>
                <w:color w:val="000000"/>
                <w:kern w:val="0"/>
                <w:sz w:val="18"/>
                <w:szCs w:val="18"/>
              </w:rPr>
              <w:t>800</w:t>
            </w:r>
            <w:r>
              <w:rPr>
                <w:rFonts w:hint="eastAsia"/>
                <w:color w:val="000000"/>
                <w:kern w:val="0"/>
                <w:sz w:val="18"/>
                <w:szCs w:val="18"/>
              </w:rPr>
              <w:t>元的罚款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098"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累计达六个月以上未按规定缴纳城市生活垃圾处理费的</w:t>
            </w:r>
          </w:p>
        </w:tc>
        <w:tc>
          <w:tcPr>
            <w:tcW w:w="1134"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对单位：处应交城市生活垃圾处理费二倍以上三倍以下且不超过</w:t>
            </w:r>
            <w:r>
              <w:rPr>
                <w:color w:val="000000"/>
                <w:kern w:val="0"/>
                <w:sz w:val="18"/>
                <w:szCs w:val="18"/>
              </w:rPr>
              <w:t xml:space="preserve"> 3</w:t>
            </w:r>
            <w:r>
              <w:rPr>
                <w:rFonts w:hint="eastAsia"/>
                <w:color w:val="000000"/>
                <w:kern w:val="0"/>
                <w:sz w:val="18"/>
                <w:szCs w:val="18"/>
              </w:rPr>
              <w:t>万元的罚款</w:t>
            </w:r>
          </w:p>
          <w:p>
            <w:pPr>
              <w:rPr>
                <w:color w:val="000000"/>
                <w:kern w:val="0"/>
                <w:sz w:val="18"/>
                <w:szCs w:val="18"/>
              </w:rPr>
            </w:pPr>
            <w:r>
              <w:rPr>
                <w:rFonts w:hint="eastAsia"/>
                <w:color w:val="000000"/>
                <w:kern w:val="0"/>
                <w:sz w:val="18"/>
                <w:szCs w:val="18"/>
              </w:rPr>
              <w:t>对个人：处应交城市生活垃圾处理费二倍以上三倍以下且不超过</w:t>
            </w:r>
            <w:r>
              <w:rPr>
                <w:color w:val="000000"/>
                <w:kern w:val="0"/>
                <w:sz w:val="18"/>
                <w:szCs w:val="18"/>
              </w:rPr>
              <w:t>1000</w:t>
            </w:r>
            <w:r>
              <w:rPr>
                <w:rFonts w:hint="eastAsia"/>
                <w:color w:val="000000"/>
                <w:kern w:val="0"/>
                <w:sz w:val="18"/>
                <w:szCs w:val="18"/>
              </w:rPr>
              <w:t>元的罚款</w:t>
            </w:r>
          </w:p>
        </w:tc>
      </w:tr>
    </w:tbl>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320217670000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对从事餐厨废弃物收集、运输服务的企业未实行联单制度的处罚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第二十一条 从事餐厨废弃物收集、运输服务的企业应当遵守下列规定：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（四）餐厨废弃物产生、收集、运输和处置实行联单制度；</w:t>
            </w:r>
          </w:p>
          <w:p>
            <w:pPr>
              <w:spacing w:line="320" w:lineRule="exact"/>
              <w:jc w:val="left"/>
              <w:rPr>
                <w:color w:val="000000"/>
                <w:kern w:val="0"/>
                <w:sz w:val="18"/>
                <w:szCs w:val="18"/>
              </w:rPr>
            </w:pPr>
            <w:r>
              <w:rPr>
                <w:rFonts w:hint="eastAsia"/>
                <w:color w:val="000000"/>
                <w:kern w:val="0"/>
                <w:sz w:val="18"/>
                <w:szCs w:val="18"/>
              </w:rPr>
              <w:t xml:space="preserve">       第四十三条第一款　从事餐厨废弃物收集、运输服务的企业有违反本办法第二十一条第（一）项至第（五）项情形之一的，由县级以上地方人民政府市容环境卫生主管部门责令限期改正，并处5000元以上10000元以下罚款。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7000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320217671000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对从事餐厨废弃物处置服务的企业未实行联单制度的处罚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p>
          <w:p>
            <w:pPr>
              <w:spacing w:line="320" w:lineRule="exact"/>
              <w:jc w:val="left"/>
              <w:rPr>
                <w:color w:val="000000"/>
                <w:kern w:val="0"/>
                <w:sz w:val="18"/>
                <w:szCs w:val="18"/>
              </w:rPr>
            </w:pPr>
            <w:r>
              <w:rPr>
                <w:rFonts w:hint="eastAsia"/>
                <w:color w:val="000000"/>
                <w:kern w:val="0"/>
                <w:sz w:val="18"/>
                <w:szCs w:val="18"/>
              </w:rPr>
              <w:t>【规章】《江苏省餐厨废弃物管理办法》（省政府令第70号，省政府令第127号、第156号修订）</w:t>
            </w:r>
          </w:p>
          <w:p>
            <w:pPr>
              <w:spacing w:line="320" w:lineRule="exact"/>
              <w:jc w:val="left"/>
              <w:rPr>
                <w:color w:val="000000"/>
                <w:kern w:val="0"/>
                <w:sz w:val="18"/>
                <w:szCs w:val="18"/>
              </w:rPr>
            </w:pPr>
            <w:r>
              <w:rPr>
                <w:rFonts w:hint="eastAsia"/>
                <w:color w:val="000000"/>
                <w:kern w:val="0"/>
                <w:sz w:val="18"/>
                <w:szCs w:val="18"/>
              </w:rPr>
              <w:t xml:space="preserve">       第二十七条 从事餐厨废弃物处置服务的企业应当遵守下列规定：</w:t>
            </w:r>
          </w:p>
          <w:p>
            <w:pPr>
              <w:spacing w:line="320" w:lineRule="exact"/>
              <w:jc w:val="left"/>
              <w:rPr>
                <w:color w:val="000000"/>
                <w:kern w:val="0"/>
                <w:sz w:val="18"/>
                <w:szCs w:val="18"/>
              </w:rPr>
            </w:pPr>
            <w:r>
              <w:rPr>
                <w:rFonts w:hint="eastAsia"/>
                <w:color w:val="000000"/>
                <w:kern w:val="0"/>
                <w:sz w:val="18"/>
                <w:szCs w:val="18"/>
              </w:rPr>
              <w:t xml:space="preserve">      （九）餐厨废弃物处置与产生、收集、运输实行联单制度； </w:t>
            </w:r>
          </w:p>
          <w:p>
            <w:pPr>
              <w:spacing w:line="320" w:lineRule="exact"/>
              <w:jc w:val="left"/>
              <w:rPr>
                <w:color w:val="000000"/>
                <w:kern w:val="0"/>
                <w:sz w:val="18"/>
                <w:szCs w:val="18"/>
              </w:rPr>
            </w:pPr>
            <w:r>
              <w:rPr>
                <w:rFonts w:hint="eastAsia"/>
                <w:color w:val="000000"/>
                <w:kern w:val="0"/>
                <w:sz w:val="18"/>
                <w:szCs w:val="18"/>
              </w:rPr>
              <w:t xml:space="preserve">        第四十三条第二款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万元以下罚款</w:t>
            </w:r>
          </w:p>
        </w:tc>
      </w:tr>
    </w:tbl>
    <w:p/>
    <w:tbl>
      <w:tblPr>
        <w:tblStyle w:val="15"/>
        <w:tblW w:w="0" w:type="auto"/>
        <w:tblInd w:w="78" w:type="dxa"/>
        <w:tblLayout w:type="fixed"/>
        <w:tblCellMar>
          <w:top w:w="0" w:type="dxa"/>
          <w:left w:w="108" w:type="dxa"/>
          <w:bottom w:w="0" w:type="dxa"/>
          <w:right w:w="108" w:type="dxa"/>
        </w:tblCellMar>
      </w:tblPr>
      <w:tblGrid>
        <w:gridCol w:w="1070"/>
        <w:gridCol w:w="1795"/>
        <w:gridCol w:w="4253"/>
        <w:gridCol w:w="1134"/>
        <w:gridCol w:w="5798"/>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320217672000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对注册造价工程师在非实际执业单位注册的处罚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【规章】《江苏省建设工程造价管理办法》（省政府令第163号）</w:t>
            </w:r>
          </w:p>
          <w:p>
            <w:pPr>
              <w:spacing w:line="320" w:lineRule="exact"/>
              <w:jc w:val="left"/>
              <w:rPr>
                <w:color w:val="000000"/>
                <w:kern w:val="0"/>
                <w:sz w:val="18"/>
                <w:szCs w:val="18"/>
              </w:rPr>
            </w:pPr>
            <w:r>
              <w:rPr>
                <w:rFonts w:hint="eastAsia"/>
                <w:color w:val="000000"/>
                <w:kern w:val="0"/>
                <w:sz w:val="18"/>
                <w:szCs w:val="18"/>
              </w:rPr>
              <w:t xml:space="preserve">     第二十五条  注册造价工程师不得有下列行为：</w:t>
            </w:r>
          </w:p>
          <w:p>
            <w:pPr>
              <w:spacing w:line="320" w:lineRule="exact"/>
              <w:jc w:val="left"/>
              <w:rPr>
                <w:color w:val="000000"/>
                <w:kern w:val="0"/>
                <w:sz w:val="18"/>
                <w:szCs w:val="18"/>
              </w:rPr>
            </w:pPr>
            <w:r>
              <w:rPr>
                <w:rFonts w:hint="eastAsia"/>
                <w:color w:val="000000"/>
                <w:kern w:val="0"/>
                <w:sz w:val="18"/>
                <w:szCs w:val="18"/>
              </w:rPr>
              <w:t xml:space="preserve">      （五）在非实际执业单位注册；</w:t>
            </w:r>
          </w:p>
          <w:p>
            <w:pPr>
              <w:spacing w:line="320" w:lineRule="exact"/>
              <w:jc w:val="left"/>
              <w:rPr>
                <w:color w:val="000000"/>
                <w:kern w:val="0"/>
                <w:sz w:val="18"/>
                <w:szCs w:val="18"/>
              </w:rPr>
            </w:pPr>
            <w:r>
              <w:rPr>
                <w:rFonts w:hint="eastAsia"/>
                <w:color w:val="000000"/>
                <w:kern w:val="0"/>
                <w:sz w:val="18"/>
                <w:szCs w:val="18"/>
              </w:rPr>
              <w:t xml:space="preserve">     第三十二条  注册造价工程师在非实际执业单位注册，县级以上地方人民政府住房城乡建设主管部门应当责令其改正，并可以给予警告和对个人处以五百元以上三千元以下的罚款。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048" w:type="dxa"/>
            <w:gridSpan w:val="2"/>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按照要求整改的</w:t>
            </w:r>
          </w:p>
        </w:tc>
        <w:tc>
          <w:tcPr>
            <w:tcW w:w="113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98"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警告</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1795"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未按照要求整改</w:t>
            </w:r>
          </w:p>
        </w:tc>
        <w:tc>
          <w:tcPr>
            <w:tcW w:w="4253"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注册单位未实际使用其注册资格开展业务的</w:t>
            </w:r>
          </w:p>
        </w:tc>
        <w:tc>
          <w:tcPr>
            <w:tcW w:w="1134" w:type="dxa"/>
            <w:vMerge w:val="continue"/>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98"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元以上</w:t>
            </w:r>
            <w:r>
              <w:rPr>
                <w:color w:val="000000"/>
                <w:kern w:val="0"/>
                <w:sz w:val="18"/>
                <w:szCs w:val="18"/>
              </w:rPr>
              <w:t>1500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1795"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4253"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注册单位实际使用其注册资格开展业务的</w:t>
            </w:r>
          </w:p>
        </w:tc>
        <w:tc>
          <w:tcPr>
            <w:tcW w:w="113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98"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bl>
    <w:p/>
    <w:p/>
    <w:p/>
    <w:p/>
    <w:p/>
    <w:p/>
    <w:p/>
    <w:p/>
    <w:p/>
    <w:p/>
    <w:tbl>
      <w:tblPr>
        <w:tblStyle w:val="15"/>
        <w:tblW w:w="0" w:type="auto"/>
        <w:tblInd w:w="88" w:type="dxa"/>
        <w:tblLayout w:type="fixed"/>
        <w:tblCellMar>
          <w:top w:w="0" w:type="dxa"/>
          <w:left w:w="108" w:type="dxa"/>
          <w:bottom w:w="0" w:type="dxa"/>
          <w:right w:w="108" w:type="dxa"/>
        </w:tblCellMar>
      </w:tblPr>
      <w:tblGrid>
        <w:gridCol w:w="1070"/>
        <w:gridCol w:w="6140"/>
        <w:gridCol w:w="1150"/>
        <w:gridCol w:w="570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rPr>
                <w:color w:val="000000"/>
              </w:rPr>
            </w:pPr>
            <w:r>
              <w:rPr>
                <w:rFonts w:hint="eastAsia"/>
                <w:color w:val="000000"/>
              </w:rPr>
              <w:t>编号</w:t>
            </w:r>
          </w:p>
        </w:tc>
        <w:tc>
          <w:tcPr>
            <w:tcW w:w="12990" w:type="dxa"/>
            <w:gridSpan w:val="3"/>
            <w:tcBorders>
              <w:top w:val="single" w:color="auto" w:sz="8" w:space="0"/>
              <w:left w:val="nil"/>
              <w:bottom w:val="single" w:color="auto" w:sz="4" w:space="0"/>
              <w:right w:val="single" w:color="000000" w:sz="8" w:space="0"/>
            </w:tcBorders>
            <w:vAlign w:val="center"/>
          </w:tcPr>
          <w:p>
            <w:pPr>
              <w:rPr>
                <w:b/>
                <w:bCs/>
                <w:color w:val="000000"/>
              </w:rPr>
            </w:pPr>
            <w:r>
              <w:rPr>
                <w:b/>
                <w:bCs/>
                <w:color w:val="000000"/>
              </w:rPr>
              <w:t>320217673000</w:t>
            </w:r>
          </w:p>
        </w:tc>
      </w:tr>
      <w:tr>
        <w:tblPrEx>
          <w:tblCellMar>
            <w:top w:w="0" w:type="dxa"/>
            <w:left w:w="108" w:type="dxa"/>
            <w:bottom w:w="0" w:type="dxa"/>
            <w:right w:w="108" w:type="dxa"/>
          </w:tblCellMar>
        </w:tblPrEx>
        <w:trPr>
          <w:trHeight w:val="540" w:hRule="atLeast"/>
        </w:trPr>
        <w:tc>
          <w:tcPr>
            <w:tcW w:w="1070"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行为名称</w:t>
            </w:r>
          </w:p>
        </w:tc>
        <w:tc>
          <w:tcPr>
            <w:tcW w:w="1299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对工程建设项目施工招标人与中标人不按照招标文件和中标人的投标文件订立合同的，合同的主要条款与招标文件、中标人的投标文件内容不一致，或者招标人、中标人订立背离合同实质性内容的协议的，或者招标人擅自提高履约保证金或强制要求中标人垫付中标项目建设资金的处罚</w:t>
            </w:r>
          </w:p>
        </w:tc>
      </w:tr>
      <w:tr>
        <w:tblPrEx>
          <w:tblCellMar>
            <w:top w:w="0" w:type="dxa"/>
            <w:left w:w="108" w:type="dxa"/>
            <w:bottom w:w="0" w:type="dxa"/>
            <w:right w:w="108" w:type="dxa"/>
          </w:tblCellMar>
        </w:tblPrEx>
        <w:trPr>
          <w:trHeight w:val="1180" w:hRule="atLeast"/>
        </w:trPr>
        <w:tc>
          <w:tcPr>
            <w:tcW w:w="1070"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法律依据</w:t>
            </w:r>
          </w:p>
        </w:tc>
        <w:tc>
          <w:tcPr>
            <w:tcW w:w="1299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【行政法规】《中华人民共和国招标投标法实施条例》（</w:t>
            </w:r>
            <w:r>
              <w:rPr>
                <w:color w:val="000000"/>
                <w:kern w:val="0"/>
                <w:sz w:val="18"/>
                <w:szCs w:val="18"/>
              </w:rPr>
              <w:t>2011</w:t>
            </w:r>
            <w:r>
              <w:rPr>
                <w:rFonts w:hint="eastAsia"/>
                <w:color w:val="000000"/>
                <w:kern w:val="0"/>
                <w:sz w:val="18"/>
                <w:szCs w:val="18"/>
              </w:rPr>
              <w:t>年国务院令第</w:t>
            </w:r>
            <w:r>
              <w:rPr>
                <w:color w:val="000000"/>
                <w:kern w:val="0"/>
                <w:sz w:val="18"/>
                <w:szCs w:val="18"/>
              </w:rPr>
              <w:t>613</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spacing w:line="320" w:lineRule="exact"/>
              <w:jc w:val="left"/>
              <w:rPr>
                <w:color w:val="000000"/>
                <w:kern w:val="0"/>
                <w:sz w:val="18"/>
                <w:szCs w:val="18"/>
              </w:rPr>
            </w:pPr>
            <w:r>
              <w:rPr>
                <w:rFonts w:hint="eastAsia"/>
                <w:color w:val="000000"/>
                <w:kern w:val="0"/>
                <w:sz w:val="18"/>
                <w:szCs w:val="1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color w:val="000000"/>
                <w:kern w:val="0"/>
                <w:sz w:val="18"/>
                <w:szCs w:val="18"/>
              </w:rPr>
              <w:t>5‰</w:t>
            </w:r>
            <w:r>
              <w:rPr>
                <w:rFonts w:hint="eastAsia"/>
                <w:color w:val="000000"/>
                <w:kern w:val="0"/>
                <w:sz w:val="18"/>
                <w:szCs w:val="18"/>
              </w:rPr>
              <w:t>以上</w:t>
            </w:r>
            <w:r>
              <w:rPr>
                <w:color w:val="000000"/>
                <w:kern w:val="0"/>
                <w:sz w:val="18"/>
                <w:szCs w:val="18"/>
              </w:rPr>
              <w:t>10‰</w:t>
            </w:r>
            <w:r>
              <w:rPr>
                <w:rFonts w:hint="eastAsia"/>
                <w:color w:val="000000"/>
                <w:kern w:val="0"/>
                <w:sz w:val="18"/>
                <w:szCs w:val="18"/>
              </w:rPr>
              <w:t>以下的罚款。</w:t>
            </w:r>
          </w:p>
          <w:p>
            <w:pPr>
              <w:spacing w:line="320" w:lineRule="exact"/>
              <w:jc w:val="left"/>
              <w:rPr>
                <w:color w:val="000000"/>
              </w:rPr>
            </w:pP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type="textWrapping"/>
            </w:r>
            <w:r>
              <w:rPr>
                <w:rFonts w:hint="eastAsia"/>
                <w:color w:val="000000"/>
                <w:kern w:val="0"/>
                <w:sz w:val="18"/>
                <w:szCs w:val="18"/>
              </w:rPr>
              <w:t>第八十三条　招标人与中标人不按照招标文件和中标人的投标文件订立合同的，合同的主要条款与招标文件、中标人的投标文件的内容不一致，或者招标人、中标人订立背离合同实质性内容的协议的；可以处中标项目金额千分之五以上千分之十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rPr>
                <w:color w:val="000000"/>
              </w:rPr>
            </w:pPr>
            <w:r>
              <w:rPr>
                <w:rFonts w:hint="eastAsia"/>
                <w:color w:val="000000"/>
              </w:rPr>
              <w:t>行使内容</w:t>
            </w:r>
          </w:p>
        </w:tc>
        <w:tc>
          <w:tcPr>
            <w:tcW w:w="12990" w:type="dxa"/>
            <w:gridSpan w:val="3"/>
            <w:tcBorders>
              <w:top w:val="single" w:color="auto" w:sz="4" w:space="0"/>
              <w:left w:val="nil"/>
              <w:bottom w:val="single" w:color="auto" w:sz="4" w:space="0"/>
              <w:right w:val="single" w:color="000000" w:sz="8" w:space="0"/>
            </w:tcBorders>
            <w:vAlign w:val="center"/>
          </w:tcPr>
          <w:p>
            <w:pPr>
              <w:rPr>
                <w:color w:val="000000"/>
              </w:rPr>
            </w:pPr>
            <w:r>
              <w:rPr>
                <w:rFonts w:hint="eastAsia"/>
                <w:color w:val="000000"/>
              </w:rPr>
              <w:t>罚款</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jc w:val="center"/>
              <w:rPr>
                <w:color w:val="000000"/>
              </w:rPr>
            </w:pPr>
            <w:r>
              <w:rPr>
                <w:rFonts w:hint="eastAsia"/>
                <w:color w:val="000000"/>
              </w:rPr>
              <w:t>裁量基准</w:t>
            </w:r>
          </w:p>
        </w:tc>
      </w:tr>
      <w:tr>
        <w:tblPrEx>
          <w:tblCellMar>
            <w:top w:w="0" w:type="dxa"/>
            <w:left w:w="108" w:type="dxa"/>
            <w:bottom w:w="0" w:type="dxa"/>
            <w:right w:w="108" w:type="dxa"/>
          </w:tblCellMar>
        </w:tblPrEx>
        <w:trPr>
          <w:trHeight w:val="580"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情形描述</w:t>
            </w:r>
          </w:p>
        </w:tc>
        <w:tc>
          <w:tcPr>
            <w:tcW w:w="6140" w:type="dxa"/>
            <w:tcBorders>
              <w:top w:val="single" w:color="auto" w:sz="4" w:space="0"/>
              <w:left w:val="single" w:color="auto" w:sz="4" w:space="0"/>
              <w:bottom w:val="single" w:color="auto" w:sz="4" w:space="0"/>
              <w:right w:val="nil"/>
            </w:tcBorders>
            <w:vAlign w:val="center"/>
          </w:tcPr>
          <w:p>
            <w:pPr>
              <w:rPr>
                <w:color w:val="000000"/>
              </w:rPr>
            </w:pPr>
            <w:r>
              <w:rPr>
                <w:rFonts w:hint="eastAsia"/>
                <w:color w:val="000000"/>
              </w:rPr>
              <w:t>及时纠正且未对他人造成损失</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裁量幅度</w:t>
            </w:r>
          </w:p>
        </w:tc>
        <w:tc>
          <w:tcPr>
            <w:tcW w:w="570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处中标项目金额</w:t>
            </w:r>
            <w:r>
              <w:rPr>
                <w:color w:val="000000"/>
              </w:rPr>
              <w:t>5‰</w:t>
            </w:r>
            <w:r>
              <w:rPr>
                <w:rFonts w:hint="eastAsia"/>
                <w:color w:val="000000"/>
              </w:rPr>
              <w:t>以上</w:t>
            </w:r>
            <w:r>
              <w:rPr>
                <w:color w:val="000000"/>
              </w:rPr>
              <w:t>6‰</w:t>
            </w:r>
            <w:r>
              <w:rPr>
                <w:rFonts w:hint="eastAsia"/>
                <w:color w:val="000000"/>
              </w:rPr>
              <w:t>以下的罚款</w:t>
            </w:r>
          </w:p>
        </w:tc>
      </w:tr>
      <w:tr>
        <w:tblPrEx>
          <w:tblCellMar>
            <w:top w:w="0" w:type="dxa"/>
            <w:left w:w="108" w:type="dxa"/>
            <w:bottom w:w="0" w:type="dxa"/>
            <w:right w:w="108" w:type="dxa"/>
          </w:tblCellMar>
        </w:tblPrEx>
        <w:trPr>
          <w:trHeight w:val="562"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140" w:type="dxa"/>
            <w:tcBorders>
              <w:top w:val="single" w:color="auto" w:sz="4" w:space="0"/>
              <w:left w:val="single" w:color="auto" w:sz="4" w:space="0"/>
              <w:bottom w:val="single" w:color="auto" w:sz="4" w:space="0"/>
              <w:right w:val="nil"/>
            </w:tcBorders>
            <w:vAlign w:val="center"/>
          </w:tcPr>
          <w:p>
            <w:pPr>
              <w:rPr>
                <w:color w:val="000000"/>
              </w:rPr>
            </w:pPr>
            <w:r>
              <w:rPr>
                <w:rFonts w:hint="eastAsia"/>
                <w:color w:val="000000"/>
              </w:rPr>
              <w:t>及时纠正且已对他人造成损失</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70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处中标项目金额</w:t>
            </w:r>
            <w:r>
              <w:rPr>
                <w:color w:val="000000"/>
              </w:rPr>
              <w:t>6‰</w:t>
            </w:r>
            <w:r>
              <w:rPr>
                <w:rFonts w:hint="eastAsia"/>
                <w:color w:val="000000"/>
              </w:rPr>
              <w:t>以上</w:t>
            </w:r>
            <w:r>
              <w:rPr>
                <w:color w:val="000000"/>
              </w:rPr>
              <w:t>8‰</w:t>
            </w:r>
            <w:r>
              <w:rPr>
                <w:rFonts w:hint="eastAsia"/>
                <w:color w:val="000000"/>
              </w:rPr>
              <w:t>以下的罚款</w:t>
            </w:r>
          </w:p>
        </w:tc>
      </w:tr>
      <w:tr>
        <w:tblPrEx>
          <w:tblCellMar>
            <w:top w:w="0" w:type="dxa"/>
            <w:left w:w="108" w:type="dxa"/>
            <w:bottom w:w="0" w:type="dxa"/>
            <w:right w:w="108" w:type="dxa"/>
          </w:tblCellMar>
        </w:tblPrEx>
        <w:trPr>
          <w:trHeight w:val="40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140" w:type="dxa"/>
            <w:tcBorders>
              <w:top w:val="single" w:color="auto" w:sz="4" w:space="0"/>
              <w:left w:val="single" w:color="auto" w:sz="4" w:space="0"/>
              <w:bottom w:val="single" w:color="auto" w:sz="4" w:space="0"/>
              <w:right w:val="nil"/>
            </w:tcBorders>
            <w:vAlign w:val="center"/>
          </w:tcPr>
          <w:p>
            <w:pPr>
              <w:rPr>
                <w:color w:val="000000"/>
              </w:rPr>
            </w:pPr>
            <w:r>
              <w:rPr>
                <w:rFonts w:hint="eastAsia"/>
                <w:color w:val="000000"/>
              </w:rPr>
              <w:t>拒不纠正的</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700"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处中标项目金额</w:t>
            </w:r>
            <w:r>
              <w:rPr>
                <w:color w:val="000000"/>
              </w:rPr>
              <w:t>8‰</w:t>
            </w:r>
            <w:r>
              <w:rPr>
                <w:rFonts w:hint="eastAsia"/>
                <w:color w:val="000000"/>
              </w:rPr>
              <w:t>以上</w:t>
            </w:r>
            <w:r>
              <w:rPr>
                <w:color w:val="000000"/>
              </w:rPr>
              <w:t>10‰</w:t>
            </w:r>
            <w:r>
              <w:rPr>
                <w:rFonts w:hint="eastAsia"/>
                <w:color w:val="000000"/>
              </w:rPr>
              <w:t>以下的罚款</w:t>
            </w:r>
          </w:p>
        </w:tc>
      </w:tr>
    </w:tbl>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320217674000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对未及时修复残损的户外广告设施的处罚</w:t>
            </w:r>
          </w:p>
        </w:tc>
      </w:tr>
      <w:tr>
        <w:tblPrEx>
          <w:tblCellMar>
            <w:top w:w="0" w:type="dxa"/>
            <w:left w:w="108" w:type="dxa"/>
            <w:bottom w:w="0" w:type="dxa"/>
            <w:right w:w="108" w:type="dxa"/>
          </w:tblCellMar>
        </w:tblPrEx>
        <w:trPr>
          <w:trHeight w:val="162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【地方性法规】《江苏省广告条例》</w:t>
            </w:r>
          </w:p>
          <w:p>
            <w:pPr>
              <w:spacing w:line="320" w:lineRule="exact"/>
              <w:jc w:val="left"/>
              <w:rPr>
                <w:color w:val="000000"/>
                <w:kern w:val="0"/>
                <w:sz w:val="18"/>
                <w:szCs w:val="18"/>
              </w:rPr>
            </w:pPr>
            <w:r>
              <w:rPr>
                <w:rFonts w:hint="eastAsia"/>
                <w:color w:val="000000"/>
                <w:kern w:val="0"/>
                <w:sz w:val="18"/>
                <w:szCs w:val="18"/>
              </w:rPr>
              <w:t xml:space="preserve">第三十一条  户外广告设施的设置者应当加强检查、维护，保证户外广告设施牢固、安全。气象部门发布台风、暴雨等灾害性天气预警时，设置者应当及时对户外广告设施进行安全检查，采取加固等安全防范措施。 </w:t>
            </w:r>
          </w:p>
          <w:p>
            <w:pPr>
              <w:spacing w:line="320" w:lineRule="exact"/>
              <w:jc w:val="left"/>
              <w:rPr>
                <w:color w:val="000000"/>
                <w:kern w:val="0"/>
                <w:sz w:val="18"/>
                <w:szCs w:val="18"/>
              </w:rPr>
            </w:pPr>
            <w:r>
              <w:rPr>
                <w:rFonts w:hint="eastAsia"/>
                <w:color w:val="000000"/>
                <w:kern w:val="0"/>
                <w:sz w:val="18"/>
                <w:szCs w:val="18"/>
              </w:rPr>
              <w:t xml:space="preserve">对残损的户外广告设施，设置者应当及时修复或者拆除。 </w:t>
            </w:r>
          </w:p>
          <w:p>
            <w:pPr>
              <w:spacing w:line="320" w:lineRule="exact"/>
              <w:jc w:val="left"/>
              <w:rPr>
                <w:color w:val="000000"/>
                <w:kern w:val="0"/>
                <w:sz w:val="18"/>
                <w:szCs w:val="18"/>
              </w:rPr>
            </w:pPr>
            <w:r>
              <w:rPr>
                <w:rFonts w:hint="eastAsia"/>
                <w:color w:val="000000"/>
                <w:kern w:val="0"/>
                <w:sz w:val="18"/>
                <w:szCs w:val="18"/>
              </w:rPr>
              <w:t>第五十八条  违反本条例第三十一条第二款规定，未及时修复残损的户外广告设施的，由有关审批部门责令限期修复；逾期不修复的，由有关审批部门责令限期拆除，处以一千元以上五千元以下的罚款；逾期不拆除的，依法强制拆除或者申请人民法院强制拆除。</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未及时修复的</w:t>
            </w:r>
            <w:r>
              <w:rPr>
                <w:rFonts w:hint="eastAsia"/>
                <w:color w:val="000000"/>
                <w:sz w:val="18"/>
                <w:szCs w:val="18"/>
              </w:rPr>
              <w:t>设施面积在</w:t>
            </w:r>
            <w:r>
              <w:rPr>
                <w:color w:val="000000"/>
                <w:sz w:val="18"/>
                <w:szCs w:val="18"/>
              </w:rPr>
              <w:t>5</w:t>
            </w:r>
            <w:r>
              <w:rPr>
                <w:rFonts w:hint="eastAsia"/>
                <w:color w:val="000000"/>
                <w:sz w:val="18"/>
                <w:szCs w:val="18"/>
              </w:rPr>
              <w:t>平方米以下的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1000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未及时修复的</w:t>
            </w:r>
            <w:r>
              <w:rPr>
                <w:rFonts w:hint="eastAsia"/>
                <w:color w:val="000000"/>
                <w:sz w:val="18"/>
                <w:szCs w:val="18"/>
              </w:rPr>
              <w:t>设施面积在</w:t>
            </w:r>
            <w:r>
              <w:rPr>
                <w:color w:val="000000"/>
                <w:sz w:val="18"/>
                <w:szCs w:val="18"/>
              </w:rPr>
              <w:t>5</w:t>
            </w:r>
            <w:r>
              <w:rPr>
                <w:rFonts w:hint="eastAsia"/>
                <w:color w:val="000000"/>
                <w:sz w:val="18"/>
                <w:szCs w:val="18"/>
              </w:rPr>
              <w:t>平方米以上</w:t>
            </w:r>
            <w:r>
              <w:rPr>
                <w:color w:val="000000"/>
                <w:sz w:val="18"/>
                <w:szCs w:val="18"/>
              </w:rPr>
              <w:t>10</w:t>
            </w:r>
            <w:r>
              <w:rPr>
                <w:rFonts w:hint="eastAsia"/>
                <w:color w:val="000000"/>
                <w:sz w:val="18"/>
                <w:szCs w:val="18"/>
              </w:rPr>
              <w:t>平方米以下的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1000</w:t>
            </w:r>
            <w:r>
              <w:rPr>
                <w:rFonts w:hint="eastAsia"/>
                <w:color w:val="000000"/>
                <w:sz w:val="18"/>
                <w:szCs w:val="18"/>
              </w:rPr>
              <w:t>元以上</w:t>
            </w:r>
            <w:r>
              <w:rPr>
                <w:color w:val="000000"/>
                <w:sz w:val="18"/>
                <w:szCs w:val="18"/>
              </w:rPr>
              <w:t>3000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未及时修复的</w:t>
            </w:r>
            <w:r>
              <w:rPr>
                <w:rFonts w:hint="eastAsia"/>
                <w:color w:val="000000"/>
                <w:sz w:val="18"/>
                <w:szCs w:val="18"/>
              </w:rPr>
              <w:t>设施面积在</w:t>
            </w:r>
            <w:r>
              <w:rPr>
                <w:color w:val="000000"/>
                <w:sz w:val="18"/>
                <w:szCs w:val="18"/>
              </w:rPr>
              <w:t>10</w:t>
            </w:r>
            <w:r>
              <w:rPr>
                <w:rFonts w:hint="eastAsia"/>
                <w:color w:val="000000"/>
                <w:sz w:val="18"/>
                <w:szCs w:val="18"/>
              </w:rPr>
              <w:t>平方米以上的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3000</w:t>
            </w:r>
            <w:r>
              <w:rPr>
                <w:rFonts w:hint="eastAsia"/>
                <w:color w:val="000000"/>
                <w:sz w:val="18"/>
                <w:szCs w:val="18"/>
              </w:rPr>
              <w:t>元以上</w:t>
            </w:r>
            <w:r>
              <w:rPr>
                <w:color w:val="000000"/>
                <w:sz w:val="18"/>
                <w:szCs w:val="18"/>
              </w:rPr>
              <w:t>5000</w:t>
            </w:r>
            <w:r>
              <w:rPr>
                <w:rFonts w:hint="eastAsia"/>
                <w:color w:val="000000"/>
                <w:sz w:val="18"/>
                <w:szCs w:val="18"/>
              </w:rPr>
              <w:t>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320217675000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对在城市主次干道两侧、居民居住区或者公园、绿地管理部门指定区域外露天烧烤食品的处罚</w:t>
            </w:r>
          </w:p>
        </w:tc>
      </w:tr>
      <w:tr>
        <w:tblPrEx>
          <w:tblCellMar>
            <w:top w:w="0" w:type="dxa"/>
            <w:left w:w="108" w:type="dxa"/>
            <w:bottom w:w="0" w:type="dxa"/>
            <w:right w:w="108" w:type="dxa"/>
          </w:tblCellMar>
        </w:tblPrEx>
        <w:trPr>
          <w:trHeight w:val="162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【法律】《中华人民共和国大气污染防治法》</w:t>
            </w:r>
          </w:p>
          <w:p>
            <w:pPr>
              <w:spacing w:line="320" w:lineRule="exact"/>
              <w:jc w:val="left"/>
              <w:rPr>
                <w:color w:val="000000"/>
                <w:kern w:val="0"/>
                <w:sz w:val="18"/>
                <w:szCs w:val="18"/>
              </w:rPr>
            </w:pPr>
            <w:r>
              <w:rPr>
                <w:rFonts w:hint="eastAsia"/>
                <w:color w:val="000000"/>
                <w:kern w:val="0"/>
                <w:sz w:val="18"/>
                <w:szCs w:val="18"/>
              </w:rPr>
              <w:t>第五条第二款</w:t>
            </w:r>
            <w:r>
              <w:rPr>
                <w:color w:val="000000"/>
                <w:kern w:val="0"/>
                <w:sz w:val="18"/>
                <w:szCs w:val="18"/>
              </w:rPr>
              <w:t xml:space="preserve"> </w:t>
            </w:r>
            <w:r>
              <w:rPr>
                <w:rFonts w:hint="eastAsia"/>
                <w:color w:val="000000"/>
                <w:kern w:val="0"/>
                <w:sz w:val="18"/>
                <w:szCs w:val="18"/>
              </w:rPr>
              <w:t>县级以上人民政府其他有关部门在各自职责范围内对大气污染防治实施监督管理。</w:t>
            </w:r>
          </w:p>
          <w:p>
            <w:pPr>
              <w:spacing w:line="320" w:lineRule="exact"/>
              <w:jc w:val="left"/>
              <w:rPr>
                <w:color w:val="000000"/>
                <w:kern w:val="0"/>
                <w:sz w:val="18"/>
                <w:szCs w:val="18"/>
              </w:rPr>
            </w:pPr>
            <w:r>
              <w:rPr>
                <w:rFonts w:hint="eastAsia"/>
                <w:color w:val="000000"/>
                <w:kern w:val="0"/>
                <w:sz w:val="18"/>
                <w:szCs w:val="18"/>
              </w:rPr>
              <w:t>第八十一条第三款</w:t>
            </w:r>
            <w:r>
              <w:rPr>
                <w:color w:val="000000"/>
                <w:kern w:val="0"/>
                <w:sz w:val="18"/>
                <w:szCs w:val="18"/>
              </w:rPr>
              <w:t xml:space="preserve"> </w:t>
            </w:r>
            <w:r>
              <w:rPr>
                <w:rFonts w:hint="eastAsia"/>
                <w:color w:val="000000"/>
                <w:kern w:val="0"/>
                <w:sz w:val="18"/>
                <w:szCs w:val="18"/>
              </w:rPr>
              <w:t>任何单位和个人不得在当地人民政府禁止的区域内露天烧烤食品或者为露天烧烤食品提供场地。</w:t>
            </w:r>
          </w:p>
          <w:p>
            <w:pPr>
              <w:spacing w:line="320" w:lineRule="exact"/>
              <w:jc w:val="left"/>
              <w:rPr>
                <w:color w:val="000000"/>
                <w:kern w:val="0"/>
                <w:sz w:val="18"/>
                <w:szCs w:val="18"/>
              </w:rPr>
            </w:pPr>
            <w:r>
              <w:rPr>
                <w:rFonts w:hint="eastAsia"/>
                <w:color w:val="000000"/>
                <w:kern w:val="0"/>
                <w:sz w:val="18"/>
                <w:szCs w:val="18"/>
              </w:rPr>
              <w:t>第一百一十八条第三款</w:t>
            </w:r>
            <w:r>
              <w:rPr>
                <w:color w:val="000000"/>
                <w:kern w:val="0"/>
                <w:sz w:val="18"/>
                <w:szCs w:val="18"/>
              </w:rPr>
              <w:t xml:space="preserve"> </w:t>
            </w:r>
            <w:r>
              <w:rPr>
                <w:rFonts w:hint="eastAsia"/>
                <w:color w:val="000000"/>
                <w:kern w:val="0"/>
                <w:sz w:val="18"/>
                <w:szCs w:val="18"/>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spacing w:line="320" w:lineRule="exact"/>
              <w:jc w:val="left"/>
              <w:rPr>
                <w:color w:val="000000"/>
                <w:kern w:val="0"/>
                <w:sz w:val="18"/>
                <w:szCs w:val="18"/>
              </w:rPr>
            </w:pPr>
            <w:r>
              <w:rPr>
                <w:rFonts w:hint="eastAsia"/>
                <w:color w:val="000000"/>
                <w:kern w:val="0"/>
                <w:sz w:val="18"/>
                <w:szCs w:val="18"/>
              </w:rPr>
              <w:t>【地方性法规】《江苏省大气污染防治条例》（江苏省人民代表大会公告第</w:t>
            </w:r>
            <w:r>
              <w:rPr>
                <w:color w:val="000000"/>
                <w:kern w:val="0"/>
                <w:sz w:val="18"/>
                <w:szCs w:val="18"/>
              </w:rPr>
              <w:t>2</w:t>
            </w:r>
            <w:r>
              <w:rPr>
                <w:rFonts w:hint="eastAsia"/>
                <w:color w:val="000000"/>
                <w:kern w:val="0"/>
                <w:sz w:val="18"/>
                <w:szCs w:val="18"/>
              </w:rPr>
              <w:t>号，据</w:t>
            </w:r>
            <w:r>
              <w:rPr>
                <w:color w:val="000000"/>
                <w:kern w:val="0"/>
                <w:sz w:val="18"/>
                <w:szCs w:val="18"/>
              </w:rPr>
              <w:t>2018</w:t>
            </w:r>
            <w:r>
              <w:rPr>
                <w:rFonts w:hint="eastAsia"/>
                <w:color w:val="000000"/>
                <w:kern w:val="0"/>
                <w:sz w:val="18"/>
                <w:szCs w:val="18"/>
              </w:rPr>
              <w:t>年</w:t>
            </w:r>
            <w:r>
              <w:rPr>
                <w:color w:val="000000"/>
                <w:kern w:val="0"/>
                <w:sz w:val="18"/>
                <w:szCs w:val="18"/>
              </w:rPr>
              <w:t>11</w:t>
            </w:r>
            <w:r>
              <w:rPr>
                <w:rFonts w:hint="eastAsia"/>
                <w:color w:val="000000"/>
                <w:kern w:val="0"/>
                <w:sz w:val="18"/>
                <w:szCs w:val="18"/>
              </w:rPr>
              <w:t>月</w:t>
            </w:r>
            <w:r>
              <w:rPr>
                <w:color w:val="000000"/>
                <w:kern w:val="0"/>
                <w:sz w:val="18"/>
                <w:szCs w:val="18"/>
              </w:rPr>
              <w:t>23</w:t>
            </w:r>
            <w:r>
              <w:rPr>
                <w:rFonts w:hint="eastAsia"/>
                <w:color w:val="000000"/>
                <w:kern w:val="0"/>
                <w:sz w:val="18"/>
                <w:szCs w:val="18"/>
              </w:rPr>
              <w:t>日江苏省第十三届人民代表大会常务委员会第六次会议《关于修改〈江苏省湖泊保护条例〉等十八件地方性法规的决定》第二次修正）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第六十二条第二款　禁止在城市主次干道两侧、居民居住区以及公园、绿地内管理维护单位指定的烧烤区域外露天烧烤食品。</w:t>
            </w:r>
          </w:p>
          <w:p>
            <w:pPr>
              <w:spacing w:line="320" w:lineRule="exact"/>
              <w:jc w:val="left"/>
              <w:rPr>
                <w:color w:val="000000"/>
                <w:kern w:val="0"/>
                <w:sz w:val="18"/>
                <w:szCs w:val="18"/>
              </w:rPr>
            </w:pPr>
            <w:r>
              <w:rPr>
                <w:rFonts w:hint="eastAsia"/>
                <w:color w:val="000000"/>
                <w:kern w:val="0"/>
                <w:sz w:val="18"/>
                <w:szCs w:val="18"/>
              </w:rPr>
              <w:t>第九十六条第二款　违反本条例第第六十二条第二款规定，在城市主次干道两侧、居民居住区或者公园、绿地内管理维护单位指定的烧烤区域外露天烧烤食品的，由设区的市、县（市）人民政府确定的行政主管部门责令改正，没收烧烤工具和违法所得，并处五百元以上五千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没收烧烤工具和违法所得，罚款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按照要求改正的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sz w:val="18"/>
                <w:szCs w:val="18"/>
              </w:rPr>
              <w:t xml:space="preserve"> </w:t>
            </w:r>
            <w:r>
              <w:rPr>
                <w:rFonts w:hint="eastAsia"/>
                <w:color w:val="000000"/>
                <w:sz w:val="18"/>
                <w:szCs w:val="18"/>
              </w:rPr>
              <w:t>处</w:t>
            </w:r>
            <w:r>
              <w:rPr>
                <w:color w:val="000000"/>
                <w:sz w:val="18"/>
                <w:szCs w:val="18"/>
              </w:rPr>
              <w:t>500</w:t>
            </w:r>
            <w:r>
              <w:rPr>
                <w:rFonts w:hint="eastAsia"/>
                <w:color w:val="000000"/>
                <w:sz w:val="18"/>
                <w:szCs w:val="18"/>
              </w:rPr>
              <w:t>元以上</w:t>
            </w:r>
            <w:r>
              <w:rPr>
                <w:color w:val="000000"/>
                <w:sz w:val="18"/>
                <w:szCs w:val="18"/>
              </w:rPr>
              <w:t>2500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未按照要求改正的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sz w:val="18"/>
                <w:szCs w:val="18"/>
              </w:rPr>
              <w:t xml:space="preserve"> </w:t>
            </w:r>
            <w:r>
              <w:rPr>
                <w:rFonts w:hint="eastAsia"/>
                <w:color w:val="000000"/>
                <w:sz w:val="18"/>
                <w:szCs w:val="18"/>
              </w:rPr>
              <w:t>处</w:t>
            </w:r>
            <w:r>
              <w:rPr>
                <w:color w:val="000000"/>
                <w:sz w:val="18"/>
                <w:szCs w:val="18"/>
              </w:rPr>
              <w:t>2500</w:t>
            </w:r>
            <w:r>
              <w:rPr>
                <w:rFonts w:hint="eastAsia"/>
                <w:color w:val="000000"/>
                <w:sz w:val="18"/>
                <w:szCs w:val="18"/>
              </w:rPr>
              <w:t>元以上</w:t>
            </w:r>
            <w:r>
              <w:rPr>
                <w:color w:val="000000"/>
                <w:sz w:val="18"/>
                <w:szCs w:val="18"/>
              </w:rPr>
              <w:t>5000</w:t>
            </w:r>
            <w:r>
              <w:rPr>
                <w:rFonts w:hint="eastAsia"/>
                <w:color w:val="000000"/>
                <w:sz w:val="18"/>
                <w:szCs w:val="18"/>
              </w:rPr>
              <w:t>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320217676000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rPr>
              <w:t>对未按照城市生活垃圾治理规划和环境卫生设施标准配套建设城市生活垃圾收集设施的处罚</w:t>
            </w:r>
          </w:p>
        </w:tc>
      </w:tr>
      <w:tr>
        <w:tblPrEx>
          <w:tblCellMar>
            <w:top w:w="0" w:type="dxa"/>
            <w:left w:w="108" w:type="dxa"/>
            <w:bottom w:w="0" w:type="dxa"/>
            <w:right w:w="108" w:type="dxa"/>
          </w:tblCellMar>
        </w:tblPrEx>
        <w:trPr>
          <w:trHeight w:val="145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rPr>
                <w:color w:val="000000"/>
                <w:kern w:val="0"/>
                <w:sz w:val="18"/>
                <w:szCs w:val="18"/>
              </w:rPr>
            </w:pPr>
            <w:r>
              <w:rPr>
                <w:rFonts w:hint="eastAsia"/>
                <w:color w:val="000000"/>
                <w:kern w:val="0"/>
                <w:sz w:val="18"/>
                <w:szCs w:val="18"/>
              </w:rPr>
              <w:t>【法律】《中华人民共和国固体废物污染环境防治法》</w:t>
            </w:r>
            <w:r>
              <w:rPr>
                <w:color w:val="000000"/>
                <w:kern w:val="0"/>
                <w:sz w:val="18"/>
                <w:szCs w:val="18"/>
              </w:rPr>
              <w:t xml:space="preserve"> </w:t>
            </w:r>
          </w:p>
          <w:p>
            <w:pPr>
              <w:rPr>
                <w:color w:val="000000"/>
                <w:kern w:val="0"/>
                <w:sz w:val="18"/>
                <w:szCs w:val="18"/>
              </w:rPr>
            </w:pPr>
            <w:r>
              <w:rPr>
                <w:rFonts w:hint="eastAsia"/>
                <w:color w:val="000000"/>
                <w:kern w:val="0"/>
                <w:sz w:val="18"/>
                <w:szCs w:val="18"/>
              </w:rPr>
              <w:t>第五十三条第一款</w:t>
            </w:r>
            <w:r>
              <w:rPr>
                <w:color w:val="000000"/>
                <w:kern w:val="0"/>
                <w:sz w:val="18"/>
                <w:szCs w:val="18"/>
              </w:rPr>
              <w:t xml:space="preserve">  </w:t>
            </w:r>
            <w:r>
              <w:rPr>
                <w:rFonts w:hint="eastAsia"/>
                <w:color w:val="000000"/>
                <w:kern w:val="0"/>
                <w:sz w:val="18"/>
                <w:szCs w:val="18"/>
              </w:rPr>
              <w:t>从事城市新区开发、旧区改建和住宅小区开发建设、村镇建设的单位，以及机场、码头、车站、公园、商场、体育场馆等公共设施、场所的经营管理单位，应当按照国家有关环境卫生的规定，配套建设生活垃圾收集设施。</w:t>
            </w:r>
          </w:p>
          <w:p>
            <w:pPr>
              <w:rPr>
                <w:color w:val="000000"/>
                <w:kern w:val="0"/>
                <w:sz w:val="18"/>
                <w:szCs w:val="18"/>
              </w:rPr>
            </w:pPr>
            <w:r>
              <w:rPr>
                <w:rFonts w:hint="eastAsia"/>
                <w:color w:val="000000"/>
                <w:kern w:val="0"/>
                <w:sz w:val="18"/>
                <w:szCs w:val="18"/>
              </w:rPr>
              <w:t>【规章】《城市生活垃圾管理办法》（建设部令第</w:t>
            </w:r>
            <w:r>
              <w:rPr>
                <w:color w:val="000000"/>
                <w:kern w:val="0"/>
                <w:sz w:val="18"/>
                <w:szCs w:val="18"/>
              </w:rPr>
              <w:t>157</w:t>
            </w:r>
            <w:r>
              <w:rPr>
                <w:rFonts w:hint="eastAsia"/>
                <w:color w:val="000000"/>
                <w:kern w:val="0"/>
                <w:sz w:val="18"/>
                <w:szCs w:val="18"/>
              </w:rPr>
              <w:t>号）</w:t>
            </w:r>
          </w:p>
          <w:p>
            <w:pPr>
              <w:rPr>
                <w:color w:val="000000"/>
                <w:kern w:val="0"/>
                <w:sz w:val="18"/>
                <w:szCs w:val="18"/>
              </w:rPr>
            </w:pPr>
            <w:r>
              <w:rPr>
                <w:color w:val="000000"/>
                <w:kern w:val="0"/>
                <w:sz w:val="18"/>
                <w:szCs w:val="18"/>
              </w:rPr>
              <w:t xml:space="preserve">   </w:t>
            </w:r>
            <w:r>
              <w:rPr>
                <w:rFonts w:hint="eastAsia"/>
                <w:color w:val="000000"/>
                <w:kern w:val="0"/>
                <w:sz w:val="18"/>
                <w:szCs w:val="18"/>
              </w:rPr>
              <w:t>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pPr>
              <w:spacing w:line="320" w:lineRule="exact"/>
              <w:jc w:val="left"/>
              <w:rPr>
                <w:color w:val="000000"/>
                <w:kern w:val="0"/>
                <w:sz w:val="18"/>
                <w:szCs w:val="18"/>
              </w:rPr>
            </w:pPr>
            <w:r>
              <w:rPr>
                <w:rFonts w:hint="eastAsia"/>
                <w:color w:val="000000"/>
                <w:kern w:val="0"/>
                <w:sz w:val="18"/>
                <w:szCs w:val="18"/>
              </w:rPr>
              <w:t>第三十九条　违反本办法第十条规定，未按照城市生活垃圾治理规划和环境卫生设施标准配套建设城市生活垃圾收集设施的，由直辖市、市、县人民政府建设（环境卫生）主管部门责令限期改正，并可处以</w:t>
            </w:r>
            <w:r>
              <w:rPr>
                <w:color w:val="000000"/>
                <w:kern w:val="0"/>
                <w:sz w:val="18"/>
                <w:szCs w:val="18"/>
              </w:rPr>
              <w:t>1</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配套建设城市生活垃圾收集设施不符合治理规划和设置标准的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未配套建设城市生活垃圾收集设施的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3188"/>
        <w:gridCol w:w="3188"/>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b/>
                <w:color w:val="000000"/>
                <w:kern w:val="0"/>
                <w:sz w:val="18"/>
                <w:szCs w:val="18"/>
              </w:rPr>
              <w:t>320217677000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对在运输过程中沿途丢弃、遗撒生活垃圾的处罚</w:t>
            </w:r>
          </w:p>
        </w:tc>
      </w:tr>
      <w:tr>
        <w:tblPrEx>
          <w:tblCellMar>
            <w:top w:w="0" w:type="dxa"/>
            <w:left w:w="108" w:type="dxa"/>
            <w:bottom w:w="0" w:type="dxa"/>
            <w:right w:w="108" w:type="dxa"/>
          </w:tblCellMar>
        </w:tblPrEx>
        <w:trPr>
          <w:trHeight w:val="2349"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 xml:space="preserve">【法律】《中华人民共和国固体废物污染环境防治法》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第二十条第一款</w:t>
            </w:r>
            <w:r>
              <w:rPr>
                <w:color w:val="000000"/>
                <w:kern w:val="0"/>
                <w:sz w:val="18"/>
                <w:szCs w:val="18"/>
              </w:rPr>
              <w:t>  </w:t>
            </w:r>
            <w:r>
              <w:rPr>
                <w:rFonts w:hint="eastAsia"/>
                <w:color w:val="000000"/>
                <w:kern w:val="0"/>
                <w:sz w:val="18"/>
                <w:szCs w:val="18"/>
              </w:rPr>
              <w:t>产生、收集、贮存、运输、利用、处置固体废物的单位和其他生产经营者，应当采取防扬散、防流失、防渗漏或者其他防止污染环境的措施，不得擅自倾倒、堆放、丢弃、遗撒固体废物。</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第五十条第一款</w:t>
            </w:r>
            <w:r>
              <w:rPr>
                <w:color w:val="000000"/>
                <w:kern w:val="0"/>
                <w:sz w:val="18"/>
                <w:szCs w:val="18"/>
              </w:rPr>
              <w:t>  </w:t>
            </w:r>
            <w:r>
              <w:rPr>
                <w:rFonts w:hint="eastAsia"/>
                <w:color w:val="000000"/>
                <w:kern w:val="0"/>
                <w:sz w:val="18"/>
                <w:szCs w:val="18"/>
              </w:rPr>
              <w:t>清扫、收集、运输、处理城乡生活垃圾，应当遵守国家有关环境保护和环境卫生管理的规定，防止污染环境。</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pPr>
              <w:spacing w:line="320" w:lineRule="exact"/>
              <w:jc w:val="left"/>
              <w:rPr>
                <w:color w:val="000000"/>
                <w:kern w:val="0"/>
                <w:sz w:val="18"/>
                <w:szCs w:val="18"/>
              </w:rPr>
            </w:pPr>
            <w:r>
              <w:rPr>
                <w:rFonts w:hint="eastAsia"/>
                <w:color w:val="000000"/>
                <w:kern w:val="0"/>
                <w:sz w:val="18"/>
                <w:szCs w:val="18"/>
              </w:rPr>
              <w:t xml:space="preserve">      （七）在运输过程中沿途丢弃、遗撒生活垃圾的。</w:t>
            </w:r>
          </w:p>
          <w:p>
            <w:pPr>
              <w:spacing w:line="320" w:lineRule="exact"/>
              <w:jc w:val="left"/>
              <w:rPr>
                <w:color w:val="000000"/>
                <w:kern w:val="0"/>
                <w:sz w:val="18"/>
                <w:szCs w:val="18"/>
              </w:rPr>
            </w:pPr>
            <w:r>
              <w:rPr>
                <w:rFonts w:hint="eastAsia"/>
                <w:color w:val="000000"/>
                <w:kern w:val="0"/>
                <w:sz w:val="18"/>
                <w:szCs w:val="18"/>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CellMar>
            <w:top w:w="0" w:type="dxa"/>
            <w:left w:w="108" w:type="dxa"/>
            <w:bottom w:w="0" w:type="dxa"/>
            <w:right w:w="108" w:type="dxa"/>
          </w:tblCellMar>
        </w:tblPrEx>
        <w:trPr>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CellMar>
            <w:top w:w="0" w:type="dxa"/>
            <w:left w:w="108" w:type="dxa"/>
            <w:bottom w:w="0" w:type="dxa"/>
            <w:right w:w="108" w:type="dxa"/>
          </w:tblCellMar>
        </w:tblPrEx>
        <w:trPr>
          <w:trHeight w:val="340"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03"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个人在运输过程中沿途丢弃、遗撒生活垃圾</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0.5</w:t>
            </w:r>
            <w:r>
              <w:rPr>
                <w:rFonts w:hint="eastAsia"/>
                <w:color w:val="000000"/>
                <w:kern w:val="0"/>
                <w:sz w:val="18"/>
                <w:szCs w:val="18"/>
              </w:rPr>
              <w:t>立方米以下的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w:t>
            </w:r>
            <w:r>
              <w:rPr>
                <w:rFonts w:hint="eastAsia"/>
                <w:color w:val="000000"/>
                <w:kern w:val="0"/>
                <w:sz w:val="18"/>
                <w:szCs w:val="18"/>
              </w:rPr>
              <w:t>元以上</w:t>
            </w:r>
            <w:r>
              <w:rPr>
                <w:color w:val="000000"/>
                <w:kern w:val="0"/>
                <w:sz w:val="18"/>
                <w:szCs w:val="18"/>
              </w:rPr>
              <w:t>300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02" w:hRule="atLeast"/>
        </w:trPr>
        <w:tc>
          <w:tcPr>
            <w:tcW w:w="1010" w:type="dxa"/>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0.5</w:t>
            </w:r>
            <w:r>
              <w:rPr>
                <w:rFonts w:hint="eastAsia"/>
                <w:color w:val="000000"/>
                <w:kern w:val="0"/>
                <w:sz w:val="18"/>
                <w:szCs w:val="18"/>
              </w:rPr>
              <w:t>立方米以上的</w:t>
            </w:r>
          </w:p>
        </w:tc>
        <w:tc>
          <w:tcPr>
            <w:tcW w:w="1016" w:type="dxa"/>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单位在运输过程中沿途丢弃、遗撒生活垃圾</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立方米以下的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50</w:t>
            </w:r>
            <w:r>
              <w:rPr>
                <w:rFonts w:hint="eastAsia"/>
                <w:color w:val="000000"/>
                <w:kern w:val="0"/>
                <w:sz w:val="18"/>
                <w:szCs w:val="18"/>
              </w:rPr>
              <w:t>立方米以上</w:t>
            </w:r>
            <w:r>
              <w:rPr>
                <w:color w:val="000000"/>
                <w:kern w:val="0"/>
                <w:sz w:val="18"/>
                <w:szCs w:val="18"/>
              </w:rPr>
              <w:t>100</w:t>
            </w:r>
            <w:r>
              <w:rPr>
                <w:rFonts w:hint="eastAsia"/>
                <w:color w:val="000000"/>
                <w:kern w:val="0"/>
                <w:sz w:val="18"/>
                <w:szCs w:val="18"/>
              </w:rPr>
              <w:t>立方米以下的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sz w:val="18"/>
                <w:szCs w:val="18"/>
              </w:rPr>
            </w:pPr>
            <w:r>
              <w:rPr>
                <w:rFonts w:hint="eastAsia"/>
                <w:color w:val="000000"/>
                <w:sz w:val="18"/>
                <w:szCs w:val="18"/>
              </w:rPr>
              <w:t>处</w:t>
            </w:r>
            <w:r>
              <w:rPr>
                <w:color w:val="000000"/>
                <w:sz w:val="18"/>
                <w:szCs w:val="18"/>
              </w:rPr>
              <w:t>20</w:t>
            </w:r>
            <w:r>
              <w:rPr>
                <w:rFonts w:hint="eastAsia"/>
                <w:color w:val="000000"/>
                <w:sz w:val="18"/>
                <w:szCs w:val="18"/>
              </w:rPr>
              <w:t>万元以上</w:t>
            </w:r>
            <w:r>
              <w:rPr>
                <w:color w:val="000000"/>
                <w:sz w:val="18"/>
                <w:szCs w:val="18"/>
              </w:rPr>
              <w:t>35</w:t>
            </w:r>
            <w:r>
              <w:rPr>
                <w:rFonts w:hint="eastAsia"/>
                <w:color w:val="00000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kern w:val="0"/>
                <w:sz w:val="18"/>
                <w:szCs w:val="18"/>
              </w:rPr>
              <w:t>100</w:t>
            </w:r>
            <w:r>
              <w:rPr>
                <w:rFonts w:hint="eastAsia"/>
                <w:color w:val="000000"/>
                <w:kern w:val="0"/>
                <w:sz w:val="18"/>
                <w:szCs w:val="18"/>
              </w:rPr>
              <w:t>立方米以上的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6381"/>
        <w:gridCol w:w="1016"/>
        <w:gridCol w:w="5609"/>
        <w:gridCol w:w="38"/>
      </w:tblGrid>
      <w:tr>
        <w:tblPrEx>
          <w:tblCellMar>
            <w:top w:w="0" w:type="dxa"/>
            <w:left w:w="108" w:type="dxa"/>
            <w:bottom w:w="0" w:type="dxa"/>
            <w:right w:w="108" w:type="dxa"/>
          </w:tblCellMar>
        </w:tblPrEx>
        <w:trPr>
          <w:gridAfter w:val="1"/>
          <w:wAfter w:w="38" w:type="dxa"/>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b/>
                <w:bCs/>
                <w:color w:val="000000"/>
                <w:kern w:val="0"/>
                <w:sz w:val="18"/>
                <w:szCs w:val="18"/>
              </w:rPr>
            </w:pPr>
            <w:r>
              <w:rPr>
                <w:b/>
                <w:color w:val="000000"/>
                <w:kern w:val="0"/>
                <w:sz w:val="18"/>
                <w:szCs w:val="18"/>
              </w:rPr>
              <w:t>320217679000</w:t>
            </w:r>
            <w:r>
              <w:rPr>
                <w:rFonts w:hint="eastAsia"/>
                <w:b/>
                <w:color w:val="000000"/>
                <w:kern w:val="0"/>
                <w:sz w:val="18"/>
                <w:szCs w:val="18"/>
              </w:rPr>
              <w:t xml:space="preserve"> </w:t>
            </w:r>
          </w:p>
        </w:tc>
      </w:tr>
      <w:tr>
        <w:tblPrEx>
          <w:tblCellMar>
            <w:top w:w="0" w:type="dxa"/>
            <w:left w:w="108" w:type="dxa"/>
            <w:bottom w:w="0" w:type="dxa"/>
            <w:right w:w="108" w:type="dxa"/>
          </w:tblCellMar>
        </w:tblPrEx>
        <w:trPr>
          <w:gridAfter w:val="1"/>
          <w:wAfter w:w="38" w:type="dxa"/>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对涂改、倒卖、出租、出借或者以其他形式非法转让城市建筑垃圾处置核准文件的处罚</w:t>
            </w:r>
          </w:p>
        </w:tc>
      </w:tr>
      <w:tr>
        <w:tblPrEx>
          <w:tblCellMar>
            <w:top w:w="0" w:type="dxa"/>
            <w:left w:w="108" w:type="dxa"/>
            <w:bottom w:w="0" w:type="dxa"/>
            <w:right w:w="108" w:type="dxa"/>
          </w:tblCellMar>
        </w:tblPrEx>
        <w:trPr>
          <w:gridAfter w:val="1"/>
          <w:wAfter w:w="38" w:type="dxa"/>
          <w:trHeight w:val="2491"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【规章】《城市建筑垃圾管理规定》</w:t>
            </w:r>
            <w:r>
              <w:rPr>
                <w:color w:val="000000"/>
                <w:kern w:val="0"/>
                <w:sz w:val="18"/>
                <w:szCs w:val="18"/>
              </w:rPr>
              <w:t xml:space="preserve"> </w:t>
            </w:r>
            <w:r>
              <w:rPr>
                <w:rFonts w:hint="eastAsia"/>
                <w:color w:val="000000"/>
                <w:kern w:val="0"/>
                <w:sz w:val="18"/>
                <w:szCs w:val="18"/>
              </w:rPr>
              <w:t>（建设部令第</w:t>
            </w:r>
            <w:r>
              <w:rPr>
                <w:color w:val="000000"/>
                <w:kern w:val="0"/>
                <w:sz w:val="18"/>
                <w:szCs w:val="18"/>
              </w:rPr>
              <w:t>139</w:t>
            </w:r>
            <w:r>
              <w:rPr>
                <w:rFonts w:hint="eastAsia"/>
                <w:color w:val="000000"/>
                <w:kern w:val="0"/>
                <w:sz w:val="18"/>
                <w:szCs w:val="18"/>
              </w:rPr>
              <w:t>号）</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第八条　禁止涂改、倒卖、出租、出借或者以其他形式非法转让城市建筑垃圾处置核准文件。</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第二十四条</w:t>
            </w:r>
            <w:r>
              <w:rPr>
                <w:color w:val="000000"/>
                <w:kern w:val="0"/>
                <w:sz w:val="18"/>
                <w:szCs w:val="18"/>
              </w:rPr>
              <w:t xml:space="preserve"> </w:t>
            </w:r>
            <w:r>
              <w:rPr>
                <w:rFonts w:hint="eastAsia"/>
                <w:color w:val="000000"/>
                <w:kern w:val="0"/>
                <w:sz w:val="18"/>
                <w:szCs w:val="18"/>
              </w:rPr>
              <w:t>涂改、倒卖、出租、</w:t>
            </w:r>
            <w:r>
              <w:rPr>
                <w:color w:val="000000"/>
                <w:kern w:val="0"/>
                <w:sz w:val="18"/>
                <w:szCs w:val="18"/>
              </w:rPr>
              <w:t xml:space="preserve"> </w:t>
            </w:r>
            <w:r>
              <w:rPr>
                <w:rFonts w:hint="eastAsia"/>
                <w:color w:val="000000"/>
                <w:kern w:val="0"/>
                <w:sz w:val="18"/>
                <w:szCs w:val="18"/>
              </w:rPr>
              <w:t>出借或者以其他形式非法转让城市建筑垃圾处置核准文件的，由城市人民政府市容环境卫生主管部门责令限期改正，给予警告，处</w:t>
            </w:r>
            <w:r>
              <w:rPr>
                <w:color w:val="000000"/>
                <w:kern w:val="0"/>
                <w:sz w:val="18"/>
                <w:szCs w:val="18"/>
              </w:rPr>
              <w:t>5000</w:t>
            </w:r>
            <w:r>
              <w:rPr>
                <w:rFonts w:hint="eastAsia"/>
                <w:color w:val="000000"/>
                <w:kern w:val="0"/>
                <w:sz w:val="18"/>
                <w:szCs w:val="18"/>
              </w:rPr>
              <w:t>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gridAfter w:val="1"/>
          <w:wAfter w:w="38" w:type="dxa"/>
          <w:trHeight w:val="34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gridAfter w:val="1"/>
          <w:wAfter w:w="38" w:type="dxa"/>
          <w:trHeight w:val="340"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8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未实际从事垃圾处置工作的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647"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jc w:val="left"/>
              <w:rPr>
                <w:color w:val="000000"/>
                <w:kern w:val="0"/>
                <w:sz w:val="18"/>
                <w:szCs w:val="18"/>
              </w:rPr>
            </w:pPr>
          </w:p>
        </w:tc>
        <w:tc>
          <w:tcPr>
            <w:tcW w:w="6381"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实际从事了垃圾处置工作的</w:t>
            </w:r>
          </w:p>
        </w:tc>
        <w:tc>
          <w:tcPr>
            <w:tcW w:w="1016" w:type="dxa"/>
            <w:vMerge w:val="continue"/>
            <w:tcBorders>
              <w:top w:val="nil"/>
              <w:left w:val="single" w:color="auto" w:sz="4" w:space="0"/>
              <w:bottom w:val="single" w:color="auto" w:sz="4" w:space="0"/>
              <w:right w:val="single" w:color="auto" w:sz="4" w:space="0"/>
            </w:tcBorders>
            <w:vAlign w:val="center"/>
          </w:tcPr>
          <w:p>
            <w:pPr>
              <w:jc w:val="left"/>
              <w:rPr>
                <w:color w:val="000000"/>
                <w:kern w:val="0"/>
                <w:sz w:val="18"/>
                <w:szCs w:val="18"/>
              </w:rPr>
            </w:pPr>
          </w:p>
        </w:tc>
        <w:tc>
          <w:tcPr>
            <w:tcW w:w="5647"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70"/>
        <w:gridCol w:w="2788"/>
        <w:gridCol w:w="3260"/>
        <w:gridCol w:w="6932"/>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320217680000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kern w:val="0"/>
                <w:sz w:val="18"/>
                <w:szCs w:val="18"/>
              </w:rPr>
            </w:pPr>
            <w:r>
              <w:rPr>
                <w:rFonts w:hint="eastAsia"/>
                <w:color w:val="000000"/>
                <w:kern w:val="0"/>
                <w:sz w:val="18"/>
                <w:szCs w:val="18"/>
              </w:rPr>
              <w:t>对未按照城市道路设计、施工技术规范设计、施工的处罚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18"/>
                <w:szCs w:val="18"/>
              </w:rPr>
            </w:pPr>
            <w:r>
              <w:rPr>
                <w:rFonts w:hint="eastAsia"/>
                <w:color w:val="000000"/>
                <w:kern w:val="0"/>
                <w:sz w:val="18"/>
                <w:szCs w:val="18"/>
              </w:rPr>
              <w:t>【行政法规】《城市道路管理条例》（</w:t>
            </w:r>
            <w:r>
              <w:rPr>
                <w:color w:val="000000"/>
                <w:kern w:val="0"/>
                <w:sz w:val="18"/>
                <w:szCs w:val="18"/>
              </w:rPr>
              <w:t>1996</w:t>
            </w:r>
            <w:r>
              <w:rPr>
                <w:rFonts w:hint="eastAsia"/>
                <w:color w:val="000000"/>
                <w:kern w:val="0"/>
                <w:sz w:val="18"/>
                <w:szCs w:val="18"/>
              </w:rPr>
              <w:t>年</w:t>
            </w:r>
            <w:r>
              <w:rPr>
                <w:color w:val="000000"/>
                <w:kern w:val="0"/>
                <w:sz w:val="18"/>
                <w:szCs w:val="18"/>
              </w:rPr>
              <w:t>6</w:t>
            </w:r>
            <w:r>
              <w:rPr>
                <w:rFonts w:hint="eastAsia"/>
                <w:color w:val="000000"/>
                <w:kern w:val="0"/>
                <w:sz w:val="18"/>
                <w:szCs w:val="18"/>
              </w:rPr>
              <w:t>月</w:t>
            </w:r>
            <w:r>
              <w:rPr>
                <w:color w:val="000000"/>
                <w:kern w:val="0"/>
                <w:sz w:val="18"/>
                <w:szCs w:val="18"/>
              </w:rPr>
              <w:t>4</w:t>
            </w:r>
            <w:r>
              <w:rPr>
                <w:rFonts w:hint="eastAsia"/>
                <w:color w:val="000000"/>
                <w:kern w:val="0"/>
                <w:sz w:val="18"/>
                <w:szCs w:val="18"/>
              </w:rPr>
              <w:t>日中华人民共和国国务院令第</w:t>
            </w:r>
            <w:r>
              <w:rPr>
                <w:color w:val="000000"/>
                <w:kern w:val="0"/>
                <w:sz w:val="18"/>
                <w:szCs w:val="18"/>
              </w:rPr>
              <w:t>198</w:t>
            </w:r>
            <w:r>
              <w:rPr>
                <w:rFonts w:hint="eastAsia"/>
                <w:color w:val="000000"/>
                <w:kern w:val="0"/>
                <w:sz w:val="18"/>
                <w:szCs w:val="18"/>
              </w:rPr>
              <w:t>号发布</w:t>
            </w:r>
            <w:r>
              <w:rPr>
                <w:color w:val="000000"/>
                <w:kern w:val="0"/>
                <w:sz w:val="18"/>
                <w:szCs w:val="18"/>
              </w:rPr>
              <w:t xml:space="preserve"> </w:t>
            </w:r>
            <w:r>
              <w:rPr>
                <w:rFonts w:hint="eastAsia"/>
                <w:color w:val="000000"/>
                <w:kern w:val="0"/>
                <w:sz w:val="18"/>
                <w:szCs w:val="18"/>
              </w:rPr>
              <w:t>根据</w:t>
            </w:r>
            <w:r>
              <w:rPr>
                <w:color w:val="000000"/>
                <w:kern w:val="0"/>
                <w:sz w:val="18"/>
                <w:szCs w:val="18"/>
              </w:rPr>
              <w:t>2011</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8</w:t>
            </w:r>
            <w:r>
              <w:rPr>
                <w:rFonts w:hint="eastAsia"/>
                <w:color w:val="000000"/>
                <w:kern w:val="0"/>
                <w:sz w:val="18"/>
                <w:szCs w:val="18"/>
              </w:rPr>
              <w:t>日《国务院关于废止和修改部分行政法规的决定》修改，</w:t>
            </w:r>
            <w:r>
              <w:rPr>
                <w:color w:val="000000"/>
                <w:kern w:val="0"/>
                <w:sz w:val="18"/>
                <w:szCs w:val="18"/>
              </w:rPr>
              <w:t>2017</w:t>
            </w:r>
            <w:r>
              <w:rPr>
                <w:rFonts w:hint="eastAsia"/>
                <w:color w:val="000000"/>
                <w:kern w:val="0"/>
                <w:sz w:val="18"/>
                <w:szCs w:val="18"/>
              </w:rPr>
              <w:t>年国务院令第</w:t>
            </w:r>
            <w:r>
              <w:rPr>
                <w:color w:val="000000"/>
                <w:kern w:val="0"/>
                <w:sz w:val="18"/>
                <w:szCs w:val="18"/>
              </w:rPr>
              <w:t>676</w:t>
            </w:r>
            <w:r>
              <w:rPr>
                <w:rFonts w:hint="eastAsia"/>
                <w:color w:val="000000"/>
                <w:kern w:val="0"/>
                <w:sz w:val="18"/>
                <w:szCs w:val="18"/>
              </w:rPr>
              <w:t>号修改</w:t>
            </w:r>
            <w:r>
              <w:rPr>
                <w:color w:val="000000"/>
                <w:kern w:val="0"/>
                <w:sz w:val="18"/>
                <w:szCs w:val="18"/>
              </w:rPr>
              <w:t xml:space="preserve"> </w:t>
            </w:r>
            <w:r>
              <w:rPr>
                <w:rFonts w:hint="eastAsia"/>
                <w:color w:val="000000"/>
                <w:kern w:val="0"/>
                <w:sz w:val="18"/>
                <w:szCs w:val="18"/>
              </w:rPr>
              <w:t>）</w:t>
            </w:r>
          </w:p>
          <w:p>
            <w:pPr>
              <w:jc w:val="left"/>
              <w:textAlignment w:val="center"/>
              <w:rPr>
                <w:color w:val="000000"/>
                <w:kern w:val="0"/>
                <w:sz w:val="18"/>
                <w:szCs w:val="18"/>
              </w:rPr>
            </w:pPr>
            <w:r>
              <w:rPr>
                <w:rFonts w:hint="eastAsia"/>
                <w:color w:val="000000"/>
                <w:kern w:val="0"/>
                <w:sz w:val="18"/>
                <w:szCs w:val="18"/>
              </w:rPr>
              <w:t>第十六条　承担城市道路设计、施工的单位，应当具有相应的资质等级，并按照资质等级承担相应的城市道路的设计、施工任务。</w:t>
            </w:r>
          </w:p>
          <w:p>
            <w:pPr>
              <w:jc w:val="left"/>
              <w:textAlignment w:val="center"/>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城市道路的设计、施工，应当严格执行国家和地方规定的城市道路设计、施工的技术规范。</w:t>
            </w:r>
          </w:p>
          <w:p>
            <w:pPr>
              <w:jc w:val="left"/>
              <w:textAlignment w:val="center"/>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条例的规定，有下列行为之一的，由市政工程行政主管部门责令停止设计、施工，限期改正，可以并处三万元以下的罚款；已经取得设计、施工资格证书，情节严重的，提请原发证机关吊销设计、施工资格证书：</w:t>
            </w:r>
          </w:p>
          <w:p>
            <w:pPr>
              <w:jc w:val="left"/>
              <w:textAlignment w:val="center"/>
              <w:rPr>
                <w:color w:val="000000"/>
                <w:kern w:val="0"/>
                <w:sz w:val="18"/>
                <w:szCs w:val="18"/>
              </w:rPr>
            </w:pPr>
            <w:r>
              <w:rPr>
                <w:rFonts w:hint="eastAsia"/>
                <w:color w:val="000000"/>
                <w:kern w:val="0"/>
                <w:sz w:val="18"/>
                <w:szCs w:val="18"/>
              </w:rPr>
              <w:t>（二）未按照城市道路设计、施工技术规范设计、施工的；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罚款，吊销设计、施工资格证书</w:t>
            </w:r>
          </w:p>
        </w:tc>
      </w:tr>
      <w:tr>
        <w:tblPrEx>
          <w:tblCellMar>
            <w:top w:w="0" w:type="dxa"/>
            <w:left w:w="108" w:type="dxa"/>
            <w:bottom w:w="0" w:type="dxa"/>
            <w:right w:w="108" w:type="dxa"/>
          </w:tblCellMar>
        </w:tblPrEx>
        <w:trPr>
          <w:trHeight w:val="390"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27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按照要求改正且未造成损失的</w:t>
            </w:r>
          </w:p>
        </w:tc>
        <w:tc>
          <w:tcPr>
            <w:tcW w:w="3260" w:type="dxa"/>
            <w:vMerge w:val="restart"/>
            <w:tcBorders>
              <w:top w:val="nil"/>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27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按照要求改正但造成损失的</w:t>
            </w:r>
          </w:p>
        </w:tc>
        <w:tc>
          <w:tcPr>
            <w:tcW w:w="326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2788" w:type="dxa"/>
            <w:tcBorders>
              <w:top w:val="single" w:color="auto" w:sz="4" w:space="0"/>
              <w:left w:val="nil"/>
              <w:bottom w:val="single" w:color="auto" w:sz="4" w:space="0"/>
              <w:right w:val="single" w:color="auto" w:sz="4" w:space="0"/>
            </w:tcBorders>
            <w:vAlign w:val="center"/>
          </w:tcPr>
          <w:p>
            <w:pPr>
              <w:spacing w:line="320" w:lineRule="exact"/>
              <w:jc w:val="left"/>
              <w:rPr>
                <w:color w:val="000000"/>
                <w:sz w:val="18"/>
                <w:szCs w:val="18"/>
              </w:rPr>
            </w:pPr>
            <w:r>
              <w:rPr>
                <w:rFonts w:hint="eastAsia"/>
                <w:color w:val="000000"/>
                <w:sz w:val="18"/>
                <w:szCs w:val="18"/>
              </w:rPr>
              <w:t>未按照要求改正且未造成损失的</w:t>
            </w:r>
          </w:p>
        </w:tc>
        <w:tc>
          <w:tcPr>
            <w:tcW w:w="326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处1.5万元以上</w:t>
            </w:r>
            <w:r>
              <w:rPr>
                <w:color w:val="000000"/>
                <w:kern w:val="0"/>
                <w:sz w:val="18"/>
                <w:szCs w:val="18"/>
              </w:rPr>
              <w:t>1.</w:t>
            </w:r>
            <w:r>
              <w:rPr>
                <w:rFonts w:hint="eastAsia"/>
                <w:color w:val="000000"/>
                <w:kern w:val="0"/>
                <w:sz w:val="18"/>
                <w:szCs w:val="18"/>
              </w:rPr>
              <w:t>8元以下罚款</w:t>
            </w:r>
          </w:p>
        </w:tc>
      </w:tr>
      <w:tr>
        <w:tblPrEx>
          <w:tblCellMar>
            <w:top w:w="0" w:type="dxa"/>
            <w:left w:w="108" w:type="dxa"/>
            <w:bottom w:w="0" w:type="dxa"/>
            <w:right w:w="108" w:type="dxa"/>
          </w:tblCellMar>
        </w:tblPrEx>
        <w:trPr>
          <w:trHeight w:val="315"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27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未按照要求改正且造成损失的</w:t>
            </w:r>
          </w:p>
        </w:tc>
        <w:tc>
          <w:tcPr>
            <w:tcW w:w="3260" w:type="dxa"/>
            <w:vMerge w:val="continue"/>
            <w:tcBorders>
              <w:left w:val="single" w:color="auto" w:sz="4" w:space="0"/>
              <w:right w:val="single" w:color="auto" w:sz="4" w:space="0"/>
            </w:tcBorders>
            <w:vAlign w:val="center"/>
          </w:tcPr>
          <w:p>
            <w:pPr>
              <w:jc w:val="left"/>
              <w:rPr>
                <w:color w:val="000000"/>
                <w:kern w:val="0"/>
                <w:sz w:val="18"/>
                <w:szCs w:val="18"/>
              </w:rPr>
            </w:pPr>
          </w:p>
        </w:tc>
        <w:tc>
          <w:tcPr>
            <w:tcW w:w="6932"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8万元以上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422"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27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未按照要求改正且造成较大或以上事故的</w:t>
            </w:r>
          </w:p>
        </w:tc>
        <w:tc>
          <w:tcPr>
            <w:tcW w:w="3260"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6932"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万元以下罚款，吊销设计、施工资格证书</w:t>
            </w:r>
          </w:p>
        </w:tc>
      </w:tr>
    </w:tbl>
    <w:p/>
    <w:p/>
    <w:tbl>
      <w:tblPr>
        <w:tblStyle w:val="15"/>
        <w:tblW w:w="0" w:type="auto"/>
        <w:tblInd w:w="88" w:type="dxa"/>
        <w:tblLayout w:type="fixed"/>
        <w:tblCellMar>
          <w:top w:w="0" w:type="dxa"/>
          <w:left w:w="108" w:type="dxa"/>
          <w:bottom w:w="0" w:type="dxa"/>
          <w:right w:w="108" w:type="dxa"/>
        </w:tblCellMar>
      </w:tblPr>
      <w:tblGrid>
        <w:gridCol w:w="980"/>
        <w:gridCol w:w="6140"/>
        <w:gridCol w:w="1016"/>
        <w:gridCol w:w="5880"/>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color w:val="000000"/>
                <w:sz w:val="20"/>
              </w:rPr>
            </w:pPr>
            <w:r>
              <w:rPr>
                <w:rFonts w:eastAsia="仿宋_GB2312"/>
                <w:b/>
                <w:color w:val="000000"/>
                <w:kern w:val="0"/>
                <w:sz w:val="20"/>
              </w:rPr>
              <w:t>320217681000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对砍伐、擅自迁移古树名木或者因养护不善致使古树名木受到损伤或者死亡行为的处罚</w:t>
            </w:r>
          </w:p>
        </w:tc>
      </w:tr>
      <w:tr>
        <w:tblPrEx>
          <w:tblCellMar>
            <w:top w:w="0" w:type="dxa"/>
            <w:left w:w="108" w:type="dxa"/>
            <w:bottom w:w="0" w:type="dxa"/>
            <w:right w:w="108" w:type="dxa"/>
          </w:tblCellMar>
        </w:tblPrEx>
        <w:trPr>
          <w:trHeight w:val="103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color="auto" w:sz="4" w:space="0"/>
              <w:left w:val="nil"/>
              <w:bottom w:val="single" w:color="auto" w:sz="4" w:space="0"/>
              <w:right w:val="single" w:color="000000" w:sz="8" w:space="0"/>
            </w:tcBorders>
            <w:vAlign w:val="center"/>
          </w:tcPr>
          <w:p>
            <w:pPr>
              <w:spacing w:line="280" w:lineRule="exact"/>
              <w:jc w:val="left"/>
              <w:textAlignment w:val="center"/>
              <w:rPr>
                <w:rFonts w:eastAsia="仿宋_GB2312"/>
                <w:color w:val="000000"/>
                <w:sz w:val="20"/>
              </w:rPr>
            </w:pPr>
            <w:r>
              <w:rPr>
                <w:rFonts w:hint="eastAsia"/>
                <w:color w:val="000000"/>
                <w:kern w:val="0"/>
                <w:sz w:val="18"/>
                <w:szCs w:val="18"/>
              </w:rPr>
              <w:t>【行政法规】《城市绿化条例》（国务院令</w:t>
            </w:r>
            <w:r>
              <w:rPr>
                <w:color w:val="000000"/>
                <w:kern w:val="0"/>
                <w:sz w:val="18"/>
                <w:szCs w:val="18"/>
              </w:rPr>
              <w:t>1992</w:t>
            </w:r>
            <w:r>
              <w:rPr>
                <w:rFonts w:hint="eastAsia"/>
                <w:color w:val="000000"/>
                <w:kern w:val="0"/>
                <w:sz w:val="18"/>
                <w:szCs w:val="18"/>
              </w:rPr>
              <w:t>年第</w:t>
            </w:r>
            <w:r>
              <w:rPr>
                <w:color w:val="000000"/>
                <w:kern w:val="0"/>
                <w:sz w:val="18"/>
                <w:szCs w:val="18"/>
              </w:rPr>
              <w:t>100</w:t>
            </w:r>
            <w:r>
              <w:rPr>
                <w:rFonts w:hint="eastAsia"/>
                <w:color w:val="000000"/>
                <w:kern w:val="0"/>
                <w:sz w:val="18"/>
                <w:szCs w:val="18"/>
              </w:rPr>
              <w:t>号，</w:t>
            </w:r>
            <w:r>
              <w:rPr>
                <w:color w:val="000000"/>
                <w:kern w:val="0"/>
                <w:sz w:val="18"/>
                <w:szCs w:val="18"/>
              </w:rPr>
              <w:t>2017</w:t>
            </w:r>
            <w:r>
              <w:rPr>
                <w:rFonts w:hint="eastAsia"/>
                <w:color w:val="000000"/>
                <w:kern w:val="0"/>
                <w:sz w:val="18"/>
                <w:szCs w:val="18"/>
              </w:rPr>
              <w:t>年国务院令第</w:t>
            </w:r>
            <w:r>
              <w:rPr>
                <w:color w:val="000000"/>
                <w:kern w:val="0"/>
                <w:sz w:val="18"/>
                <w:szCs w:val="18"/>
              </w:rPr>
              <w:t>676</w:t>
            </w:r>
            <w:r>
              <w:rPr>
                <w:rFonts w:hint="eastAsia"/>
                <w:color w:val="000000"/>
                <w:kern w:val="0"/>
                <w:sz w:val="18"/>
                <w:szCs w:val="18"/>
              </w:rPr>
              <w:t>号修改）</w:t>
            </w:r>
            <w:r>
              <w:rPr>
                <w:color w:val="000000"/>
                <w:kern w:val="0"/>
                <w:sz w:val="18"/>
                <w:szCs w:val="18"/>
              </w:rPr>
              <w:br w:type="textWrapping"/>
            </w:r>
            <w:r>
              <w:rPr>
                <w:rFonts w:hint="eastAsia"/>
                <w:color w:val="000000"/>
                <w:kern w:val="0"/>
                <w:sz w:val="18"/>
                <w:szCs w:val="18"/>
              </w:rPr>
              <w:t>第二十四条　百年以上树龄的树木，稀有、珍贵树木，具有历史价值或者重要纪念意义的树木，均属古树名木。</w:t>
            </w:r>
            <w:r>
              <w:rPr>
                <w:color w:val="000000"/>
                <w:kern w:val="0"/>
                <w:sz w:val="18"/>
                <w:szCs w:val="18"/>
              </w:rPr>
              <w:br w:type="textWrapping"/>
            </w:r>
            <w:r>
              <w:rPr>
                <w:rFonts w:hint="eastAsia"/>
                <w:color w:val="000000"/>
                <w:kern w:val="0"/>
                <w:sz w:val="18"/>
                <w:szCs w:val="18"/>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r>
              <w:rPr>
                <w:color w:val="000000"/>
                <w:kern w:val="0"/>
                <w:sz w:val="18"/>
                <w:szCs w:val="18"/>
              </w:rPr>
              <w:br w:type="textWrapping"/>
            </w:r>
            <w:r>
              <w:rPr>
                <w:rFonts w:hint="eastAsia"/>
                <w:color w:val="000000"/>
                <w:kern w:val="0"/>
                <w:sz w:val="18"/>
                <w:szCs w:val="18"/>
              </w:rPr>
              <w:t>严禁砍伐或者迁移古树名木。因特殊需要迁移古树名木，必须经城市人民政府城市绿化行政主管部门审查同意，并报同级或者上级人民政府批准。</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Pr>
                <w:color w:val="000000"/>
                <w:kern w:val="0"/>
                <w:sz w:val="18"/>
                <w:szCs w:val="18"/>
              </w:rPr>
              <w:br w:type="textWrapping"/>
            </w:r>
            <w:r>
              <w:rPr>
                <w:rFonts w:hint="eastAsia"/>
                <w:color w:val="000000"/>
                <w:kern w:val="0"/>
                <w:sz w:val="18"/>
                <w:szCs w:val="18"/>
              </w:rPr>
              <w:t>（三）砍伐、擅自迁移古树名木或者因养护不善致使古树名木受到损伤或者死亡的；</w:t>
            </w:r>
            <w:r>
              <w:rPr>
                <w:color w:val="000000"/>
                <w:kern w:val="0"/>
                <w:sz w:val="18"/>
                <w:szCs w:val="18"/>
              </w:rPr>
              <w:br w:type="textWrapping"/>
            </w:r>
            <w:r>
              <w:rPr>
                <w:rFonts w:hint="eastAsia"/>
                <w:color w:val="000000"/>
                <w:kern w:val="0"/>
                <w:sz w:val="18"/>
                <w:szCs w:val="18"/>
              </w:rPr>
              <w:t>【地方性法规】《江苏省城市绿化管理条例》</w:t>
            </w:r>
            <w:r>
              <w:rPr>
                <w:color w:val="000000"/>
                <w:kern w:val="0"/>
                <w:sz w:val="18"/>
                <w:szCs w:val="18"/>
              </w:rPr>
              <w:br w:type="textWrapping"/>
            </w:r>
            <w:r>
              <w:rPr>
                <w:rFonts w:hint="eastAsia"/>
                <w:color w:val="000000"/>
                <w:kern w:val="0"/>
                <w:sz w:val="18"/>
                <w:szCs w:val="18"/>
              </w:rPr>
              <w:t>第二十一条</w:t>
            </w:r>
            <w:r>
              <w:rPr>
                <w:color w:val="000000"/>
                <w:kern w:val="0"/>
                <w:sz w:val="18"/>
                <w:szCs w:val="18"/>
              </w:rPr>
              <w:t xml:space="preserve">  </w:t>
            </w:r>
            <w:r>
              <w:rPr>
                <w:rFonts w:hint="eastAsia"/>
                <w:color w:val="000000"/>
                <w:kern w:val="0"/>
                <w:sz w:val="18"/>
                <w:szCs w:val="18"/>
              </w:rPr>
              <w:t>城市中百年以上树龄的树木，稀有、珍贵树木，具有历史价值或者重要纪念意义的树木，均属古树名木，由城市人民政府建设（园林）行政主管部门统一管理和组织养护。</w:t>
            </w:r>
            <w:r>
              <w:rPr>
                <w:color w:val="000000"/>
                <w:kern w:val="0"/>
                <w:sz w:val="18"/>
                <w:szCs w:val="18"/>
              </w:rPr>
              <w:br w:type="textWrapping"/>
            </w:r>
            <w:r>
              <w:rPr>
                <w:rFonts w:hint="eastAsia"/>
                <w:color w:val="000000"/>
                <w:kern w:val="0"/>
                <w:sz w:val="18"/>
                <w:szCs w:val="18"/>
              </w:rPr>
              <w:t>严禁任何单位和个人砍伐或者迁移古树名木，因特殊需要迁移的，必须由所在地的县级人民政府提出申请，经设区的市人民政府建设（园林）行政主管部门审查同意，报同级人民政府批准，并按规定报上级人民政府建设（园林）行政主管部门备案。</w:t>
            </w:r>
            <w:r>
              <w:rPr>
                <w:color w:val="000000"/>
                <w:kern w:val="0"/>
                <w:sz w:val="18"/>
                <w:szCs w:val="18"/>
              </w:rPr>
              <w:br w:type="textWrapping"/>
            </w: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Pr>
                <w:color w:val="000000"/>
                <w:kern w:val="0"/>
                <w:sz w:val="18"/>
                <w:szCs w:val="18"/>
              </w:rPr>
              <w:br w:type="textWrapping"/>
            </w:r>
            <w:r>
              <w:rPr>
                <w:rFonts w:hint="eastAsia"/>
                <w:color w:val="000000"/>
                <w:kern w:val="0"/>
                <w:sz w:val="18"/>
                <w:szCs w:val="18"/>
              </w:rPr>
              <w:t>（三）砍伐、擅自迁移古树名木或者因养护不善致使古树名木受到损伤或者死亡的；</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sz w:val="18"/>
                <w:szCs w:val="18"/>
              </w:rPr>
            </w:pPr>
            <w:r>
              <w:rPr>
                <w:rFonts w:hint="eastAsia"/>
                <w:color w:val="000000"/>
                <w:sz w:val="18"/>
                <w:szCs w:val="18"/>
              </w:rPr>
              <w:t>因养护不善致使古树名木受到轻微损伤且容易恢复的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处损失费一倍以上三倍以下罚款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sz w:val="18"/>
                <w:szCs w:val="18"/>
              </w:rPr>
            </w:pPr>
            <w:r>
              <w:rPr>
                <w:rFonts w:hint="eastAsia"/>
                <w:color w:val="000000"/>
                <w:sz w:val="18"/>
                <w:szCs w:val="18"/>
              </w:rPr>
              <w:t>因养护不善致使古树名木受到严重损伤的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处损失费三倍以上四倍以下罚款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sz w:val="18"/>
                <w:szCs w:val="18"/>
              </w:rPr>
            </w:pPr>
            <w:r>
              <w:rPr>
                <w:rFonts w:hint="eastAsia"/>
                <w:color w:val="000000"/>
                <w:sz w:val="18"/>
                <w:szCs w:val="18"/>
              </w:rPr>
              <w:t>砍伐、擅自迁移古树名木因养护不善致使古树名木死亡的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处损失费四倍以上五倍以下罚款</w:t>
            </w:r>
          </w:p>
        </w:tc>
      </w:tr>
    </w:tbl>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140"/>
        <w:gridCol w:w="1016"/>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320217682000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vAlign w:val="center"/>
          </w:tcPr>
          <w:p>
            <w:pPr>
              <w:jc w:val="left"/>
              <w:textAlignment w:val="center"/>
              <w:rPr>
                <w:rFonts w:eastAsia="仿宋_GB2312"/>
                <w:color w:val="000000"/>
                <w:sz w:val="20"/>
              </w:rPr>
            </w:pPr>
            <w:r>
              <w:rPr>
                <w:rFonts w:hint="eastAsia" w:eastAsia="仿宋_GB2312"/>
                <w:color w:val="000000"/>
                <w:kern w:val="0"/>
                <w:sz w:val="20"/>
              </w:rPr>
              <w:t>对损坏城市绿化设施行为的处罚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vAlign w:val="center"/>
          </w:tcPr>
          <w:p>
            <w:pPr>
              <w:spacing w:line="280" w:lineRule="exact"/>
              <w:jc w:val="left"/>
              <w:textAlignment w:val="center"/>
              <w:rPr>
                <w:rFonts w:eastAsia="仿宋_GB2312"/>
                <w:color w:val="000000"/>
                <w:sz w:val="20"/>
              </w:rPr>
            </w:pPr>
            <w:r>
              <w:rPr>
                <w:rFonts w:hint="eastAsia"/>
                <w:color w:val="000000"/>
                <w:kern w:val="0"/>
                <w:sz w:val="18"/>
                <w:szCs w:val="18"/>
              </w:rPr>
              <w:t>【行政法规】《城市绿化条例》（国务院令</w:t>
            </w:r>
            <w:r>
              <w:rPr>
                <w:color w:val="000000"/>
                <w:kern w:val="0"/>
                <w:sz w:val="18"/>
                <w:szCs w:val="18"/>
              </w:rPr>
              <w:t>1992</w:t>
            </w:r>
            <w:r>
              <w:rPr>
                <w:rFonts w:hint="eastAsia"/>
                <w:color w:val="000000"/>
                <w:kern w:val="0"/>
                <w:sz w:val="18"/>
                <w:szCs w:val="18"/>
              </w:rPr>
              <w:t>年第</w:t>
            </w:r>
            <w:r>
              <w:rPr>
                <w:color w:val="000000"/>
                <w:kern w:val="0"/>
                <w:sz w:val="18"/>
                <w:szCs w:val="18"/>
              </w:rPr>
              <w:t>100</w:t>
            </w:r>
            <w:r>
              <w:rPr>
                <w:rFonts w:hint="eastAsia"/>
                <w:color w:val="000000"/>
                <w:kern w:val="0"/>
                <w:sz w:val="18"/>
                <w:szCs w:val="18"/>
              </w:rPr>
              <w:t>号，第</w:t>
            </w:r>
            <w:r>
              <w:rPr>
                <w:color w:val="000000"/>
                <w:kern w:val="0"/>
                <w:sz w:val="18"/>
                <w:szCs w:val="18"/>
              </w:rPr>
              <w:t>676</w:t>
            </w:r>
            <w:r>
              <w:rPr>
                <w:rFonts w:hint="eastAsia"/>
                <w:color w:val="000000"/>
                <w:kern w:val="0"/>
                <w:sz w:val="18"/>
                <w:szCs w:val="18"/>
              </w:rPr>
              <w:t>号修订）</w:t>
            </w:r>
            <w:r>
              <w:rPr>
                <w:color w:val="000000"/>
                <w:kern w:val="0"/>
                <w:sz w:val="18"/>
                <w:szCs w:val="18"/>
              </w:rPr>
              <w:br w:type="textWrapping"/>
            </w: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（四）损坏城市绿化设施的。</w:t>
            </w:r>
            <w:r>
              <w:rPr>
                <w:color w:val="000000"/>
                <w:kern w:val="0"/>
                <w:sz w:val="18"/>
                <w:szCs w:val="18"/>
              </w:rPr>
              <w:br w:type="textWrapping"/>
            </w:r>
            <w:r>
              <w:rPr>
                <w:rFonts w:hint="eastAsia"/>
                <w:color w:val="000000"/>
                <w:kern w:val="0"/>
                <w:sz w:val="18"/>
                <w:szCs w:val="18"/>
              </w:rPr>
              <w:t>【地方性法规】《江苏省城市绿化管理条例》</w:t>
            </w:r>
            <w:r>
              <w:rPr>
                <w:color w:val="000000"/>
                <w:kern w:val="0"/>
                <w:sz w:val="18"/>
                <w:szCs w:val="18"/>
              </w:rPr>
              <w:br w:type="textWrapping"/>
            </w: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（四）损坏城市绿化设施的。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0" w:type="dxa"/>
            <w:vMerge w:val="restart"/>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损坏座椅、果皮箱、标识牌简单设施的</w:t>
            </w:r>
          </w:p>
        </w:tc>
        <w:tc>
          <w:tcPr>
            <w:tcW w:w="1016" w:type="dxa"/>
            <w:vMerge w:val="restart"/>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80" w:type="dxa"/>
            <w:vAlign w:val="center"/>
          </w:tcPr>
          <w:p>
            <w:pPr>
              <w:spacing w:line="320" w:lineRule="exact"/>
              <w:jc w:val="left"/>
              <w:rPr>
                <w:color w:val="000000"/>
                <w:kern w:val="0"/>
                <w:sz w:val="18"/>
                <w:szCs w:val="18"/>
              </w:rPr>
            </w:pPr>
            <w:r>
              <w:rPr>
                <w:rFonts w:hint="eastAsia"/>
                <w:color w:val="000000"/>
                <w:kern w:val="0"/>
                <w:sz w:val="18"/>
                <w:szCs w:val="18"/>
              </w:rPr>
              <w:t>处损失费一倍以上三倍以下罚款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80" w:type="dxa"/>
            <w:vMerge w:val="continue"/>
            <w:vAlign w:val="center"/>
          </w:tcPr>
          <w:p>
            <w:pPr>
              <w:spacing w:line="320" w:lineRule="exact"/>
              <w:jc w:val="left"/>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损坏除上述设施外的其他绿化设施的，如园林构筑物、建筑物、景观小品、假山、铺地、水景、音响、照明、水电等</w:t>
            </w:r>
          </w:p>
        </w:tc>
        <w:tc>
          <w:tcPr>
            <w:tcW w:w="1016" w:type="dxa"/>
            <w:vMerge w:val="continue"/>
            <w:vAlign w:val="center"/>
          </w:tcPr>
          <w:p>
            <w:pPr>
              <w:spacing w:line="320" w:lineRule="exact"/>
              <w:jc w:val="left"/>
              <w:rPr>
                <w:color w:val="000000"/>
                <w:kern w:val="0"/>
                <w:sz w:val="18"/>
                <w:szCs w:val="18"/>
              </w:rPr>
            </w:pPr>
          </w:p>
        </w:tc>
        <w:tc>
          <w:tcPr>
            <w:tcW w:w="5880" w:type="dxa"/>
            <w:vAlign w:val="center"/>
          </w:tcPr>
          <w:p>
            <w:pPr>
              <w:spacing w:line="320" w:lineRule="exact"/>
              <w:jc w:val="left"/>
              <w:rPr>
                <w:color w:val="000000"/>
                <w:kern w:val="0"/>
                <w:sz w:val="18"/>
                <w:szCs w:val="18"/>
              </w:rPr>
            </w:pPr>
            <w:r>
              <w:rPr>
                <w:rFonts w:hint="eastAsia"/>
                <w:color w:val="000000"/>
                <w:kern w:val="0"/>
                <w:sz w:val="18"/>
                <w:szCs w:val="18"/>
              </w:rPr>
              <w:t>处损失费三倍以上五倍以下罚款</w:t>
            </w:r>
          </w:p>
        </w:tc>
      </w:tr>
    </w:tbl>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16"/>
        <w:gridCol w:w="5880"/>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color w:val="000000"/>
                <w:sz w:val="20"/>
              </w:rPr>
            </w:pPr>
            <w:r>
              <w:rPr>
                <w:rFonts w:eastAsia="仿宋_GB2312"/>
                <w:b/>
                <w:color w:val="000000"/>
                <w:kern w:val="0"/>
                <w:sz w:val="20"/>
              </w:rPr>
              <w:t>320217683000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对未经同意擅自占用城市绿化用地行为的处罚</w:t>
            </w:r>
          </w:p>
        </w:tc>
      </w:tr>
      <w:tr>
        <w:tblPrEx>
          <w:tblCellMar>
            <w:top w:w="0" w:type="dxa"/>
            <w:left w:w="108" w:type="dxa"/>
            <w:bottom w:w="0" w:type="dxa"/>
            <w:right w:w="108" w:type="dxa"/>
          </w:tblCellMar>
        </w:tblPrEx>
        <w:trPr>
          <w:trHeight w:val="103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color="auto" w:sz="4" w:space="0"/>
              <w:left w:val="nil"/>
              <w:bottom w:val="single" w:color="auto" w:sz="4" w:space="0"/>
              <w:right w:val="single" w:color="000000" w:sz="8" w:space="0"/>
            </w:tcBorders>
            <w:vAlign w:val="center"/>
          </w:tcPr>
          <w:p>
            <w:pPr>
              <w:spacing w:line="280" w:lineRule="exact"/>
              <w:jc w:val="left"/>
              <w:textAlignment w:val="center"/>
              <w:rPr>
                <w:color w:val="000000"/>
                <w:kern w:val="0"/>
                <w:sz w:val="18"/>
                <w:szCs w:val="18"/>
              </w:rPr>
            </w:pPr>
            <w:r>
              <w:rPr>
                <w:rFonts w:hint="eastAsia"/>
                <w:color w:val="000000"/>
                <w:kern w:val="0"/>
                <w:sz w:val="18"/>
                <w:szCs w:val="18"/>
              </w:rPr>
              <w:t>【行政法规】《城市绿化条例》（1992年6月22日国务院令第100号发布，根据国务院令第588号、国务院令第676号修订）</w:t>
            </w:r>
          </w:p>
          <w:p>
            <w:pPr>
              <w:spacing w:line="280" w:lineRule="exact"/>
              <w:jc w:val="left"/>
              <w:textAlignment w:val="center"/>
              <w:rPr>
                <w:color w:val="000000"/>
                <w:kern w:val="0"/>
                <w:sz w:val="18"/>
                <w:szCs w:val="18"/>
              </w:rPr>
            </w:pPr>
            <w:r>
              <w:rPr>
                <w:rFonts w:hint="eastAsia"/>
                <w:color w:val="000000"/>
                <w:kern w:val="0"/>
                <w:sz w:val="18"/>
                <w:szCs w:val="18"/>
              </w:rPr>
              <w:t xml:space="preserve">        第二十七条  未经同意擅自占用城市绿化用地的，由城市人民政府城市绿化行政主管部门责令限期退还、恢复原状，可以并处罚款；造成损失的，应当负赔偿责任。</w:t>
            </w:r>
          </w:p>
          <w:p>
            <w:pPr>
              <w:spacing w:line="280" w:lineRule="exact"/>
              <w:jc w:val="left"/>
              <w:textAlignment w:val="center"/>
              <w:rPr>
                <w:color w:val="000000"/>
                <w:kern w:val="0"/>
                <w:sz w:val="18"/>
                <w:szCs w:val="18"/>
              </w:rPr>
            </w:pPr>
            <w:r>
              <w:rPr>
                <w:rFonts w:hint="eastAsia"/>
                <w:color w:val="000000"/>
                <w:kern w:val="0"/>
                <w:sz w:val="18"/>
                <w:szCs w:val="18"/>
              </w:rPr>
              <w:t>【地方性法规】《江苏省城市绿化管理条例》</w:t>
            </w:r>
          </w:p>
          <w:p>
            <w:pPr>
              <w:spacing w:line="280" w:lineRule="exact"/>
              <w:jc w:val="left"/>
              <w:textAlignment w:val="center"/>
              <w:rPr>
                <w:color w:val="000000"/>
                <w:kern w:val="0"/>
                <w:sz w:val="18"/>
                <w:szCs w:val="18"/>
              </w:rPr>
            </w:pPr>
            <w:r>
              <w:rPr>
                <w:rFonts w:hint="eastAsia"/>
                <w:color w:val="000000"/>
                <w:kern w:val="0"/>
                <w:sz w:val="18"/>
                <w:szCs w:val="18"/>
              </w:rPr>
              <w:t xml:space="preserve">        第十一条 城市绿化建设必须按照城市规划进行。城市规划确定的绿地，任何单位和个人不得擅自占用或者改变用途。</w:t>
            </w:r>
          </w:p>
          <w:p>
            <w:pPr>
              <w:spacing w:line="280" w:lineRule="exact"/>
              <w:jc w:val="left"/>
              <w:textAlignment w:val="center"/>
              <w:rPr>
                <w:color w:val="000000"/>
                <w:kern w:val="0"/>
                <w:sz w:val="18"/>
                <w:szCs w:val="18"/>
              </w:rPr>
            </w:pPr>
            <w:r>
              <w:rPr>
                <w:rFonts w:hint="eastAsia"/>
                <w:color w:val="000000"/>
                <w:kern w:val="0"/>
                <w:sz w:val="18"/>
                <w:szCs w:val="18"/>
              </w:rPr>
              <w:t xml:space="preserve">        第十八条 任何单位和个人都不得擅自占用城市绿化用地，占用的城市绿化用地，应当限期归还。</w:t>
            </w:r>
          </w:p>
          <w:p>
            <w:pPr>
              <w:spacing w:line="280" w:lineRule="exact"/>
              <w:jc w:val="left"/>
              <w:textAlignment w:val="center"/>
              <w:rPr>
                <w:color w:val="000000"/>
                <w:kern w:val="0"/>
                <w:sz w:val="18"/>
                <w:szCs w:val="18"/>
              </w:rPr>
            </w:pPr>
            <w:r>
              <w:rPr>
                <w:rFonts w:hint="eastAsia"/>
                <w:color w:val="000000"/>
                <w:kern w:val="0"/>
                <w:sz w:val="18"/>
                <w:szCs w:val="18"/>
              </w:rPr>
              <w:t xml:space="preserve">       因城市规划调整需要变更城市绿地的，必须征求城市人民政府建设（园林）行政主管部门的意见，并补偿重建绿地的土地和费用。</w:t>
            </w:r>
          </w:p>
          <w:p>
            <w:pPr>
              <w:spacing w:line="280" w:lineRule="exact"/>
              <w:jc w:val="left"/>
              <w:textAlignment w:val="center"/>
              <w:rPr>
                <w:color w:val="000000"/>
                <w:kern w:val="0"/>
                <w:sz w:val="18"/>
                <w:szCs w:val="18"/>
              </w:rPr>
            </w:pPr>
            <w:r>
              <w:rPr>
                <w:rFonts w:hint="eastAsia"/>
                <w:color w:val="000000"/>
                <w:kern w:val="0"/>
                <w:sz w:val="18"/>
                <w:szCs w:val="18"/>
              </w:rPr>
              <w:t xml:space="preserve">       因建设或者其他特殊原因需要临时占用城市绿化用地的，必须经城市人民政府建设（园林）行政主管部门同意，并按照有关规定办理临时用地手续，在规定期限内恢复原状。</w:t>
            </w:r>
          </w:p>
          <w:p>
            <w:pPr>
              <w:spacing w:line="280" w:lineRule="exact"/>
              <w:jc w:val="left"/>
              <w:textAlignment w:val="center"/>
              <w:rPr>
                <w:color w:val="000000"/>
                <w:sz w:val="20"/>
              </w:rPr>
            </w:pPr>
            <w:r>
              <w:rPr>
                <w:rFonts w:hint="eastAsia"/>
                <w:color w:val="000000"/>
                <w:kern w:val="0"/>
                <w:sz w:val="18"/>
                <w:szCs w:val="18"/>
              </w:rPr>
              <w:t xml:space="preserve">        第二十四第一款   擅自占用城市绿化用地的，由城市人民政府建设（园林）行政主管部门责令限期退还、恢复原状，可以并处所占绿化用地面积每平方米五百元以上一千元以下的罚款；造成损失的，应当负赔偿责任。</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20"/>
              </w:rPr>
              <w:t>擅自占用城市绿化用地</w:t>
            </w:r>
            <w:r>
              <w:rPr>
                <w:rFonts w:hint="eastAsia"/>
                <w:color w:val="000000"/>
                <w:kern w:val="0"/>
                <w:sz w:val="18"/>
                <w:szCs w:val="18"/>
              </w:rPr>
              <w:t>面积</w:t>
            </w:r>
            <w:r>
              <w:rPr>
                <w:color w:val="000000"/>
                <w:kern w:val="0"/>
                <w:sz w:val="18"/>
                <w:szCs w:val="18"/>
              </w:rPr>
              <w:t>10</w:t>
            </w:r>
            <w:r>
              <w:rPr>
                <w:rFonts w:hint="eastAsia"/>
                <w:color w:val="000000"/>
                <w:kern w:val="0"/>
                <w:sz w:val="18"/>
                <w:szCs w:val="18"/>
              </w:rPr>
              <w:t>平方米以下的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平方米以上</w:t>
            </w:r>
            <w:r>
              <w:rPr>
                <w:color w:val="000000"/>
                <w:kern w:val="0"/>
                <w:sz w:val="18"/>
                <w:szCs w:val="18"/>
              </w:rPr>
              <w:t>750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20"/>
              </w:rPr>
              <w:t>擅自占用城市绿化用地</w:t>
            </w:r>
            <w:r>
              <w:rPr>
                <w:rFonts w:hint="eastAsia"/>
                <w:color w:val="000000"/>
                <w:kern w:val="0"/>
                <w:sz w:val="18"/>
                <w:szCs w:val="18"/>
              </w:rPr>
              <w:t>面积</w:t>
            </w:r>
            <w:r>
              <w:rPr>
                <w:color w:val="000000"/>
                <w:kern w:val="0"/>
                <w:sz w:val="18"/>
                <w:szCs w:val="18"/>
              </w:rPr>
              <w:t>10</w:t>
            </w:r>
            <w:r>
              <w:rPr>
                <w:rFonts w:hint="eastAsia"/>
                <w:color w:val="000000"/>
                <w:kern w:val="0"/>
                <w:sz w:val="18"/>
                <w:szCs w:val="18"/>
              </w:rPr>
              <w:t>平方米以上的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750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平方米以上</w:t>
            </w:r>
            <w:r>
              <w:rPr>
                <w:color w:val="000000"/>
                <w:kern w:val="0"/>
                <w:sz w:val="18"/>
                <w:szCs w:val="18"/>
              </w:rPr>
              <w:t>1000</w:t>
            </w:r>
            <w:r>
              <w:rPr>
                <w:rFonts w:hint="eastAsia"/>
                <w:color w:val="000000"/>
                <w:kern w:val="0"/>
                <w:sz w:val="18"/>
                <w:szCs w:val="18"/>
              </w:rPr>
              <w:t>元</w:t>
            </w:r>
            <w:r>
              <w:rPr>
                <w:color w:val="000000"/>
                <w:kern w:val="0"/>
                <w:sz w:val="18"/>
                <w:szCs w:val="18"/>
              </w:rPr>
              <w:t>/</w:t>
            </w:r>
            <w:r>
              <w:rPr>
                <w:rFonts w:hint="eastAsia"/>
                <w:color w:val="000000"/>
                <w:kern w:val="0"/>
                <w:sz w:val="18"/>
                <w:szCs w:val="18"/>
              </w:rPr>
              <w:t>平方米以下罚款</w:t>
            </w:r>
          </w:p>
        </w:tc>
      </w:tr>
    </w:tbl>
    <w:p/>
    <w:p/>
    <w:p/>
    <w:p/>
    <w:p/>
    <w:p/>
    <w:tbl>
      <w:tblPr>
        <w:tblStyle w:val="15"/>
        <w:tblW w:w="0" w:type="auto"/>
        <w:tblInd w:w="88" w:type="dxa"/>
        <w:tblLayout w:type="fixed"/>
        <w:tblCellMar>
          <w:top w:w="0" w:type="dxa"/>
          <w:left w:w="108" w:type="dxa"/>
          <w:bottom w:w="0" w:type="dxa"/>
          <w:right w:w="108" w:type="dxa"/>
        </w:tblCellMar>
      </w:tblPr>
      <w:tblGrid>
        <w:gridCol w:w="1010"/>
        <w:gridCol w:w="6140"/>
        <w:gridCol w:w="1000"/>
        <w:gridCol w:w="5866"/>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320217685000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权力名称</w:t>
            </w:r>
          </w:p>
        </w:tc>
        <w:tc>
          <w:tcPr>
            <w:tcW w:w="13006" w:type="dxa"/>
            <w:gridSpan w:val="3"/>
            <w:tcBorders>
              <w:top w:val="single" w:color="auto" w:sz="4" w:space="0"/>
              <w:left w:val="nil"/>
              <w:bottom w:val="single" w:color="auto" w:sz="4" w:space="0"/>
              <w:right w:val="single" w:color="000000" w:sz="8" w:space="0"/>
            </w:tcBorders>
            <w:vAlign w:val="center"/>
          </w:tcPr>
          <w:p>
            <w:pPr>
              <w:jc w:val="left"/>
              <w:textAlignment w:val="center"/>
              <w:rPr>
                <w:rFonts w:eastAsia="仿宋_GB2312"/>
                <w:color w:val="000000"/>
                <w:sz w:val="20"/>
              </w:rPr>
            </w:pPr>
            <w:r>
              <w:rPr>
                <w:rFonts w:hint="eastAsia" w:eastAsia="仿宋_GB2312"/>
                <w:color w:val="000000"/>
                <w:kern w:val="0"/>
                <w:sz w:val="20"/>
              </w:rPr>
              <w:t>对二次供水设施管理者未按照规定对其供水设施清洗、消毒，或者未按照规定管理导致二次供水水质不符合国家标准的处罚</w:t>
            </w:r>
          </w:p>
        </w:tc>
      </w:tr>
      <w:tr>
        <w:tblPrEx>
          <w:tblCellMar>
            <w:top w:w="0" w:type="dxa"/>
            <w:left w:w="108" w:type="dxa"/>
            <w:bottom w:w="0" w:type="dxa"/>
            <w:right w:w="108" w:type="dxa"/>
          </w:tblCellMar>
        </w:tblPrEx>
        <w:trPr>
          <w:trHeight w:val="2321"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280" w:lineRule="exact"/>
              <w:jc w:val="left"/>
              <w:textAlignment w:val="center"/>
              <w:rPr>
                <w:color w:val="000000"/>
                <w:kern w:val="0"/>
                <w:sz w:val="18"/>
                <w:szCs w:val="18"/>
              </w:rPr>
            </w:pPr>
            <w:r>
              <w:rPr>
                <w:rFonts w:hint="eastAsia"/>
                <w:color w:val="000000"/>
                <w:kern w:val="0"/>
                <w:sz w:val="18"/>
                <w:szCs w:val="18"/>
              </w:rPr>
              <w:t>【地方性法规】《江苏省城乡供水管理条例》</w:t>
            </w:r>
          </w:p>
          <w:p>
            <w:pPr>
              <w:spacing w:line="280" w:lineRule="exact"/>
              <w:jc w:val="left"/>
              <w:textAlignment w:val="center"/>
              <w:rPr>
                <w:color w:val="000000"/>
                <w:kern w:val="0"/>
                <w:sz w:val="18"/>
                <w:szCs w:val="18"/>
              </w:rPr>
            </w:pPr>
            <w:r>
              <w:rPr>
                <w:rFonts w:hint="eastAsia"/>
                <w:color w:val="000000"/>
                <w:kern w:val="0"/>
                <w:sz w:val="18"/>
                <w:szCs w:val="18"/>
              </w:rPr>
              <w:t xml:space="preserve">       第二十四条 二次供水设施管理者应当加强对供水设施的管理，定期对水质进行检测，每半年至少一次对供水设施进行清洗、消毒，保证二次供水水质符合国家生活饮用水卫生标准。</w:t>
            </w:r>
          </w:p>
          <w:p>
            <w:pPr>
              <w:spacing w:line="280" w:lineRule="exact"/>
              <w:jc w:val="left"/>
              <w:textAlignment w:val="center"/>
              <w:rPr>
                <w:rFonts w:eastAsia="仿宋_GB2312"/>
                <w:color w:val="000000"/>
                <w:sz w:val="20"/>
              </w:rPr>
            </w:pPr>
            <w:r>
              <w:rPr>
                <w:rFonts w:hint="eastAsia"/>
                <w:color w:val="000000"/>
                <w:kern w:val="0"/>
                <w:sz w:val="18"/>
                <w:szCs w:val="18"/>
              </w:rPr>
              <w:t xml:space="preserve">       第五十一条 违反本条例规定，二次供水设施管理者未按照规定对其供水设施清洗、消毒，或者未按照规定管理导致二次供水水质不符合国家标准的，由城乡供水主管部门责令改正，并可以处以五千元以上二万元以下罚款。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未按照要求改正，但二次供水水质符合国家生活饮用水卫生标准的</w:t>
            </w:r>
          </w:p>
        </w:tc>
        <w:tc>
          <w:tcPr>
            <w:tcW w:w="100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按照要求改正，但二次供水水质不符合国家生活饮用水卫生标准的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未按照要求改正，且二次供水水质不符合国家生活饮用水卫生标准的</w:t>
            </w:r>
          </w:p>
        </w:tc>
        <w:tc>
          <w:tcPr>
            <w:tcW w:w="10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6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p/>
    <w:tbl>
      <w:tblPr>
        <w:tblStyle w:val="15"/>
        <w:tblW w:w="0" w:type="auto"/>
        <w:tblInd w:w="93" w:type="dxa"/>
        <w:tblLayout w:type="fixed"/>
        <w:tblCellMar>
          <w:top w:w="0" w:type="dxa"/>
          <w:left w:w="108" w:type="dxa"/>
          <w:bottom w:w="0" w:type="dxa"/>
          <w:right w:w="108" w:type="dxa"/>
        </w:tblCellMar>
      </w:tblPr>
      <w:tblGrid>
        <w:gridCol w:w="991"/>
        <w:gridCol w:w="6140"/>
        <w:gridCol w:w="1014"/>
        <w:gridCol w:w="5880"/>
      </w:tblGrid>
      <w:tr>
        <w:tblPrEx>
          <w:tblCellMar>
            <w:top w:w="0" w:type="dxa"/>
            <w:left w:w="108" w:type="dxa"/>
            <w:bottom w:w="0" w:type="dxa"/>
            <w:right w:w="108" w:type="dxa"/>
          </w:tblCellMar>
        </w:tblPrEx>
        <w:trPr>
          <w:trHeight w:val="285" w:hRule="atLeast"/>
        </w:trPr>
        <w:tc>
          <w:tcPr>
            <w:tcW w:w="991"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320217686000</w:t>
            </w:r>
          </w:p>
        </w:tc>
      </w:tr>
      <w:tr>
        <w:tblPrEx>
          <w:tblCellMar>
            <w:top w:w="0" w:type="dxa"/>
            <w:left w:w="108" w:type="dxa"/>
            <w:bottom w:w="0" w:type="dxa"/>
            <w:right w:w="108" w:type="dxa"/>
          </w:tblCellMar>
        </w:tblPrEx>
        <w:trPr>
          <w:trHeight w:val="28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对建设单位未按照规定配套建设节约用水设施的处罚</w:t>
            </w:r>
          </w:p>
        </w:tc>
      </w:tr>
      <w:tr>
        <w:tblPrEx>
          <w:tblCellMar>
            <w:top w:w="0" w:type="dxa"/>
            <w:left w:w="108" w:type="dxa"/>
            <w:bottom w:w="0" w:type="dxa"/>
            <w:right w:w="108" w:type="dxa"/>
          </w:tblCellMar>
        </w:tblPrEx>
        <w:trPr>
          <w:trHeight w:val="1680"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第四十七条 使用城乡供水的新建、改建、扩建工程项目，应当配套建设节约用水设施。节约用水设施应当与主体工程同时设计、同时施工、同时使用。</w:t>
            </w:r>
          </w:p>
          <w:p>
            <w:pPr>
              <w:spacing w:line="320" w:lineRule="exact"/>
              <w:jc w:val="left"/>
              <w:rPr>
                <w:color w:val="000000"/>
                <w:kern w:val="0"/>
                <w:sz w:val="18"/>
                <w:szCs w:val="18"/>
              </w:rPr>
            </w:pPr>
            <w:r>
              <w:rPr>
                <w:rFonts w:hint="eastAsia"/>
                <w:color w:val="000000"/>
                <w:kern w:val="0"/>
                <w:sz w:val="18"/>
                <w:szCs w:val="18"/>
              </w:rPr>
              <w:t xml:space="preserve">       配套建设的节约用水设施，应当使用节水型工艺、设备和器具，并经验收合格后投入使用。禁止使用国家明令淘汰的工艺、设备和器具。</w:t>
            </w:r>
          </w:p>
          <w:p>
            <w:pPr>
              <w:spacing w:line="320" w:lineRule="exact"/>
              <w:jc w:val="left"/>
              <w:rPr>
                <w:color w:val="000000"/>
                <w:kern w:val="0"/>
                <w:sz w:val="18"/>
                <w:szCs w:val="18"/>
              </w:rPr>
            </w:pPr>
            <w:r>
              <w:rPr>
                <w:rFonts w:hint="eastAsia"/>
                <w:color w:val="000000"/>
                <w:kern w:val="0"/>
                <w:sz w:val="18"/>
                <w:szCs w:val="18"/>
              </w:rPr>
              <w:t xml:space="preserve">       第五十六条 违反本条例第四十七条规定，建设单位有下列行为之一的，由城乡供水主管部门责令停止使用，限期改正，处以五万元以上十万元以下罚款：</w:t>
            </w:r>
          </w:p>
          <w:p>
            <w:pPr>
              <w:spacing w:line="320" w:lineRule="exact"/>
              <w:jc w:val="left"/>
              <w:rPr>
                <w:color w:val="000000"/>
                <w:kern w:val="0"/>
                <w:sz w:val="18"/>
                <w:szCs w:val="18"/>
              </w:rPr>
            </w:pPr>
            <w:r>
              <w:rPr>
                <w:rFonts w:hint="eastAsia"/>
                <w:color w:val="000000"/>
                <w:kern w:val="0"/>
                <w:sz w:val="18"/>
                <w:szCs w:val="18"/>
              </w:rPr>
              <w:t xml:space="preserve">    （一）未按照规定配套建设节约用水设施的；</w:t>
            </w:r>
          </w:p>
        </w:tc>
      </w:tr>
      <w:tr>
        <w:tblPrEx>
          <w:tblCellMar>
            <w:top w:w="0" w:type="dxa"/>
            <w:left w:w="108" w:type="dxa"/>
            <w:bottom w:w="0" w:type="dxa"/>
            <w:right w:w="108" w:type="dxa"/>
          </w:tblCellMar>
        </w:tblPrEx>
        <w:trPr>
          <w:trHeight w:val="285" w:hRule="atLeast"/>
        </w:trPr>
        <w:tc>
          <w:tcPr>
            <w:tcW w:w="991"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25"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91"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已建设节水设施，但未使用节水型工艺、设备和器具的</w:t>
            </w:r>
          </w:p>
        </w:tc>
        <w:tc>
          <w:tcPr>
            <w:tcW w:w="1014"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处5万元以上6</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已建设节水设施，但使用国家明令淘汰的工艺、设备和器具的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处6</w:t>
            </w:r>
            <w:r>
              <w:rPr>
                <w:color w:val="000000"/>
                <w:kern w:val="0"/>
                <w:sz w:val="18"/>
                <w:szCs w:val="18"/>
              </w:rPr>
              <w:t>.5</w:t>
            </w:r>
            <w:r>
              <w:rPr>
                <w:rFonts w:hint="eastAsia"/>
                <w:color w:val="000000"/>
                <w:kern w:val="0"/>
                <w:sz w:val="18"/>
                <w:szCs w:val="18"/>
              </w:rPr>
              <w:t>万元以上8万元以下罚款</w:t>
            </w:r>
          </w:p>
        </w:tc>
      </w:tr>
      <w:tr>
        <w:tblPrEx>
          <w:tblCellMar>
            <w:top w:w="0" w:type="dxa"/>
            <w:left w:w="108" w:type="dxa"/>
            <w:bottom w:w="0" w:type="dxa"/>
            <w:right w:w="108" w:type="dxa"/>
          </w:tblCellMar>
        </w:tblPrEx>
        <w:trPr>
          <w:trHeight w:val="285" w:hRule="atLeast"/>
        </w:trPr>
        <w:tc>
          <w:tcPr>
            <w:tcW w:w="991"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未建设节水设施的</w:t>
            </w:r>
          </w:p>
        </w:tc>
        <w:tc>
          <w:tcPr>
            <w:tcW w:w="1014"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处8万元以上10万元以下罚款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70"/>
        <w:gridCol w:w="1512"/>
        <w:gridCol w:w="4628"/>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320217687000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对原物业服务企业未按照规定履行交接义务的处罚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【地方性法规】《江苏省物业管理条例》</w:t>
            </w:r>
          </w:p>
          <w:p>
            <w:pPr>
              <w:spacing w:line="320" w:lineRule="exact"/>
              <w:jc w:val="left"/>
              <w:rPr>
                <w:color w:val="000000"/>
                <w:kern w:val="0"/>
                <w:sz w:val="18"/>
                <w:szCs w:val="18"/>
              </w:rPr>
            </w:pPr>
            <w:r>
              <w:rPr>
                <w:rFonts w:hint="eastAsia"/>
                <w:color w:val="000000"/>
                <w:kern w:val="0"/>
                <w:sz w:val="18"/>
                <w:szCs w:val="18"/>
              </w:rPr>
              <w:t xml:space="preserve">       第五十七条第一款 物业服务合同终止的，原物业服务企业应当按照约定期限，没有约定期限的应当在物业服务合同终止之日起十五日内，退出物业管理区域，并向业主委员会、决定自行管理的业主或者其指定的人履行下列交接义务：</w:t>
            </w:r>
          </w:p>
          <w:p>
            <w:pPr>
              <w:spacing w:line="320" w:lineRule="exact"/>
              <w:jc w:val="left"/>
              <w:rPr>
                <w:color w:val="000000"/>
                <w:kern w:val="0"/>
                <w:sz w:val="18"/>
                <w:szCs w:val="18"/>
              </w:rPr>
            </w:pPr>
            <w:r>
              <w:rPr>
                <w:rFonts w:hint="eastAsia"/>
                <w:color w:val="000000"/>
                <w:kern w:val="0"/>
                <w:sz w:val="18"/>
                <w:szCs w:val="18"/>
              </w:rPr>
              <w:t xml:space="preserve">    （一）移交占用的物业共用部分、由前期物业管理开办费购买的物业办公设备等固定资产；</w:t>
            </w:r>
          </w:p>
          <w:p>
            <w:pPr>
              <w:spacing w:line="320" w:lineRule="exact"/>
              <w:jc w:val="left"/>
              <w:rPr>
                <w:color w:val="000000"/>
                <w:kern w:val="0"/>
                <w:sz w:val="18"/>
                <w:szCs w:val="18"/>
              </w:rPr>
            </w:pPr>
            <w:r>
              <w:rPr>
                <w:rFonts w:hint="eastAsia"/>
                <w:color w:val="000000"/>
                <w:kern w:val="0"/>
                <w:sz w:val="18"/>
                <w:szCs w:val="18"/>
              </w:rPr>
              <w:t xml:space="preserve">     （二）移交本条例第四十条第二款规定的相关资料；</w:t>
            </w:r>
          </w:p>
          <w:p>
            <w:pPr>
              <w:spacing w:line="320" w:lineRule="exact"/>
              <w:jc w:val="left"/>
              <w:rPr>
                <w:color w:val="000000"/>
                <w:kern w:val="0"/>
                <w:sz w:val="18"/>
                <w:szCs w:val="18"/>
              </w:rPr>
            </w:pPr>
            <w:r>
              <w:rPr>
                <w:rFonts w:hint="eastAsia"/>
                <w:color w:val="000000"/>
                <w:kern w:val="0"/>
                <w:sz w:val="18"/>
                <w:szCs w:val="18"/>
              </w:rPr>
              <w:t xml:space="preserve">     （三）移交物业服务期间形成的物业和设施设备使用、维护、保养、定期检验等技术资料，运行、维护、保养记录；</w:t>
            </w:r>
          </w:p>
          <w:p>
            <w:pPr>
              <w:spacing w:line="320" w:lineRule="exact"/>
              <w:jc w:val="left"/>
              <w:rPr>
                <w:color w:val="000000"/>
                <w:kern w:val="0"/>
                <w:sz w:val="18"/>
                <w:szCs w:val="18"/>
              </w:rPr>
            </w:pPr>
            <w:r>
              <w:rPr>
                <w:rFonts w:hint="eastAsia"/>
                <w:color w:val="000000"/>
                <w:kern w:val="0"/>
                <w:sz w:val="18"/>
                <w:szCs w:val="18"/>
              </w:rPr>
              <w:t xml:space="preserve">     （四）结清预收、代收和预付、代付的有关费用；</w:t>
            </w:r>
          </w:p>
          <w:p>
            <w:pPr>
              <w:spacing w:line="320" w:lineRule="exact"/>
              <w:jc w:val="left"/>
              <w:rPr>
                <w:color w:val="000000"/>
                <w:kern w:val="0"/>
                <w:sz w:val="18"/>
                <w:szCs w:val="18"/>
              </w:rPr>
            </w:pPr>
            <w:r>
              <w:rPr>
                <w:rFonts w:hint="eastAsia"/>
                <w:color w:val="000000"/>
                <w:kern w:val="0"/>
                <w:sz w:val="18"/>
                <w:szCs w:val="18"/>
              </w:rPr>
              <w:t xml:space="preserve">     （五）法律、法规规定和物业服务合同约定的其他事项。</w:t>
            </w:r>
          </w:p>
          <w:p>
            <w:pPr>
              <w:spacing w:line="320" w:lineRule="exact"/>
              <w:jc w:val="left"/>
              <w:rPr>
                <w:color w:val="000000"/>
                <w:kern w:val="0"/>
                <w:sz w:val="18"/>
                <w:szCs w:val="18"/>
              </w:rPr>
            </w:pPr>
            <w:r>
              <w:rPr>
                <w:rFonts w:hint="eastAsia"/>
                <w:color w:val="000000"/>
                <w:kern w:val="0"/>
                <w:sz w:val="18"/>
                <w:szCs w:val="18"/>
              </w:rPr>
              <w:t xml:space="preserve">        第八十八条第一款 违反本条例第五十七条第一款规定，原物业服务企业未按照规定履行交接义务的，由县（市、区）物业管理行政主管部门责令限期改正；逾期仍不履行交接义务的，对物业服务企业予以通报，处一万元以上十万元以下的罚款。</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责令限期改正，通报，罚款</w:t>
            </w:r>
          </w:p>
        </w:tc>
      </w:tr>
      <w:tr>
        <w:tblPrEx>
          <w:tblCellMar>
            <w:top w:w="0" w:type="dxa"/>
            <w:left w:w="108" w:type="dxa"/>
            <w:bottom w:w="0" w:type="dxa"/>
            <w:right w:w="108" w:type="dxa"/>
          </w:tblCellMar>
        </w:tblPrEx>
        <w:trPr>
          <w:trHeight w:val="285" w:hRule="atLeast"/>
        </w:trPr>
        <w:tc>
          <w:tcPr>
            <w:tcW w:w="14050"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2582" w:type="dxa"/>
            <w:gridSpan w:val="2"/>
            <w:vMerge w:val="restart"/>
            <w:tcBorders>
              <w:top w:val="single" w:color="auto" w:sz="4" w:space="0"/>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p>
            <w:pPr>
              <w:spacing w:line="320" w:lineRule="exact"/>
              <w:jc w:val="left"/>
              <w:rPr>
                <w:color w:val="000000"/>
                <w:kern w:val="0"/>
                <w:sz w:val="18"/>
                <w:szCs w:val="18"/>
              </w:rPr>
            </w:pP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个月内改正的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处1万元以上3万元以下罚款</w:t>
            </w:r>
          </w:p>
        </w:tc>
      </w:tr>
      <w:tr>
        <w:tblPrEx>
          <w:tblCellMar>
            <w:top w:w="0" w:type="dxa"/>
            <w:left w:w="108" w:type="dxa"/>
            <w:bottom w:w="0" w:type="dxa"/>
            <w:right w:w="108" w:type="dxa"/>
          </w:tblCellMar>
        </w:tblPrEx>
        <w:trPr>
          <w:trHeight w:val="637" w:hRule="atLeast"/>
        </w:trPr>
        <w:tc>
          <w:tcPr>
            <w:tcW w:w="2582" w:type="dxa"/>
            <w:gridSpan w:val="2"/>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个月以上改正的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处3万元以上6万元以下罚款</w:t>
            </w:r>
          </w:p>
        </w:tc>
      </w:tr>
      <w:tr>
        <w:tblPrEx>
          <w:tblCellMar>
            <w:top w:w="0" w:type="dxa"/>
            <w:left w:w="108" w:type="dxa"/>
            <w:bottom w:w="0" w:type="dxa"/>
            <w:right w:w="108" w:type="dxa"/>
          </w:tblCellMar>
        </w:tblPrEx>
        <w:trPr>
          <w:trHeight w:val="561" w:hRule="atLeast"/>
        </w:trPr>
        <w:tc>
          <w:tcPr>
            <w:tcW w:w="2582" w:type="dxa"/>
            <w:gridSpan w:val="2"/>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462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个月以上未改正的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处6万元以上10万元以下罚款</w:t>
            </w:r>
          </w:p>
        </w:tc>
      </w:tr>
    </w:tbl>
    <w:p/>
    <w:p/>
    <w:p/>
    <w:p/>
    <w:p/>
    <w:tbl>
      <w:tblPr>
        <w:tblStyle w:val="15"/>
        <w:tblW w:w="0" w:type="auto"/>
        <w:tblInd w:w="78" w:type="dxa"/>
        <w:tblLayout w:type="fixed"/>
        <w:tblCellMar>
          <w:top w:w="0" w:type="dxa"/>
          <w:left w:w="108" w:type="dxa"/>
          <w:bottom w:w="0" w:type="dxa"/>
          <w:right w:w="108" w:type="dxa"/>
        </w:tblCellMar>
      </w:tblPr>
      <w:tblGrid>
        <w:gridCol w:w="1070"/>
        <w:gridCol w:w="6140"/>
        <w:gridCol w:w="1080"/>
        <w:gridCol w:w="576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320217688000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对被解聘的物业服务企业拒不撤出物业管理区域的处罚</w:t>
            </w:r>
          </w:p>
        </w:tc>
      </w:tr>
      <w:tr>
        <w:tblPrEx>
          <w:tblCellMar>
            <w:top w:w="0" w:type="dxa"/>
            <w:left w:w="108" w:type="dxa"/>
            <w:bottom w:w="0" w:type="dxa"/>
            <w:right w:w="108" w:type="dxa"/>
          </w:tblCellMar>
        </w:tblPrEx>
        <w:trPr>
          <w:trHeight w:val="112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【地方性法规】《江苏省物业管理条例》</w:t>
            </w:r>
          </w:p>
          <w:p>
            <w:pPr>
              <w:spacing w:line="320" w:lineRule="exact"/>
              <w:jc w:val="left"/>
              <w:rPr>
                <w:color w:val="000000"/>
                <w:kern w:val="0"/>
                <w:sz w:val="18"/>
                <w:szCs w:val="18"/>
              </w:rPr>
            </w:pPr>
            <w:r>
              <w:rPr>
                <w:rFonts w:hint="eastAsia"/>
                <w:color w:val="000000"/>
                <w:kern w:val="0"/>
                <w:sz w:val="18"/>
                <w:szCs w:val="18"/>
              </w:rPr>
              <w:t xml:space="preserve">      第五十八条第二款 被解聘的物业服务企业拒不撤出物业管理区域的，物业所在地的县（市、区）物业管理行政主管部门应当责令其限期撤出，业主委员会可以依法提起诉讼或者申请仲裁。</w:t>
            </w:r>
          </w:p>
          <w:p>
            <w:pPr>
              <w:spacing w:line="320" w:lineRule="exact"/>
              <w:jc w:val="left"/>
              <w:rPr>
                <w:color w:val="000000"/>
                <w:kern w:val="0"/>
                <w:sz w:val="18"/>
                <w:szCs w:val="18"/>
              </w:rPr>
            </w:pPr>
            <w:r>
              <w:rPr>
                <w:rFonts w:hint="eastAsia"/>
                <w:color w:val="000000"/>
                <w:kern w:val="0"/>
                <w:sz w:val="18"/>
                <w:szCs w:val="18"/>
              </w:rPr>
              <w:t xml:space="preserve">       第八十八条第二款 有下列行为之一，由县（市、区）物业管理行政主管部门责令限期改正；逾期不改正的，处五万元以上二十万元以下罚款：</w:t>
            </w:r>
          </w:p>
          <w:p>
            <w:pPr>
              <w:spacing w:line="320" w:lineRule="exact"/>
              <w:jc w:val="left"/>
              <w:rPr>
                <w:color w:val="000000"/>
                <w:kern w:val="0"/>
                <w:sz w:val="18"/>
                <w:szCs w:val="18"/>
              </w:rPr>
            </w:pPr>
            <w:r>
              <w:rPr>
                <w:rFonts w:hint="eastAsia"/>
                <w:color w:val="000000"/>
                <w:kern w:val="0"/>
                <w:sz w:val="18"/>
                <w:szCs w:val="18"/>
              </w:rPr>
              <w:t xml:space="preserve">     （二）违反本条例第五十八条第二款规定，被解聘的物业服务企业拒不撤出物业管理区域的。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个月内改正的</w:t>
            </w:r>
          </w:p>
        </w:tc>
        <w:tc>
          <w:tcPr>
            <w:tcW w:w="108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1</w:t>
            </w:r>
            <w:r>
              <w:rPr>
                <w:rFonts w:hint="eastAsia"/>
                <w:color w:val="000000"/>
                <w:kern w:val="0"/>
                <w:sz w:val="18"/>
                <w:szCs w:val="18"/>
              </w:rPr>
              <w:t>个月以上</w:t>
            </w:r>
            <w:r>
              <w:rPr>
                <w:color w:val="000000"/>
                <w:kern w:val="0"/>
                <w:sz w:val="18"/>
                <w:szCs w:val="18"/>
              </w:rPr>
              <w:t>2</w:t>
            </w:r>
            <w:r>
              <w:rPr>
                <w:rFonts w:hint="eastAsia"/>
                <w:color w:val="000000"/>
                <w:kern w:val="0"/>
                <w:sz w:val="18"/>
                <w:szCs w:val="18"/>
              </w:rPr>
              <w:t>个月以内改正的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2</w:t>
            </w:r>
            <w:r>
              <w:rPr>
                <w:rFonts w:hint="eastAsia"/>
                <w:color w:val="000000"/>
                <w:kern w:val="0"/>
                <w:sz w:val="18"/>
                <w:szCs w:val="18"/>
              </w:rPr>
              <w:t>个月以上改正的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401" w:hRule="atLeast"/>
        </w:trPr>
        <w:tc>
          <w:tcPr>
            <w:tcW w:w="107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w:t>
            </w:r>
            <w:r>
              <w:rPr>
                <w:color w:val="000000"/>
                <w:kern w:val="0"/>
                <w:sz w:val="18"/>
                <w:szCs w:val="18"/>
              </w:rPr>
              <w:t>2</w:t>
            </w:r>
            <w:r>
              <w:rPr>
                <w:rFonts w:hint="eastAsia"/>
                <w:color w:val="000000"/>
                <w:kern w:val="0"/>
                <w:sz w:val="18"/>
                <w:szCs w:val="18"/>
              </w:rPr>
              <w:t>个月以上未改正的</w:t>
            </w:r>
          </w:p>
        </w:tc>
        <w:tc>
          <w:tcPr>
            <w:tcW w:w="108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16</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bl>
    <w:p/>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16"/>
        <w:gridCol w:w="5880"/>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color="auto" w:sz="8" w:space="0"/>
              <w:left w:val="nil"/>
              <w:bottom w:val="single" w:color="auto" w:sz="4" w:space="0"/>
              <w:right w:val="single" w:color="000000" w:sz="8" w:space="0"/>
            </w:tcBorders>
            <w:vAlign w:val="center"/>
          </w:tcPr>
          <w:p>
            <w:pPr>
              <w:jc w:val="left"/>
              <w:textAlignment w:val="center"/>
              <w:rPr>
                <w:rFonts w:eastAsia="仿宋_GB2312"/>
                <w:b/>
                <w:color w:val="000000"/>
                <w:sz w:val="20"/>
              </w:rPr>
            </w:pPr>
            <w:r>
              <w:rPr>
                <w:rFonts w:eastAsia="仿宋_GB2312"/>
                <w:b/>
                <w:color w:val="000000"/>
                <w:kern w:val="0"/>
                <w:sz w:val="20"/>
              </w:rPr>
              <w:t>320217689000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eastAsia="仿宋_GB2312"/>
                <w:color w:val="000000"/>
                <w:sz w:val="20"/>
              </w:rPr>
            </w:pPr>
            <w:r>
              <w:rPr>
                <w:rFonts w:hint="eastAsia"/>
                <w:color w:val="000000"/>
                <w:kern w:val="0"/>
                <w:sz w:val="18"/>
                <w:szCs w:val="18"/>
              </w:rPr>
              <w:t>对损坏城市树木花草行为的处罚</w:t>
            </w:r>
          </w:p>
        </w:tc>
      </w:tr>
      <w:tr>
        <w:tblPrEx>
          <w:tblCellMar>
            <w:top w:w="0" w:type="dxa"/>
            <w:left w:w="108" w:type="dxa"/>
            <w:bottom w:w="0" w:type="dxa"/>
            <w:right w:w="108" w:type="dxa"/>
          </w:tblCellMar>
        </w:tblPrEx>
        <w:trPr>
          <w:trHeight w:val="103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eastAsia="仿宋_GB2312"/>
                <w:color w:val="000000"/>
                <w:sz w:val="20"/>
              </w:rPr>
            </w:pPr>
            <w:r>
              <w:rPr>
                <w:rFonts w:hint="eastAsia"/>
                <w:color w:val="000000"/>
                <w:kern w:val="0"/>
                <w:sz w:val="18"/>
                <w:szCs w:val="18"/>
              </w:rPr>
              <w:t>【行政法规】《城市绿化条例》（国务院令</w:t>
            </w:r>
            <w:r>
              <w:rPr>
                <w:color w:val="000000"/>
                <w:kern w:val="0"/>
                <w:sz w:val="18"/>
                <w:szCs w:val="18"/>
              </w:rPr>
              <w:t>1992</w:t>
            </w:r>
            <w:r>
              <w:rPr>
                <w:rFonts w:hint="eastAsia"/>
                <w:color w:val="000000"/>
                <w:kern w:val="0"/>
                <w:sz w:val="18"/>
                <w:szCs w:val="18"/>
              </w:rPr>
              <w:t>年第</w:t>
            </w:r>
            <w:r>
              <w:rPr>
                <w:color w:val="000000"/>
                <w:kern w:val="0"/>
                <w:sz w:val="18"/>
                <w:szCs w:val="18"/>
              </w:rPr>
              <w:t>100</w:t>
            </w:r>
            <w:r>
              <w:rPr>
                <w:rFonts w:hint="eastAsia"/>
                <w:color w:val="000000"/>
                <w:kern w:val="0"/>
                <w:sz w:val="18"/>
                <w:szCs w:val="18"/>
              </w:rPr>
              <w:t>号，</w:t>
            </w:r>
            <w:r>
              <w:rPr>
                <w:color w:val="000000"/>
                <w:kern w:val="0"/>
                <w:sz w:val="18"/>
                <w:szCs w:val="18"/>
              </w:rPr>
              <w:t>2011</w:t>
            </w:r>
            <w:r>
              <w:rPr>
                <w:rFonts w:hint="eastAsia"/>
                <w:color w:val="000000"/>
                <w:kern w:val="0"/>
                <w:sz w:val="18"/>
                <w:szCs w:val="18"/>
              </w:rPr>
              <w:t>年修订，</w:t>
            </w:r>
            <w:r>
              <w:rPr>
                <w:color w:val="000000"/>
                <w:kern w:val="0"/>
                <w:sz w:val="18"/>
                <w:szCs w:val="18"/>
              </w:rPr>
              <w:t>2017</w:t>
            </w:r>
            <w:r>
              <w:rPr>
                <w:rFonts w:hint="eastAsia"/>
                <w:color w:val="000000"/>
                <w:kern w:val="0"/>
                <w:sz w:val="18"/>
                <w:szCs w:val="18"/>
              </w:rPr>
              <w:t>年国务院令第</w:t>
            </w:r>
            <w:r>
              <w:rPr>
                <w:color w:val="000000"/>
                <w:kern w:val="0"/>
                <w:sz w:val="18"/>
                <w:szCs w:val="18"/>
              </w:rPr>
              <w:t>676</w:t>
            </w:r>
            <w:r>
              <w:rPr>
                <w:rFonts w:hint="eastAsia"/>
                <w:color w:val="000000"/>
                <w:kern w:val="0"/>
                <w:sz w:val="18"/>
                <w:szCs w:val="18"/>
              </w:rPr>
              <w:t>号修改）</w:t>
            </w:r>
            <w:r>
              <w:rPr>
                <w:color w:val="000000"/>
                <w:kern w:val="0"/>
                <w:sz w:val="18"/>
                <w:szCs w:val="18"/>
              </w:rPr>
              <w:br w:type="textWrapping"/>
            </w:r>
            <w:r>
              <w:rPr>
                <w:rFonts w:hint="eastAsia"/>
                <w:color w:val="000000"/>
                <w:kern w:val="0"/>
                <w:sz w:val="18"/>
                <w:szCs w:val="18"/>
              </w:rPr>
              <w:t>第二十六条　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w:t>
            </w:r>
            <w:r>
              <w:rPr>
                <w:color w:val="000000"/>
                <w:kern w:val="0"/>
                <w:sz w:val="18"/>
                <w:szCs w:val="18"/>
              </w:rPr>
              <w:br w:type="textWrapping"/>
            </w:r>
            <w:r>
              <w:rPr>
                <w:rFonts w:hint="eastAsia"/>
                <w:color w:val="000000"/>
                <w:kern w:val="0"/>
                <w:sz w:val="18"/>
                <w:szCs w:val="18"/>
              </w:rPr>
              <w:t>（一）损坏城市树木花草的；</w:t>
            </w:r>
            <w:r>
              <w:rPr>
                <w:color w:val="000000"/>
                <w:kern w:val="0"/>
                <w:sz w:val="18"/>
                <w:szCs w:val="18"/>
              </w:rPr>
              <w:br w:type="textWrapping"/>
            </w:r>
            <w:r>
              <w:rPr>
                <w:rFonts w:hint="eastAsia"/>
                <w:color w:val="000000"/>
                <w:kern w:val="0"/>
                <w:sz w:val="18"/>
                <w:szCs w:val="18"/>
              </w:rPr>
              <w:t>【地方性法规】《江苏省城市绿化管理条例》</w:t>
            </w:r>
            <w:r>
              <w:rPr>
                <w:color w:val="000000"/>
                <w:kern w:val="0"/>
                <w:sz w:val="18"/>
                <w:szCs w:val="18"/>
              </w:rPr>
              <w:br w:type="textWrapping"/>
            </w:r>
            <w:r>
              <w:rPr>
                <w:color w:val="000000"/>
                <w:kern w:val="0"/>
                <w:sz w:val="18"/>
                <w:szCs w:val="18"/>
              </w:rPr>
              <w:t xml:space="preserve"> </w:t>
            </w: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Pr>
                <w:color w:val="000000"/>
                <w:kern w:val="0"/>
                <w:sz w:val="18"/>
                <w:szCs w:val="18"/>
              </w:rPr>
              <w:br w:type="textWrapping"/>
            </w:r>
            <w:r>
              <w:rPr>
                <w:rFonts w:hint="eastAsia"/>
                <w:color w:val="000000"/>
                <w:kern w:val="0"/>
                <w:sz w:val="18"/>
                <w:szCs w:val="18"/>
              </w:rPr>
              <w:t>（一）损坏城市树木花草的；</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损坏城市树木</w:t>
            </w:r>
            <w:r>
              <w:rPr>
                <w:color w:val="000000"/>
                <w:kern w:val="0"/>
                <w:sz w:val="18"/>
                <w:szCs w:val="18"/>
              </w:rPr>
              <w:t>10</w:t>
            </w:r>
            <w:r>
              <w:rPr>
                <w:rFonts w:hint="eastAsia"/>
                <w:color w:val="000000"/>
                <w:kern w:val="0"/>
                <w:sz w:val="18"/>
                <w:szCs w:val="18"/>
              </w:rPr>
              <w:t>棵以下或者损坏花草</w:t>
            </w:r>
            <w:r>
              <w:rPr>
                <w:color w:val="000000"/>
                <w:kern w:val="0"/>
                <w:sz w:val="18"/>
                <w:szCs w:val="18"/>
              </w:rPr>
              <w:t>10</w:t>
            </w:r>
            <w:r>
              <w:rPr>
                <w:rFonts w:hint="eastAsia"/>
                <w:color w:val="000000"/>
                <w:kern w:val="0"/>
                <w:sz w:val="18"/>
                <w:szCs w:val="18"/>
              </w:rPr>
              <w:t>平方以下的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处损失费一倍以上三倍以下罚款</w:t>
            </w:r>
          </w:p>
        </w:tc>
      </w:tr>
      <w:tr>
        <w:tblPrEx>
          <w:tblCellMar>
            <w:top w:w="0" w:type="dxa"/>
            <w:left w:w="108" w:type="dxa"/>
            <w:bottom w:w="0" w:type="dxa"/>
            <w:right w:w="108" w:type="dxa"/>
          </w:tblCellMar>
        </w:tblPrEx>
        <w:trPr>
          <w:trHeight w:val="650"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损坏城市树木花草</w:t>
            </w:r>
            <w:r>
              <w:rPr>
                <w:color w:val="000000"/>
                <w:kern w:val="0"/>
                <w:sz w:val="18"/>
                <w:szCs w:val="18"/>
              </w:rPr>
              <w:t>10</w:t>
            </w:r>
            <w:r>
              <w:rPr>
                <w:rFonts w:hint="eastAsia"/>
                <w:color w:val="000000"/>
                <w:kern w:val="0"/>
                <w:sz w:val="18"/>
                <w:szCs w:val="18"/>
              </w:rPr>
              <w:t>棵以上或者损坏花草</w:t>
            </w:r>
            <w:r>
              <w:rPr>
                <w:color w:val="000000"/>
                <w:kern w:val="0"/>
                <w:sz w:val="18"/>
                <w:szCs w:val="18"/>
              </w:rPr>
              <w:t>10</w:t>
            </w:r>
            <w:r>
              <w:rPr>
                <w:rFonts w:hint="eastAsia"/>
                <w:color w:val="000000"/>
                <w:kern w:val="0"/>
                <w:sz w:val="18"/>
                <w:szCs w:val="18"/>
              </w:rPr>
              <w:t>平方以上的，或损坏胸径</w:t>
            </w:r>
            <w:r>
              <w:rPr>
                <w:color w:val="000000"/>
                <w:kern w:val="0"/>
                <w:sz w:val="18"/>
                <w:szCs w:val="18"/>
              </w:rPr>
              <w:t>20cm</w:t>
            </w:r>
            <w:r>
              <w:rPr>
                <w:rFonts w:hint="eastAsia"/>
                <w:color w:val="000000"/>
                <w:kern w:val="0"/>
                <w:sz w:val="18"/>
                <w:szCs w:val="18"/>
              </w:rPr>
              <w:t>以上树木或损坏行道数、城市主干道、重要景观节点等位置树木花草的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处损失费三倍以上五倍以下罚款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color w:val="000000"/>
                <w:kern w:val="0"/>
                <w:sz w:val="20"/>
              </w:rPr>
              <w:t>320217690000</w:t>
            </w:r>
            <w:r>
              <w:rPr>
                <w:rFonts w:hint="eastAsia" w:eastAsia="仿宋_GB2312"/>
                <w:b/>
                <w:color w:val="000000"/>
                <w:kern w:val="0"/>
                <w:sz w:val="20"/>
              </w:rPr>
              <w:t xml:space="preserve">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rFonts w:eastAsia="仿宋_GB2312"/>
                <w:color w:val="000000"/>
                <w:sz w:val="20"/>
              </w:rPr>
            </w:pPr>
            <w:r>
              <w:rPr>
                <w:rFonts w:hint="eastAsia"/>
                <w:color w:val="000000"/>
                <w:kern w:val="0"/>
                <w:sz w:val="18"/>
                <w:szCs w:val="18"/>
              </w:rPr>
              <w:t>对在建（构）筑物或者其他设施以及树木、地面上涂写、刻画，或者未经批准在建（构）筑物、其他设施上张挂、张贴宣传品，或者有组织地利用涂写、刻画、张挂、张贴进行宣传的处罚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【行政法规】《城市市容和环境卫生管理条例》（国务院令1992年第101号）</w:t>
            </w:r>
          </w:p>
          <w:p>
            <w:pPr>
              <w:spacing w:line="320" w:lineRule="exact"/>
              <w:jc w:val="left"/>
              <w:rPr>
                <w:color w:val="000000"/>
                <w:kern w:val="0"/>
                <w:sz w:val="18"/>
                <w:szCs w:val="18"/>
              </w:rPr>
            </w:pPr>
            <w:r>
              <w:rPr>
                <w:rFonts w:hint="eastAsia"/>
                <w:color w:val="000000"/>
                <w:kern w:val="0"/>
                <w:sz w:val="18"/>
                <w:szCs w:val="18"/>
              </w:rPr>
              <w:t xml:space="preserve">    第十七条　一切单位和个人，都不得在城市建筑物、设施以及树木上涂写、刻画。</w:t>
            </w:r>
          </w:p>
          <w:p>
            <w:pPr>
              <w:spacing w:line="320" w:lineRule="exact"/>
              <w:jc w:val="left"/>
              <w:rPr>
                <w:color w:val="000000"/>
                <w:kern w:val="0"/>
                <w:sz w:val="18"/>
                <w:szCs w:val="18"/>
              </w:rPr>
            </w:pPr>
            <w:r>
              <w:rPr>
                <w:rFonts w:hint="eastAsia"/>
                <w:color w:val="000000"/>
                <w:kern w:val="0"/>
                <w:sz w:val="18"/>
                <w:szCs w:val="18"/>
              </w:rPr>
              <w:t xml:space="preserve">    单位和个人在城市建筑物、设施上张挂、张贴宣传品等，须经城市人民政府市容环境卫生行政主管部门或者其他有关部门批准。</w:t>
            </w:r>
          </w:p>
          <w:p>
            <w:pPr>
              <w:spacing w:line="320" w:lineRule="exact"/>
              <w:jc w:val="left"/>
              <w:rPr>
                <w:color w:val="000000"/>
                <w:kern w:val="0"/>
                <w:sz w:val="18"/>
                <w:szCs w:val="18"/>
              </w:rPr>
            </w:pPr>
            <w:r>
              <w:rPr>
                <w:rFonts w:hint="eastAsia"/>
                <w:color w:val="000000"/>
                <w:kern w:val="0"/>
                <w:sz w:val="18"/>
                <w:szCs w:val="18"/>
              </w:rPr>
              <w:t xml:space="preserve">    第三十四条　有下列行为之一者，城市人民政府市容环境卫生行政主管部门或者其委托的单位除责令其纠正违法行为、采取补救措施外，可以并处警告、罚款：　 </w:t>
            </w:r>
          </w:p>
          <w:p>
            <w:pPr>
              <w:spacing w:line="320" w:lineRule="exact"/>
              <w:jc w:val="left"/>
              <w:rPr>
                <w:color w:val="000000"/>
                <w:kern w:val="0"/>
                <w:sz w:val="18"/>
                <w:szCs w:val="18"/>
              </w:rPr>
            </w:pPr>
            <w:r>
              <w:rPr>
                <w:rFonts w:hint="eastAsia"/>
                <w:color w:val="000000"/>
                <w:kern w:val="0"/>
                <w:sz w:val="18"/>
                <w:szCs w:val="18"/>
              </w:rPr>
              <w:t xml:space="preserve">    （二）在城市建筑物、设施以及树木上涂写、刻画或者未经批准张挂、张贴宣传品等的；</w:t>
            </w:r>
          </w:p>
          <w:p>
            <w:pPr>
              <w:spacing w:line="320" w:lineRule="exact"/>
              <w:jc w:val="left"/>
              <w:rPr>
                <w:color w:val="000000"/>
                <w:kern w:val="0"/>
                <w:sz w:val="18"/>
                <w:szCs w:val="18"/>
              </w:rPr>
            </w:pPr>
            <w:r>
              <w:rPr>
                <w:rFonts w:hint="eastAsia"/>
                <w:color w:val="000000"/>
                <w:kern w:val="0"/>
                <w:sz w:val="18"/>
                <w:szCs w:val="18"/>
              </w:rPr>
              <w:t xml:space="preserve">【地方性法规】《江苏省城市市容和环境卫生管理条例》 </w:t>
            </w:r>
          </w:p>
          <w:p>
            <w:pPr>
              <w:spacing w:line="320" w:lineRule="exact"/>
              <w:jc w:val="left"/>
              <w:rPr>
                <w:color w:val="000000"/>
                <w:kern w:val="0"/>
                <w:sz w:val="18"/>
                <w:szCs w:val="18"/>
              </w:rPr>
            </w:pPr>
            <w:r>
              <w:rPr>
                <w:rFonts w:hint="eastAsia"/>
                <w:color w:val="000000"/>
                <w:kern w:val="0"/>
                <w:sz w:val="18"/>
                <w:szCs w:val="18"/>
              </w:rPr>
              <w:t xml:space="preserve">        第二十五条 任何单位和个人不得在建（构）筑物或者其他设施以及树木、地面上涂写、刻画。未经设区的市、县（市、区）城市管理主管部门或者其他有关部门批准，不得在建（构）筑物或者其他设施上张挂、张贴宣传品等。</w:t>
            </w:r>
          </w:p>
          <w:p>
            <w:pPr>
              <w:spacing w:line="320" w:lineRule="exact"/>
              <w:jc w:val="left"/>
              <w:rPr>
                <w:color w:val="000000"/>
                <w:kern w:val="0"/>
                <w:sz w:val="18"/>
                <w:szCs w:val="18"/>
              </w:rPr>
            </w:pPr>
            <w:r>
              <w:rPr>
                <w:rFonts w:hint="eastAsia"/>
                <w:color w:val="000000"/>
                <w:kern w:val="0"/>
                <w:sz w:val="18"/>
                <w:szCs w:val="18"/>
              </w:rPr>
              <w:t xml:space="preserve">         街道办事处、乡镇人民政府应当按照统一、规范、便民等原则，根据居民实际需求，在繁华路段、人口密集区域等重点地区设置公共信息栏，供单位和个人免费发布信息，并负责日常管理和保洁。</w:t>
            </w:r>
          </w:p>
          <w:p>
            <w:pPr>
              <w:spacing w:line="320" w:lineRule="exact"/>
              <w:jc w:val="lef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320" w:lineRule="exact"/>
              <w:jc w:val="left"/>
              <w:rPr>
                <w:rFonts w:eastAsia="仿宋_GB2312"/>
                <w:color w:val="000000"/>
                <w:sz w:val="20"/>
              </w:rPr>
            </w:pPr>
            <w:r>
              <w:rPr>
                <w:rFonts w:hint="eastAsia"/>
                <w:color w:val="000000"/>
                <w:kern w:val="0"/>
                <w:sz w:val="18"/>
                <w:szCs w:val="18"/>
              </w:rPr>
              <w:t xml:space="preserve">      （十一）在建（构）筑物或者其他设施以及树木、地面上涂写、刻画，或者未经批准在建（构）筑物、其他设施上张挂、张贴宣传品等的，责令限期改正，采取补救措施；逾期不改正的，给予警告，处一百元以上一千元以下罚款。其中，对有组织地利用涂写、刻画、张挂、张贴进行宣传的，可以处二千元以上二万元以下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责令限期改正，警告，罚款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40"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未造成不良影响的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rPr>
                <w:color w:val="000000"/>
                <w:kern w:val="0"/>
                <w:sz w:val="18"/>
                <w:szCs w:val="18"/>
              </w:rPr>
            </w:pPr>
            <w:r>
              <w:rPr>
                <w:rFonts w:hint="eastAsia"/>
                <w:color w:val="000000"/>
                <w:kern w:val="0"/>
                <w:sz w:val="18"/>
                <w:szCs w:val="18"/>
              </w:rPr>
              <w:t>处</w:t>
            </w:r>
            <w:r>
              <w:rPr>
                <w:color w:val="000000"/>
                <w:kern w:val="0"/>
                <w:sz w:val="18"/>
                <w:szCs w:val="18"/>
              </w:rPr>
              <w:t>100</w:t>
            </w:r>
            <w:r>
              <w:rPr>
                <w:rFonts w:hint="eastAsia"/>
                <w:color w:val="000000"/>
                <w:kern w:val="0"/>
                <w:sz w:val="18"/>
                <w:szCs w:val="18"/>
              </w:rPr>
              <w:t>元以上5</w:t>
            </w:r>
            <w:r>
              <w:rPr>
                <w:color w:val="000000"/>
                <w:kern w:val="0"/>
                <w:sz w:val="18"/>
                <w:szCs w:val="18"/>
              </w:rPr>
              <w:t>00</w:t>
            </w:r>
            <w:r>
              <w:rPr>
                <w:rFonts w:hint="eastAsia"/>
                <w:color w:val="000000"/>
                <w:kern w:val="0"/>
                <w:sz w:val="18"/>
                <w:szCs w:val="18"/>
              </w:rPr>
              <w:t>元以下罚款</w:t>
            </w:r>
          </w:p>
          <w:p>
            <w:pPr>
              <w:spacing w:line="320" w:lineRule="exact"/>
              <w:rPr>
                <w:color w:val="000000"/>
                <w:kern w:val="0"/>
                <w:sz w:val="18"/>
                <w:szCs w:val="18"/>
              </w:rPr>
            </w:pPr>
            <w:r>
              <w:rPr>
                <w:rFonts w:hint="eastAsia" w:eastAsia="仿宋_GB2312"/>
                <w:color w:val="000000"/>
                <w:kern w:val="0"/>
                <w:sz w:val="20"/>
              </w:rPr>
              <w:t>有组织地：</w:t>
            </w:r>
            <w:r>
              <w:rPr>
                <w:rFonts w:hint="eastAsia"/>
                <w:color w:val="000000"/>
                <w:kern w:val="0"/>
                <w:sz w:val="18"/>
                <w:szCs w:val="18"/>
              </w:rPr>
              <w:t>处2000元以上10000元以下罚款</w:t>
            </w:r>
          </w:p>
        </w:tc>
      </w:tr>
      <w:tr>
        <w:tblPrEx>
          <w:tblCellMar>
            <w:top w:w="0" w:type="dxa"/>
            <w:left w:w="108" w:type="dxa"/>
            <w:bottom w:w="0" w:type="dxa"/>
            <w:right w:w="108" w:type="dxa"/>
          </w:tblCellMar>
        </w:tblPrEx>
        <w:trPr>
          <w:trHeight w:val="1014"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已造成不良影响的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处5</w:t>
            </w:r>
            <w:r>
              <w:rPr>
                <w:color w:val="000000"/>
                <w:kern w:val="0"/>
                <w:sz w:val="18"/>
                <w:szCs w:val="18"/>
              </w:rPr>
              <w:t>00</w:t>
            </w:r>
            <w:r>
              <w:rPr>
                <w:rFonts w:hint="eastAsia"/>
                <w:color w:val="000000"/>
                <w:kern w:val="0"/>
                <w:sz w:val="18"/>
                <w:szCs w:val="18"/>
              </w:rPr>
              <w:t>元以上10</w:t>
            </w:r>
            <w:r>
              <w:rPr>
                <w:color w:val="000000"/>
                <w:kern w:val="0"/>
                <w:sz w:val="18"/>
                <w:szCs w:val="18"/>
              </w:rPr>
              <w:t>00</w:t>
            </w:r>
            <w:r>
              <w:rPr>
                <w:rFonts w:hint="eastAsia"/>
                <w:color w:val="000000"/>
                <w:kern w:val="0"/>
                <w:sz w:val="18"/>
                <w:szCs w:val="18"/>
              </w:rPr>
              <w:t>元以下罚款</w:t>
            </w:r>
          </w:p>
          <w:p>
            <w:pPr>
              <w:spacing w:line="320" w:lineRule="exact"/>
              <w:rPr>
                <w:color w:val="000000"/>
                <w:kern w:val="0"/>
                <w:sz w:val="18"/>
                <w:szCs w:val="18"/>
              </w:rPr>
            </w:pPr>
            <w:r>
              <w:rPr>
                <w:rFonts w:hint="eastAsia" w:eastAsia="仿宋_GB2312"/>
                <w:color w:val="000000"/>
                <w:kern w:val="0"/>
                <w:sz w:val="20"/>
              </w:rPr>
              <w:t>有组织地：</w:t>
            </w:r>
            <w:r>
              <w:rPr>
                <w:rFonts w:hint="eastAsia"/>
                <w:color w:val="000000"/>
                <w:kern w:val="0"/>
                <w:sz w:val="18"/>
                <w:szCs w:val="18"/>
              </w:rPr>
              <w:t>处</w:t>
            </w:r>
            <w:r>
              <w:rPr>
                <w:color w:val="000000"/>
                <w:kern w:val="0"/>
                <w:sz w:val="18"/>
                <w:szCs w:val="18"/>
              </w:rPr>
              <w:t>100</w:t>
            </w:r>
            <w:r>
              <w:rPr>
                <w:rFonts w:hint="eastAsia"/>
                <w:color w:val="000000"/>
                <w:kern w:val="0"/>
                <w:sz w:val="18"/>
                <w:szCs w:val="18"/>
              </w:rPr>
              <w:t>00元以上20000元以下罚款</w:t>
            </w:r>
          </w:p>
        </w:tc>
      </w:tr>
    </w:tbl>
    <w:p/>
    <w:p/>
    <w:tbl>
      <w:tblPr>
        <w:tblStyle w:val="15"/>
        <w:tblW w:w="0" w:type="auto"/>
        <w:tblInd w:w="88" w:type="dxa"/>
        <w:tblLayout w:type="fixed"/>
        <w:tblCellMar>
          <w:top w:w="0" w:type="dxa"/>
          <w:left w:w="108" w:type="dxa"/>
          <w:bottom w:w="0" w:type="dxa"/>
          <w:right w:w="108" w:type="dxa"/>
        </w:tblCellMar>
      </w:tblPr>
      <w:tblGrid>
        <w:gridCol w:w="1026"/>
        <w:gridCol w:w="6140"/>
        <w:gridCol w:w="1120"/>
        <w:gridCol w:w="5774"/>
      </w:tblGrid>
      <w:tr>
        <w:tblPrEx>
          <w:tblCellMar>
            <w:top w:w="0" w:type="dxa"/>
            <w:left w:w="108" w:type="dxa"/>
            <w:bottom w:w="0" w:type="dxa"/>
            <w:right w:w="108" w:type="dxa"/>
          </w:tblCellMar>
        </w:tblPrEx>
        <w:trPr>
          <w:trHeight w:val="285" w:hRule="atLeast"/>
        </w:trPr>
        <w:tc>
          <w:tcPr>
            <w:tcW w:w="1026"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320217691000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对施工单位委托不具有相应资质的单位承担施工现场安装、拆卸施工起重机械和整体提升脚手架、模板等自升式架设设施的处罚</w:t>
            </w:r>
          </w:p>
        </w:tc>
      </w:tr>
      <w:tr>
        <w:tblPrEx>
          <w:tblCellMar>
            <w:top w:w="0" w:type="dxa"/>
            <w:left w:w="108" w:type="dxa"/>
            <w:bottom w:w="0" w:type="dxa"/>
            <w:right w:w="108" w:type="dxa"/>
          </w:tblCellMar>
        </w:tblPrEx>
        <w:trPr>
          <w:trHeight w:val="157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w:t>
            </w:r>
            <w:r>
              <w:rPr>
                <w:color w:val="000000"/>
                <w:kern w:val="0"/>
                <w:sz w:val="18"/>
                <w:szCs w:val="18"/>
              </w:rPr>
              <w:t>（</w:t>
            </w:r>
            <w:r>
              <w:rPr>
                <w:rFonts w:hint="eastAsia"/>
                <w:color w:val="000000"/>
                <w:kern w:val="0"/>
                <w:sz w:val="18"/>
                <w:szCs w:val="18"/>
              </w:rPr>
              <w:t>国务院令第</w:t>
            </w:r>
            <w:r>
              <w:rPr>
                <w:color w:val="000000"/>
                <w:kern w:val="0"/>
                <w:sz w:val="18"/>
                <w:szCs w:val="18"/>
              </w:rPr>
              <w:t>393</w:t>
            </w:r>
            <w:r>
              <w:rPr>
                <w:rFonts w:hint="eastAsia"/>
                <w:color w:val="000000"/>
                <w:kern w:val="0"/>
                <w:sz w:val="18"/>
                <w:szCs w:val="18"/>
              </w:rPr>
              <w:t>号</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第十七条第一款　在施工现场安装、拆卸施工起重机械和整体提升脚手架、模板等自升式架设设施，必须由具有相应资质的单位承担。</w:t>
            </w:r>
          </w:p>
          <w:p>
            <w:pPr>
              <w:spacing w:line="320" w:lineRule="exact"/>
              <w:jc w:val="left"/>
              <w:rPr>
                <w:color w:val="000000"/>
                <w:kern w:val="0"/>
                <w:sz w:val="18"/>
                <w:szCs w:val="18"/>
              </w:rPr>
            </w:pPr>
            <w:r>
              <w:rPr>
                <w:rFonts w:hint="eastAsia"/>
                <w:color w:val="000000"/>
                <w:kern w:val="0"/>
                <w:sz w:val="18"/>
                <w:szCs w:val="18"/>
              </w:rPr>
              <w:t>第六十五条　违反本条例的规定，施工单位有下列行为之一的，责令限期改正；逾期未改正的，责令停业整顿，并处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（三）委托不具有相应资质的单位承担施工现场安装、拆卸施工起重机械和整体提升脚手架、模板等自升式架设设施的；</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r>
      <w:tr>
        <w:tblPrEx>
          <w:tblCellMar>
            <w:top w:w="0" w:type="dxa"/>
            <w:left w:w="108" w:type="dxa"/>
            <w:bottom w:w="0" w:type="dxa"/>
            <w:right w:w="108" w:type="dxa"/>
          </w:tblCellMar>
        </w:tblPrEx>
        <w:trPr>
          <w:trHeight w:val="285" w:hRule="atLeast"/>
        </w:trPr>
        <w:tc>
          <w:tcPr>
            <w:tcW w:w="1026"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责令限期改正，责令停业整顿，罚款，降低资质等级，吊销资质证书</w:t>
            </w:r>
          </w:p>
        </w:tc>
      </w:tr>
      <w:tr>
        <w:tblPrEx>
          <w:tblCellMar>
            <w:top w:w="0" w:type="dxa"/>
            <w:left w:w="108" w:type="dxa"/>
            <w:bottom w:w="0" w:type="dxa"/>
            <w:right w:w="108" w:type="dxa"/>
          </w:tblCellMar>
        </w:tblPrEx>
        <w:trPr>
          <w:trHeight w:val="285" w:hRule="atLeast"/>
        </w:trPr>
        <w:tc>
          <w:tcPr>
            <w:tcW w:w="1406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26"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nil"/>
              <w:left w:val="nil"/>
              <w:bottom w:val="nil"/>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未按要求改正的但没有安全隐患的</w:t>
            </w:r>
          </w:p>
        </w:tc>
        <w:tc>
          <w:tcPr>
            <w:tcW w:w="1120"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未按要求改正的且有重大安全事故隐患的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nil"/>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发生一般或较大安全事故的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万元以下的罚款，降低资质等级</w:t>
            </w:r>
          </w:p>
        </w:tc>
      </w:tr>
      <w:tr>
        <w:tblPrEx>
          <w:tblCellMar>
            <w:top w:w="0" w:type="dxa"/>
            <w:left w:w="108" w:type="dxa"/>
            <w:bottom w:w="0" w:type="dxa"/>
            <w:right w:w="108" w:type="dxa"/>
          </w:tblCellMar>
        </w:tblPrEx>
        <w:trPr>
          <w:trHeight w:val="285" w:hRule="atLeast"/>
        </w:trPr>
        <w:tc>
          <w:tcPr>
            <w:tcW w:w="1026"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bottom"/>
          </w:tcPr>
          <w:p>
            <w:pPr>
              <w:spacing w:line="320" w:lineRule="exact"/>
              <w:jc w:val="left"/>
              <w:rPr>
                <w:color w:val="000000"/>
                <w:kern w:val="0"/>
                <w:sz w:val="18"/>
                <w:szCs w:val="18"/>
              </w:rPr>
            </w:pPr>
            <w:r>
              <w:rPr>
                <w:rFonts w:hint="eastAsia"/>
                <w:color w:val="000000"/>
                <w:kern w:val="0"/>
                <w:sz w:val="18"/>
                <w:szCs w:val="18"/>
              </w:rPr>
              <w:t>发生重大安全事故的</w:t>
            </w:r>
          </w:p>
        </w:tc>
        <w:tc>
          <w:tcPr>
            <w:tcW w:w="112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7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万元以下的罚款，吊销资质证书</w:t>
            </w:r>
          </w:p>
        </w:tc>
      </w:tr>
    </w:tbl>
    <w:p/>
    <w:p/>
    <w:p/>
    <w:p/>
    <w:p/>
    <w:p/>
    <w:p/>
    <w:tbl>
      <w:tblPr>
        <w:tblStyle w:val="15"/>
        <w:tblW w:w="0" w:type="auto"/>
        <w:tblInd w:w="78" w:type="dxa"/>
        <w:tblLayout w:type="fixed"/>
        <w:tblCellMar>
          <w:top w:w="0" w:type="dxa"/>
          <w:left w:w="108" w:type="dxa"/>
          <w:bottom w:w="0" w:type="dxa"/>
          <w:right w:w="108" w:type="dxa"/>
        </w:tblCellMar>
      </w:tblPr>
      <w:tblGrid>
        <w:gridCol w:w="1010"/>
        <w:gridCol w:w="60"/>
        <w:gridCol w:w="6140"/>
        <w:gridCol w:w="1080"/>
        <w:gridCol w:w="5726"/>
        <w:gridCol w:w="34"/>
      </w:tblGrid>
      <w:tr>
        <w:tblPrEx>
          <w:tblCellMar>
            <w:top w:w="0" w:type="dxa"/>
            <w:left w:w="108" w:type="dxa"/>
            <w:bottom w:w="0" w:type="dxa"/>
            <w:right w:w="108" w:type="dxa"/>
          </w:tblCellMar>
        </w:tblPrEx>
        <w:trPr>
          <w:gridAfter w:val="1"/>
          <w:wAfter w:w="24" w:type="dxa"/>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320217692000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24" w:type="dxa"/>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对损坏环境卫生设施及其附属设施，随意占用、迁移环境卫生设施、改变其用途，或者擅自关闭、闲置或者拆除环境卫生设施的处罚</w:t>
            </w:r>
          </w:p>
        </w:tc>
      </w:tr>
      <w:tr>
        <w:tblPrEx>
          <w:tblCellMar>
            <w:top w:w="0" w:type="dxa"/>
            <w:left w:w="108" w:type="dxa"/>
            <w:bottom w:w="0" w:type="dxa"/>
            <w:right w:w="108" w:type="dxa"/>
          </w:tblCellMar>
        </w:tblPrEx>
        <w:trPr>
          <w:gridAfter w:val="1"/>
          <w:wAfter w:w="24" w:type="dxa"/>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【行政法规】《城市市容和环境卫生管理条例》（国务院令1992年第101号发布，国务院令第588号、国务院令第676号修订）</w:t>
            </w:r>
          </w:p>
          <w:p>
            <w:pPr>
              <w:spacing w:line="320" w:lineRule="exact"/>
              <w:jc w:val="left"/>
              <w:rPr>
                <w:color w:val="000000"/>
                <w:kern w:val="0"/>
                <w:sz w:val="18"/>
                <w:szCs w:val="18"/>
              </w:rPr>
            </w:pPr>
            <w:r>
              <w:rPr>
                <w:rFonts w:hint="eastAsia"/>
                <w:color w:val="000000"/>
                <w:kern w:val="0"/>
                <w:sz w:val="18"/>
                <w:szCs w:val="18"/>
              </w:rPr>
              <w:t xml:space="preserve">         第二十二条  一切单位和个人都不得擅自拆除环境卫生设施；因建设需要必须拆除的，建设单位必须事先提出拆迁方案，报城市人民政府市容环境卫生行政主管部门批准。 </w:t>
            </w:r>
          </w:p>
          <w:p>
            <w:pPr>
              <w:spacing w:line="320" w:lineRule="exact"/>
              <w:jc w:val="left"/>
              <w:rPr>
                <w:color w:val="000000"/>
                <w:kern w:val="0"/>
                <w:sz w:val="18"/>
                <w:szCs w:val="18"/>
              </w:rPr>
            </w:pPr>
            <w:r>
              <w:rPr>
                <w:rFonts w:hint="eastAsia"/>
                <w:color w:val="000000"/>
                <w:kern w:val="0"/>
                <w:sz w:val="18"/>
                <w:szCs w:val="18"/>
              </w:rPr>
              <w:t xml:space="preserve">        第三十六条　有下列行为之一者，由城市人民政府市容环境卫生行政主管部门或者其委托的单位责令其停止违法行为，限期清理、拆除或者采取其他补救措施，并可处以罚款：</w:t>
            </w:r>
          </w:p>
          <w:p>
            <w:pPr>
              <w:spacing w:line="320" w:lineRule="exact"/>
              <w:jc w:val="left"/>
              <w:rPr>
                <w:color w:val="000000"/>
                <w:kern w:val="0"/>
                <w:sz w:val="18"/>
                <w:szCs w:val="18"/>
              </w:rPr>
            </w:pPr>
            <w:r>
              <w:rPr>
                <w:rFonts w:hint="eastAsia"/>
                <w:color w:val="000000"/>
                <w:kern w:val="0"/>
                <w:sz w:val="18"/>
                <w:szCs w:val="18"/>
              </w:rPr>
              <w:t>　　  （三）未经批准擅自拆除环境卫生设施或者未按批准的拆迁方案进行拆迁的。</w:t>
            </w:r>
          </w:p>
          <w:p>
            <w:pPr>
              <w:spacing w:line="320" w:lineRule="exact"/>
              <w:jc w:val="left"/>
              <w:rPr>
                <w:color w:val="000000"/>
                <w:kern w:val="0"/>
                <w:sz w:val="18"/>
                <w:szCs w:val="18"/>
              </w:rPr>
            </w:pPr>
            <w:r>
              <w:rPr>
                <w:rFonts w:hint="eastAsia"/>
                <w:color w:val="000000"/>
                <w:kern w:val="0"/>
                <w:sz w:val="18"/>
                <w:szCs w:val="18"/>
              </w:rPr>
              <w:t xml:space="preserve">        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第二十九条第二款    任何单位和个人不得损坏环境卫生设施及其附属设施，不得随意占用、迁移环境卫生设施或者改变其用途，不得擅自关闭、闲置或者拆除环境卫生设施。确有必要关闭、闲置或者拆除的，应当依法经城市管理主管部门商生态环境主管部门同意后核准，并采取防止污染环境的措施。</w:t>
            </w:r>
          </w:p>
          <w:p>
            <w:pPr>
              <w:spacing w:line="320" w:lineRule="exact"/>
              <w:jc w:val="left"/>
              <w:rPr>
                <w:color w:val="000000"/>
                <w:kern w:val="0"/>
                <w:sz w:val="18"/>
                <w:szCs w:val="18"/>
              </w:rPr>
            </w:pPr>
            <w:r>
              <w:rPr>
                <w:rFonts w:hint="eastAsia"/>
                <w:color w:val="000000"/>
                <w:kern w:val="0"/>
                <w:sz w:val="18"/>
                <w:szCs w:val="18"/>
              </w:rPr>
              <w:t xml:space="preserve">     第六十四条 违反本条例规定，有下列行为之一，影响环境卫生的，由设区的市、县（市、区）城市管理主管部门按照以下规定处理：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三）损坏环境卫生设施及其附属设施，随意占用、迁移环境卫生设施、改变其用途，或者擅自关闭、闲置或者拆除环境卫生设施的，责令限期改正、采取补救措施，可以处五百元以上五千元以下罚款。其中，擅自关闭、闲置或者拆除生活垃圾处理设施、场所的，依照《中华人民共和国固体废物污染环境防治法》的规定处理。</w:t>
            </w:r>
          </w:p>
        </w:tc>
      </w:tr>
      <w:tr>
        <w:tblPrEx>
          <w:tblCellMar>
            <w:top w:w="0" w:type="dxa"/>
            <w:left w:w="108" w:type="dxa"/>
            <w:bottom w:w="0" w:type="dxa"/>
            <w:right w:w="108" w:type="dxa"/>
          </w:tblCellMar>
        </w:tblPrEx>
        <w:trPr>
          <w:gridAfter w:val="1"/>
          <w:wAfter w:w="24" w:type="dxa"/>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CellMar>
            <w:top w:w="0" w:type="dxa"/>
            <w:left w:w="108" w:type="dxa"/>
            <w:bottom w:w="0" w:type="dxa"/>
            <w:right w:w="108" w:type="dxa"/>
          </w:tblCellMar>
        </w:tblPrEx>
        <w:trPr>
          <w:gridAfter w:val="1"/>
          <w:wAfter w:w="24" w:type="dxa"/>
          <w:trHeight w:val="285"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gridSpan w:val="2"/>
            <w:vMerge w:val="restart"/>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按要求改正，但未采取补救措施的</w:t>
            </w:r>
          </w:p>
        </w:tc>
        <w:tc>
          <w:tcPr>
            <w:tcW w:w="1080" w:type="dxa"/>
            <w:vMerge w:val="restart"/>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760" w:type="dxa"/>
            <w:gridSpan w:val="2"/>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w:t>
            </w:r>
            <w:r>
              <w:rPr>
                <w:rFonts w:hint="eastAsia"/>
                <w:color w:val="000000"/>
                <w:kern w:val="0"/>
                <w:sz w:val="18"/>
                <w:szCs w:val="18"/>
              </w:rPr>
              <w:t>元以上20</w:t>
            </w:r>
            <w:r>
              <w:rPr>
                <w:color w:val="000000"/>
                <w:kern w:val="0"/>
                <w:sz w:val="18"/>
                <w:szCs w:val="18"/>
              </w:rPr>
              <w:t>00</w:t>
            </w:r>
            <w:r>
              <w:rPr>
                <w:rFonts w:hint="eastAsia"/>
                <w:color w:val="000000"/>
                <w:kern w:val="0"/>
                <w:sz w:val="18"/>
                <w:szCs w:val="18"/>
              </w:rPr>
              <w:t>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gridSpan w:val="2"/>
            <w:vMerge w:val="continue"/>
            <w:vAlign w:val="center"/>
          </w:tcPr>
          <w:p>
            <w:pPr>
              <w:spacing w:line="320" w:lineRule="exact"/>
              <w:jc w:val="left"/>
              <w:rPr>
                <w:color w:val="000000"/>
                <w:kern w:val="0"/>
                <w:sz w:val="18"/>
                <w:szCs w:val="18"/>
              </w:rPr>
            </w:pPr>
          </w:p>
        </w:tc>
        <w:tc>
          <w:tcPr>
            <w:tcW w:w="6140" w:type="dxa"/>
            <w:vAlign w:val="center"/>
          </w:tcPr>
          <w:p>
            <w:pPr>
              <w:spacing w:line="320" w:lineRule="exact"/>
              <w:jc w:val="left"/>
              <w:rPr>
                <w:color w:val="000000"/>
                <w:kern w:val="0"/>
                <w:sz w:val="18"/>
                <w:szCs w:val="18"/>
              </w:rPr>
            </w:pPr>
            <w:r>
              <w:rPr>
                <w:rFonts w:hint="eastAsia"/>
                <w:color w:val="000000"/>
                <w:kern w:val="0"/>
                <w:sz w:val="18"/>
                <w:szCs w:val="18"/>
              </w:rPr>
              <w:t>拒不改正，但采取补救措施的</w:t>
            </w:r>
          </w:p>
        </w:tc>
        <w:tc>
          <w:tcPr>
            <w:tcW w:w="1080" w:type="dxa"/>
            <w:vMerge w:val="continue"/>
            <w:vAlign w:val="center"/>
          </w:tcPr>
          <w:p>
            <w:pPr>
              <w:spacing w:line="320" w:lineRule="exact"/>
              <w:jc w:val="left"/>
              <w:rPr>
                <w:color w:val="000000"/>
                <w:kern w:val="0"/>
                <w:sz w:val="18"/>
                <w:szCs w:val="18"/>
              </w:rPr>
            </w:pPr>
          </w:p>
        </w:tc>
        <w:tc>
          <w:tcPr>
            <w:tcW w:w="5760" w:type="dxa"/>
            <w:gridSpan w:val="2"/>
            <w:vAlign w:val="center"/>
          </w:tcPr>
          <w:p>
            <w:pPr>
              <w:spacing w:line="320" w:lineRule="exact"/>
              <w:jc w:val="left"/>
              <w:rPr>
                <w:color w:val="000000"/>
                <w:kern w:val="0"/>
                <w:sz w:val="18"/>
                <w:szCs w:val="18"/>
              </w:rPr>
            </w:pPr>
            <w:r>
              <w:rPr>
                <w:rFonts w:hint="eastAsia"/>
                <w:color w:val="000000"/>
                <w:sz w:val="18"/>
                <w:szCs w:val="18"/>
              </w:rPr>
              <w:t>处20</w:t>
            </w:r>
            <w:r>
              <w:rPr>
                <w:color w:val="000000"/>
                <w:sz w:val="18"/>
                <w:szCs w:val="18"/>
              </w:rPr>
              <w:t>00</w:t>
            </w:r>
            <w:r>
              <w:rPr>
                <w:rFonts w:hint="eastAsia"/>
                <w:color w:val="000000"/>
                <w:sz w:val="18"/>
                <w:szCs w:val="18"/>
              </w:rPr>
              <w:t>元以上3</w:t>
            </w:r>
            <w:r>
              <w:rPr>
                <w:color w:val="000000"/>
                <w:sz w:val="18"/>
                <w:szCs w:val="18"/>
              </w:rPr>
              <w:t>000</w:t>
            </w:r>
            <w:r>
              <w:rPr>
                <w:rFonts w:hint="eastAsia"/>
                <w:color w:val="000000"/>
                <w:sz w:val="18"/>
                <w:szCs w:val="18"/>
              </w:rPr>
              <w:t>元以下罚款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0" w:type="dxa"/>
            <w:gridSpan w:val="2"/>
            <w:vMerge w:val="continue"/>
            <w:tcBorders>
              <w:bottom w:val="single" w:color="auto" w:sz="8" w:space="0"/>
            </w:tcBorders>
            <w:vAlign w:val="center"/>
          </w:tcPr>
          <w:p>
            <w:pPr>
              <w:spacing w:line="320" w:lineRule="exact"/>
              <w:jc w:val="left"/>
              <w:rPr>
                <w:color w:val="000000"/>
                <w:kern w:val="0"/>
                <w:sz w:val="18"/>
                <w:szCs w:val="18"/>
              </w:rPr>
            </w:pPr>
          </w:p>
        </w:tc>
        <w:tc>
          <w:tcPr>
            <w:tcW w:w="6140" w:type="dxa"/>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拒不改正，且未采取补救措施的</w:t>
            </w:r>
          </w:p>
        </w:tc>
        <w:tc>
          <w:tcPr>
            <w:tcW w:w="1080" w:type="dxa"/>
            <w:vMerge w:val="continue"/>
            <w:tcBorders>
              <w:bottom w:val="single" w:color="auto" w:sz="8" w:space="0"/>
            </w:tcBorders>
            <w:vAlign w:val="center"/>
          </w:tcPr>
          <w:p>
            <w:pPr>
              <w:spacing w:line="320" w:lineRule="exact"/>
              <w:jc w:val="left"/>
              <w:rPr>
                <w:color w:val="000000"/>
                <w:kern w:val="0"/>
                <w:sz w:val="18"/>
                <w:szCs w:val="18"/>
              </w:rPr>
            </w:pPr>
          </w:p>
        </w:tc>
        <w:tc>
          <w:tcPr>
            <w:tcW w:w="5760" w:type="dxa"/>
            <w:gridSpan w:val="2"/>
            <w:tcBorders>
              <w:bottom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处以30</w:t>
            </w:r>
            <w:r>
              <w:rPr>
                <w:color w:val="000000"/>
                <w:kern w:val="0"/>
                <w:sz w:val="18"/>
                <w:szCs w:val="18"/>
              </w:rPr>
              <w:t>00</w:t>
            </w:r>
            <w:r>
              <w:rPr>
                <w:rFonts w:hint="eastAsia"/>
                <w:color w:val="000000"/>
                <w:kern w:val="0"/>
                <w:sz w:val="18"/>
                <w:szCs w:val="18"/>
              </w:rPr>
              <w:t>元以上5</w:t>
            </w:r>
            <w:r>
              <w:rPr>
                <w:color w:val="000000"/>
                <w:kern w:val="0"/>
                <w:sz w:val="18"/>
                <w:szCs w:val="18"/>
              </w:rPr>
              <w:t>000</w:t>
            </w:r>
            <w:r>
              <w:rPr>
                <w:rFonts w:hint="eastAsia"/>
                <w:color w:val="000000"/>
                <w:kern w:val="0"/>
                <w:sz w:val="18"/>
                <w:szCs w:val="18"/>
              </w:rPr>
              <w:t>元以下罚款</w:t>
            </w:r>
          </w:p>
        </w:tc>
      </w:tr>
    </w:tbl>
    <w:p/>
    <w:tbl>
      <w:tblPr>
        <w:tblStyle w:val="15"/>
        <w:tblW w:w="0" w:type="auto"/>
        <w:tblInd w:w="78" w:type="dxa"/>
        <w:tblLayout w:type="fixed"/>
        <w:tblCellMar>
          <w:top w:w="0" w:type="dxa"/>
          <w:left w:w="108" w:type="dxa"/>
          <w:bottom w:w="0" w:type="dxa"/>
          <w:right w:w="108" w:type="dxa"/>
        </w:tblCellMar>
      </w:tblPr>
      <w:tblGrid>
        <w:gridCol w:w="1070"/>
        <w:gridCol w:w="46"/>
        <w:gridCol w:w="6140"/>
        <w:gridCol w:w="1104"/>
        <w:gridCol w:w="5670"/>
        <w:gridCol w:w="20"/>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80" w:type="dxa"/>
            <w:gridSpan w:val="5"/>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color w:val="000000"/>
                <w:sz w:val="20"/>
              </w:rPr>
            </w:pPr>
            <w:r>
              <w:rPr>
                <w:rFonts w:eastAsia="仿宋_GB2312"/>
                <w:b/>
                <w:color w:val="000000"/>
                <w:sz w:val="20"/>
              </w:rPr>
              <w:t>320217693000</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80" w:type="dxa"/>
            <w:gridSpan w:val="5"/>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对未取得设计、施工资格或者未按照资质等级承担城市道路的设计、施工任务的处罚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80" w:type="dxa"/>
            <w:gridSpan w:val="5"/>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【行政法规】《城市道路管理条例》（</w:t>
            </w:r>
            <w:r>
              <w:rPr>
                <w:color w:val="000000"/>
                <w:kern w:val="0"/>
                <w:sz w:val="18"/>
                <w:szCs w:val="18"/>
              </w:rPr>
              <w:t>1996</w:t>
            </w:r>
            <w:r>
              <w:rPr>
                <w:rFonts w:hint="eastAsia"/>
                <w:color w:val="000000"/>
                <w:kern w:val="0"/>
                <w:sz w:val="18"/>
                <w:szCs w:val="18"/>
              </w:rPr>
              <w:t>年</w:t>
            </w:r>
            <w:r>
              <w:rPr>
                <w:color w:val="000000"/>
                <w:kern w:val="0"/>
                <w:sz w:val="18"/>
                <w:szCs w:val="18"/>
              </w:rPr>
              <w:t>6</w:t>
            </w:r>
            <w:r>
              <w:rPr>
                <w:rFonts w:hint="eastAsia"/>
                <w:color w:val="000000"/>
                <w:kern w:val="0"/>
                <w:sz w:val="18"/>
                <w:szCs w:val="18"/>
              </w:rPr>
              <w:t>月</w:t>
            </w:r>
            <w:r>
              <w:rPr>
                <w:color w:val="000000"/>
                <w:kern w:val="0"/>
                <w:sz w:val="18"/>
                <w:szCs w:val="18"/>
              </w:rPr>
              <w:t>4</w:t>
            </w:r>
            <w:r>
              <w:rPr>
                <w:rFonts w:hint="eastAsia"/>
                <w:color w:val="000000"/>
                <w:kern w:val="0"/>
                <w:sz w:val="18"/>
                <w:szCs w:val="18"/>
              </w:rPr>
              <w:t>日中华人民共和国国务院令第</w:t>
            </w:r>
            <w:r>
              <w:rPr>
                <w:color w:val="000000"/>
                <w:kern w:val="0"/>
                <w:sz w:val="18"/>
                <w:szCs w:val="18"/>
              </w:rPr>
              <w:t>198</w:t>
            </w:r>
            <w:r>
              <w:rPr>
                <w:rFonts w:hint="eastAsia"/>
                <w:color w:val="000000"/>
                <w:kern w:val="0"/>
                <w:sz w:val="18"/>
                <w:szCs w:val="18"/>
              </w:rPr>
              <w:t>号发布</w:t>
            </w:r>
            <w:r>
              <w:rPr>
                <w:color w:val="000000"/>
                <w:kern w:val="0"/>
                <w:sz w:val="18"/>
                <w:szCs w:val="18"/>
              </w:rPr>
              <w:t xml:space="preserve"> </w:t>
            </w:r>
            <w:r>
              <w:rPr>
                <w:rFonts w:hint="eastAsia"/>
                <w:color w:val="000000"/>
                <w:kern w:val="0"/>
                <w:sz w:val="18"/>
                <w:szCs w:val="18"/>
              </w:rPr>
              <w:t>根据</w:t>
            </w:r>
            <w:r>
              <w:rPr>
                <w:color w:val="000000"/>
                <w:kern w:val="0"/>
                <w:sz w:val="18"/>
                <w:szCs w:val="18"/>
              </w:rPr>
              <w:t>2011</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8</w:t>
            </w:r>
            <w:r>
              <w:rPr>
                <w:rFonts w:hint="eastAsia"/>
                <w:color w:val="000000"/>
                <w:kern w:val="0"/>
                <w:sz w:val="18"/>
                <w:szCs w:val="18"/>
              </w:rPr>
              <w:t>日《国务院关于废止和修改部分行政法规的决定》修改，</w:t>
            </w:r>
            <w:r>
              <w:rPr>
                <w:color w:val="000000"/>
                <w:kern w:val="0"/>
                <w:sz w:val="18"/>
                <w:szCs w:val="18"/>
              </w:rPr>
              <w:t>2017</w:t>
            </w:r>
            <w:r>
              <w:rPr>
                <w:rFonts w:hint="eastAsia"/>
                <w:color w:val="000000"/>
                <w:kern w:val="0"/>
                <w:sz w:val="18"/>
                <w:szCs w:val="18"/>
              </w:rPr>
              <w:t>年国务院令第</w:t>
            </w:r>
            <w:r>
              <w:rPr>
                <w:color w:val="000000"/>
                <w:kern w:val="0"/>
                <w:sz w:val="18"/>
                <w:szCs w:val="18"/>
              </w:rPr>
              <w:t>676</w:t>
            </w:r>
            <w:r>
              <w:rPr>
                <w:rFonts w:hint="eastAsia"/>
                <w:color w:val="000000"/>
                <w:kern w:val="0"/>
                <w:sz w:val="18"/>
                <w:szCs w:val="18"/>
              </w:rPr>
              <w:t>号修改</w:t>
            </w:r>
            <w:r>
              <w:rPr>
                <w:color w:val="000000"/>
                <w:kern w:val="0"/>
                <w:sz w:val="18"/>
                <w:szCs w:val="18"/>
              </w:rPr>
              <w:t xml:space="preserve"> </w:t>
            </w:r>
            <w:r>
              <w:rPr>
                <w:rFonts w:hint="eastAsia"/>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第十六条　承担城市道路设计、施工的单位，应当具有相应的资质等级，并按照资质等级承担相应的城市道路的设计、施工任务。</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条例的规定，有下列行为之一的，由市政工程行政主管部门责令停止设计、施工，限期改正，可以并处三万元以下的罚款；已经取得设计、施工资格证书，情节严重的，提请原发证机关吊销设计、施工资格证书：</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w:t>
            </w:r>
            <w:r>
              <w:rPr>
                <w:color w:val="000000"/>
                <w:kern w:val="0"/>
                <w:sz w:val="18"/>
                <w:szCs w:val="18"/>
              </w:rPr>
              <w:t xml:space="preserve"> </w:t>
            </w:r>
            <w:r>
              <w:rPr>
                <w:rFonts w:hint="eastAsia"/>
                <w:color w:val="000000"/>
                <w:kern w:val="0"/>
                <w:sz w:val="18"/>
                <w:szCs w:val="18"/>
              </w:rPr>
              <w:t>未取得设计、施工资格或者未按照资质等级承担城市道路的设计、施工任务的；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80" w:type="dxa"/>
            <w:gridSpan w:val="5"/>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罚款，吊销设计、施工资格证书</w:t>
            </w:r>
          </w:p>
        </w:tc>
      </w:tr>
      <w:tr>
        <w:tblPrEx>
          <w:tblCellMar>
            <w:top w:w="0" w:type="dxa"/>
            <w:left w:w="108" w:type="dxa"/>
            <w:bottom w:w="0" w:type="dxa"/>
            <w:right w:w="108" w:type="dxa"/>
          </w:tblCellMar>
        </w:tblPrEx>
        <w:trPr>
          <w:trHeight w:val="285" w:hRule="atLeast"/>
        </w:trPr>
        <w:tc>
          <w:tcPr>
            <w:tcW w:w="14050" w:type="dxa"/>
            <w:gridSpan w:val="6"/>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gridAfter w:val="1"/>
          <w:wAfter w:w="10" w:type="dxa"/>
          <w:trHeight w:val="203" w:hRule="atLeast"/>
        </w:trPr>
        <w:tc>
          <w:tcPr>
            <w:tcW w:w="1116" w:type="dxa"/>
            <w:gridSpan w:val="2"/>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超越一个资质等级的</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7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gridAfter w:val="1"/>
          <w:wAfter w:w="10" w:type="dxa"/>
          <w:trHeight w:val="202" w:hRule="atLeast"/>
        </w:trPr>
        <w:tc>
          <w:tcPr>
            <w:tcW w:w="1116" w:type="dxa"/>
            <w:gridSpan w:val="2"/>
            <w:vMerge w:val="continue"/>
            <w:tcBorders>
              <w:left w:val="single" w:color="auto" w:sz="8" w:space="0"/>
              <w:right w:val="single" w:color="auto" w:sz="4" w:space="0"/>
            </w:tcBorders>
            <w:vAlign w:val="center"/>
          </w:tcPr>
          <w:p>
            <w:pPr>
              <w:spacing w:line="320" w:lineRule="exact"/>
              <w:jc w:val="center"/>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超越两个以上资质等级的</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7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万元以下罚款，吊销设计、施工资格证书</w:t>
            </w:r>
          </w:p>
        </w:tc>
      </w:tr>
      <w:tr>
        <w:tblPrEx>
          <w:tblCellMar>
            <w:top w:w="0" w:type="dxa"/>
            <w:left w:w="108" w:type="dxa"/>
            <w:bottom w:w="0" w:type="dxa"/>
            <w:right w:w="108" w:type="dxa"/>
          </w:tblCellMar>
        </w:tblPrEx>
        <w:trPr>
          <w:gridAfter w:val="1"/>
          <w:wAfter w:w="10" w:type="dxa"/>
          <w:trHeight w:val="285" w:hRule="atLeast"/>
        </w:trPr>
        <w:tc>
          <w:tcPr>
            <w:tcW w:w="1116" w:type="dxa"/>
            <w:gridSpan w:val="2"/>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未取得资质等级证书承担丙级及以下工程设计资质任务或三级施工资质任务的</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7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gridAfter w:val="1"/>
          <w:wAfter w:w="10" w:type="dxa"/>
          <w:trHeight w:val="285" w:hRule="atLeast"/>
        </w:trPr>
        <w:tc>
          <w:tcPr>
            <w:tcW w:w="1116" w:type="dxa"/>
            <w:gridSpan w:val="2"/>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未取得资质等级证书承担乙级及以上工程设计资质任务或二级及以上施工资质任务的</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70"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70"/>
        <w:gridCol w:w="2788"/>
        <w:gridCol w:w="1134"/>
        <w:gridCol w:w="9058"/>
      </w:tblGrid>
      <w:tr>
        <w:tblPrEx>
          <w:tblCellMar>
            <w:top w:w="0" w:type="dxa"/>
            <w:left w:w="108" w:type="dxa"/>
            <w:bottom w:w="0" w:type="dxa"/>
            <w:right w:w="108" w:type="dxa"/>
          </w:tblCellMar>
        </w:tblPrEx>
        <w:trPr>
          <w:trHeight w:val="285" w:hRule="atLeast"/>
        </w:trPr>
        <w:tc>
          <w:tcPr>
            <w:tcW w:w="1070" w:type="dxa"/>
            <w:tcBorders>
              <w:top w:val="single" w:color="auto" w:sz="8" w:space="0"/>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编号</w:t>
            </w:r>
          </w:p>
        </w:tc>
        <w:tc>
          <w:tcPr>
            <w:tcW w:w="12980"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320217694000</w:t>
            </w:r>
            <w:r>
              <w:rPr>
                <w:rFonts w:hint="eastAsia"/>
                <w:b/>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2980" w:type="dxa"/>
            <w:gridSpan w:val="3"/>
            <w:tcBorders>
              <w:top w:val="single" w:color="auto" w:sz="4" w:space="0"/>
              <w:left w:val="nil"/>
              <w:bottom w:val="single" w:color="auto" w:sz="4" w:space="0"/>
              <w:right w:val="single" w:color="000000" w:sz="8" w:space="0"/>
            </w:tcBorders>
            <w:vAlign w:val="center"/>
          </w:tcPr>
          <w:p>
            <w:pPr>
              <w:jc w:val="left"/>
              <w:rPr>
                <w:color w:val="000000"/>
                <w:kern w:val="0"/>
                <w:sz w:val="18"/>
                <w:szCs w:val="18"/>
              </w:rPr>
            </w:pPr>
            <w:r>
              <w:rPr>
                <w:rFonts w:hint="eastAsia"/>
                <w:color w:val="000000"/>
                <w:kern w:val="0"/>
                <w:sz w:val="18"/>
                <w:szCs w:val="18"/>
              </w:rPr>
              <w:t>对未按照设计图纸施工或者擅自修改图纸的处罚</w:t>
            </w:r>
          </w:p>
        </w:tc>
      </w:tr>
      <w:tr>
        <w:tblPrEx>
          <w:tblCellMar>
            <w:top w:w="0" w:type="dxa"/>
            <w:left w:w="108" w:type="dxa"/>
            <w:bottom w:w="0" w:type="dxa"/>
            <w:right w:w="108" w:type="dxa"/>
          </w:tblCellMar>
        </w:tblPrEx>
        <w:trPr>
          <w:trHeight w:val="166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2980" w:type="dxa"/>
            <w:gridSpan w:val="3"/>
            <w:tcBorders>
              <w:top w:val="single" w:color="auto" w:sz="4" w:space="0"/>
              <w:left w:val="nil"/>
              <w:bottom w:val="single" w:color="auto" w:sz="4" w:space="0"/>
              <w:right w:val="single" w:color="000000" w:sz="8" w:space="0"/>
            </w:tcBorders>
            <w:vAlign w:val="center"/>
          </w:tcPr>
          <w:p>
            <w:pPr>
              <w:jc w:val="left"/>
              <w:textAlignment w:val="center"/>
              <w:rPr>
                <w:color w:val="000000"/>
                <w:kern w:val="0"/>
                <w:sz w:val="18"/>
                <w:szCs w:val="18"/>
              </w:rPr>
            </w:pPr>
            <w:r>
              <w:rPr>
                <w:rFonts w:hint="eastAsia"/>
                <w:color w:val="000000"/>
                <w:kern w:val="0"/>
                <w:sz w:val="18"/>
                <w:szCs w:val="18"/>
              </w:rPr>
              <w:t>【行政法规】《城市道路管理条例》（</w:t>
            </w:r>
            <w:r>
              <w:rPr>
                <w:color w:val="000000"/>
                <w:kern w:val="0"/>
                <w:sz w:val="18"/>
                <w:szCs w:val="18"/>
              </w:rPr>
              <w:t>1996</w:t>
            </w:r>
            <w:r>
              <w:rPr>
                <w:rFonts w:hint="eastAsia"/>
                <w:color w:val="000000"/>
                <w:kern w:val="0"/>
                <w:sz w:val="18"/>
                <w:szCs w:val="18"/>
              </w:rPr>
              <w:t>年</w:t>
            </w:r>
            <w:r>
              <w:rPr>
                <w:color w:val="000000"/>
                <w:kern w:val="0"/>
                <w:sz w:val="18"/>
                <w:szCs w:val="18"/>
              </w:rPr>
              <w:t>6</w:t>
            </w:r>
            <w:r>
              <w:rPr>
                <w:rFonts w:hint="eastAsia"/>
                <w:color w:val="000000"/>
                <w:kern w:val="0"/>
                <w:sz w:val="18"/>
                <w:szCs w:val="18"/>
              </w:rPr>
              <w:t>月</w:t>
            </w:r>
            <w:r>
              <w:rPr>
                <w:color w:val="000000"/>
                <w:kern w:val="0"/>
                <w:sz w:val="18"/>
                <w:szCs w:val="18"/>
              </w:rPr>
              <w:t>4</w:t>
            </w:r>
            <w:r>
              <w:rPr>
                <w:rFonts w:hint="eastAsia"/>
                <w:color w:val="000000"/>
                <w:kern w:val="0"/>
                <w:sz w:val="18"/>
                <w:szCs w:val="18"/>
              </w:rPr>
              <w:t>日中华人民共和国国务院令第</w:t>
            </w:r>
            <w:r>
              <w:rPr>
                <w:color w:val="000000"/>
                <w:kern w:val="0"/>
                <w:sz w:val="18"/>
                <w:szCs w:val="18"/>
              </w:rPr>
              <w:t>198</w:t>
            </w:r>
            <w:r>
              <w:rPr>
                <w:rFonts w:hint="eastAsia"/>
                <w:color w:val="000000"/>
                <w:kern w:val="0"/>
                <w:sz w:val="18"/>
                <w:szCs w:val="18"/>
              </w:rPr>
              <w:t>号发布</w:t>
            </w:r>
            <w:r>
              <w:rPr>
                <w:color w:val="000000"/>
                <w:kern w:val="0"/>
                <w:sz w:val="18"/>
                <w:szCs w:val="18"/>
              </w:rPr>
              <w:t xml:space="preserve"> </w:t>
            </w:r>
            <w:r>
              <w:rPr>
                <w:rFonts w:hint="eastAsia"/>
                <w:color w:val="000000"/>
                <w:kern w:val="0"/>
                <w:sz w:val="18"/>
                <w:szCs w:val="18"/>
              </w:rPr>
              <w:t>根据</w:t>
            </w:r>
            <w:r>
              <w:rPr>
                <w:color w:val="000000"/>
                <w:kern w:val="0"/>
                <w:sz w:val="18"/>
                <w:szCs w:val="18"/>
              </w:rPr>
              <w:t>2011</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8</w:t>
            </w:r>
            <w:r>
              <w:rPr>
                <w:rFonts w:hint="eastAsia"/>
                <w:color w:val="000000"/>
                <w:kern w:val="0"/>
                <w:sz w:val="18"/>
                <w:szCs w:val="18"/>
              </w:rPr>
              <w:t>日《国务院关于废止和修改部分行政法规的决定》修改，</w:t>
            </w:r>
            <w:r>
              <w:rPr>
                <w:color w:val="000000"/>
                <w:kern w:val="0"/>
                <w:sz w:val="18"/>
                <w:szCs w:val="18"/>
              </w:rPr>
              <w:t>2017</w:t>
            </w:r>
            <w:r>
              <w:rPr>
                <w:rFonts w:hint="eastAsia"/>
                <w:color w:val="000000"/>
                <w:kern w:val="0"/>
                <w:sz w:val="18"/>
                <w:szCs w:val="18"/>
              </w:rPr>
              <w:t>年国务院令第</w:t>
            </w:r>
            <w:r>
              <w:rPr>
                <w:color w:val="000000"/>
                <w:kern w:val="0"/>
                <w:sz w:val="18"/>
                <w:szCs w:val="18"/>
              </w:rPr>
              <w:t>676</w:t>
            </w:r>
            <w:r>
              <w:rPr>
                <w:rFonts w:hint="eastAsia"/>
                <w:color w:val="000000"/>
                <w:kern w:val="0"/>
                <w:sz w:val="18"/>
                <w:szCs w:val="18"/>
              </w:rPr>
              <w:t>号修改</w:t>
            </w:r>
            <w:r>
              <w:rPr>
                <w:color w:val="000000"/>
                <w:kern w:val="0"/>
                <w:sz w:val="18"/>
                <w:szCs w:val="18"/>
              </w:rPr>
              <w:t xml:space="preserve"> </w:t>
            </w:r>
            <w:r>
              <w:rPr>
                <w:rFonts w:hint="eastAsia"/>
                <w:color w:val="000000"/>
                <w:kern w:val="0"/>
                <w:sz w:val="18"/>
                <w:szCs w:val="18"/>
              </w:rPr>
              <w:t>）</w:t>
            </w:r>
          </w:p>
          <w:p>
            <w:pPr>
              <w:jc w:val="left"/>
              <w:textAlignment w:val="center"/>
              <w:rPr>
                <w:color w:val="000000"/>
                <w:kern w:val="0"/>
                <w:sz w:val="18"/>
                <w:szCs w:val="18"/>
              </w:rPr>
            </w:pPr>
            <w:r>
              <w:rPr>
                <w:color w:val="000000"/>
                <w:kern w:val="0"/>
                <w:sz w:val="18"/>
                <w:szCs w:val="18"/>
              </w:rPr>
              <w:t xml:space="preserve">   </w:t>
            </w:r>
            <w:r>
              <w:rPr>
                <w:rFonts w:hint="eastAsia"/>
                <w:color w:val="000000"/>
                <w:kern w:val="0"/>
                <w:sz w:val="18"/>
                <w:szCs w:val="18"/>
              </w:rPr>
              <w:t>第十六条　承担城市道路设计、施工的单位，应当具有相应的资质等级，并按照资质等级承担相应的城市道路的设计、施工任务。</w:t>
            </w:r>
            <w:r>
              <w:rPr>
                <w:color w:val="000000"/>
                <w:kern w:val="0"/>
                <w:sz w:val="18"/>
                <w:szCs w:val="18"/>
              </w:rPr>
              <w:t xml:space="preserve">   </w:t>
            </w:r>
          </w:p>
          <w:p>
            <w:pPr>
              <w:jc w:val="left"/>
              <w:textAlignment w:val="center"/>
              <w:rPr>
                <w:color w:val="000000"/>
                <w:kern w:val="0"/>
                <w:sz w:val="18"/>
                <w:szCs w:val="18"/>
              </w:rPr>
            </w:pPr>
            <w:r>
              <w:rPr>
                <w:color w:val="000000"/>
                <w:kern w:val="0"/>
                <w:sz w:val="18"/>
                <w:szCs w:val="18"/>
              </w:rPr>
              <w:t xml:space="preserve">   </w:t>
            </w: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城市道路的设计、施工，应当严格执行国家和地方规定的城市道路设计、施工的技术规范。</w:t>
            </w:r>
          </w:p>
          <w:p>
            <w:pPr>
              <w:jc w:val="left"/>
              <w:textAlignment w:val="center"/>
              <w:rPr>
                <w:color w:val="000000"/>
                <w:kern w:val="0"/>
                <w:sz w:val="18"/>
                <w:szCs w:val="18"/>
              </w:rPr>
            </w:pPr>
            <w:r>
              <w:rPr>
                <w:color w:val="000000"/>
                <w:kern w:val="0"/>
                <w:sz w:val="18"/>
                <w:szCs w:val="18"/>
              </w:rPr>
              <w:t xml:space="preserve">   </w:t>
            </w: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条例的规定，有下列行为之一的，由市政工程行政主管部门责令停止设计、施工，限期改正，可以并处三万元以下的罚款；已经取得设计、施工资格证书，情节严重的，提请原发证机关吊销设计、施工资格证书：</w:t>
            </w:r>
          </w:p>
          <w:p>
            <w:pPr>
              <w:jc w:val="left"/>
              <w:textAlignment w:val="center"/>
              <w:rPr>
                <w:rFonts w:eastAsia="仿宋_GB2312"/>
                <w:color w:val="000000"/>
                <w:sz w:val="20"/>
              </w:rPr>
            </w:pPr>
            <w:r>
              <w:rPr>
                <w:color w:val="000000"/>
                <w:kern w:val="0"/>
                <w:sz w:val="18"/>
                <w:szCs w:val="18"/>
              </w:rPr>
              <w:t xml:space="preserve">   </w:t>
            </w:r>
            <w:r>
              <w:rPr>
                <w:rFonts w:hint="eastAsia"/>
                <w:color w:val="000000"/>
                <w:kern w:val="0"/>
                <w:sz w:val="18"/>
                <w:szCs w:val="18"/>
              </w:rPr>
              <w:t>（三）未按照设计图纸施工或者擅自修改图纸的。</w:t>
            </w:r>
          </w:p>
        </w:tc>
      </w:tr>
      <w:tr>
        <w:tblPrEx>
          <w:tblCellMar>
            <w:top w:w="0" w:type="dxa"/>
            <w:left w:w="108" w:type="dxa"/>
            <w:bottom w:w="0" w:type="dxa"/>
            <w:right w:w="108" w:type="dxa"/>
          </w:tblCellMar>
        </w:tblPrEx>
        <w:trPr>
          <w:trHeight w:val="285" w:hRule="atLeast"/>
        </w:trPr>
        <w:tc>
          <w:tcPr>
            <w:tcW w:w="107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298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罚款，吊销设计、施工资格证书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70" w:type="dxa"/>
            <w:vMerge w:val="restart"/>
            <w:tcBorders>
              <w:top w:val="nil"/>
              <w:left w:val="single" w:color="auto" w:sz="8"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27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按照要求改正且未造成损失的</w:t>
            </w:r>
          </w:p>
        </w:tc>
        <w:tc>
          <w:tcPr>
            <w:tcW w:w="1134" w:type="dxa"/>
            <w:vMerge w:val="restart"/>
            <w:tcBorders>
              <w:top w:val="nil"/>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9058"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7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27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按照要求改正但造成损失的</w:t>
            </w:r>
          </w:p>
        </w:tc>
        <w:tc>
          <w:tcPr>
            <w:tcW w:w="1134"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9058"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元以下罚款</w:t>
            </w:r>
          </w:p>
        </w:tc>
      </w:tr>
      <w:tr>
        <w:tblPrEx>
          <w:tblCellMar>
            <w:top w:w="0" w:type="dxa"/>
            <w:left w:w="108" w:type="dxa"/>
            <w:bottom w:w="0" w:type="dxa"/>
            <w:right w:w="108" w:type="dxa"/>
          </w:tblCellMar>
        </w:tblPrEx>
        <w:trPr>
          <w:trHeight w:val="315" w:hRule="atLeast"/>
        </w:trPr>
        <w:tc>
          <w:tcPr>
            <w:tcW w:w="1070" w:type="dxa"/>
            <w:vMerge w:val="continue"/>
            <w:tcBorders>
              <w:left w:val="single" w:color="auto" w:sz="8" w:space="0"/>
              <w:right w:val="single" w:color="auto" w:sz="4" w:space="0"/>
            </w:tcBorders>
            <w:vAlign w:val="center"/>
          </w:tcPr>
          <w:p>
            <w:pPr>
              <w:jc w:val="left"/>
              <w:rPr>
                <w:color w:val="000000"/>
                <w:kern w:val="0"/>
                <w:sz w:val="18"/>
                <w:szCs w:val="18"/>
              </w:rPr>
            </w:pPr>
          </w:p>
        </w:tc>
        <w:tc>
          <w:tcPr>
            <w:tcW w:w="27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未按照要求改正且造成损失的</w:t>
            </w:r>
          </w:p>
        </w:tc>
        <w:tc>
          <w:tcPr>
            <w:tcW w:w="1134" w:type="dxa"/>
            <w:vMerge w:val="continue"/>
            <w:tcBorders>
              <w:left w:val="single" w:color="auto" w:sz="4" w:space="0"/>
              <w:right w:val="single" w:color="auto" w:sz="4" w:space="0"/>
            </w:tcBorders>
            <w:vAlign w:val="center"/>
          </w:tcPr>
          <w:p>
            <w:pPr>
              <w:jc w:val="left"/>
              <w:rPr>
                <w:color w:val="000000"/>
                <w:kern w:val="0"/>
                <w:sz w:val="18"/>
                <w:szCs w:val="18"/>
              </w:rPr>
            </w:pPr>
          </w:p>
        </w:tc>
        <w:tc>
          <w:tcPr>
            <w:tcW w:w="9058"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422" w:hRule="atLeast"/>
        </w:trPr>
        <w:tc>
          <w:tcPr>
            <w:tcW w:w="1070" w:type="dxa"/>
            <w:vMerge w:val="continue"/>
            <w:tcBorders>
              <w:left w:val="single" w:color="auto" w:sz="8" w:space="0"/>
              <w:bottom w:val="single" w:color="auto" w:sz="4" w:space="0"/>
              <w:right w:val="single" w:color="auto" w:sz="4" w:space="0"/>
            </w:tcBorders>
            <w:vAlign w:val="center"/>
          </w:tcPr>
          <w:p>
            <w:pPr>
              <w:jc w:val="left"/>
              <w:rPr>
                <w:color w:val="000000"/>
                <w:kern w:val="0"/>
                <w:sz w:val="18"/>
                <w:szCs w:val="18"/>
              </w:rPr>
            </w:pPr>
          </w:p>
        </w:tc>
        <w:tc>
          <w:tcPr>
            <w:tcW w:w="27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未按照要求改正且造成较大或以上事故的</w:t>
            </w:r>
          </w:p>
        </w:tc>
        <w:tc>
          <w:tcPr>
            <w:tcW w:w="1134" w:type="dxa"/>
            <w:vMerge w:val="continue"/>
            <w:tcBorders>
              <w:left w:val="single" w:color="auto" w:sz="4" w:space="0"/>
              <w:bottom w:val="single" w:color="auto" w:sz="4" w:space="0"/>
              <w:right w:val="single" w:color="auto" w:sz="4" w:space="0"/>
            </w:tcBorders>
            <w:vAlign w:val="center"/>
          </w:tcPr>
          <w:p>
            <w:pPr>
              <w:jc w:val="left"/>
              <w:rPr>
                <w:color w:val="000000"/>
                <w:kern w:val="0"/>
                <w:sz w:val="18"/>
                <w:szCs w:val="18"/>
              </w:rPr>
            </w:pPr>
          </w:p>
        </w:tc>
        <w:tc>
          <w:tcPr>
            <w:tcW w:w="9058" w:type="dxa"/>
            <w:tcBorders>
              <w:top w:val="single" w:color="auto" w:sz="4" w:space="0"/>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万元以下罚款，吊销设计、施工资格证书</w:t>
            </w:r>
          </w:p>
        </w:tc>
      </w:tr>
    </w:tbl>
    <w:p/>
    <w:p/>
    <w:p/>
    <w:p/>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140"/>
        <w:gridCol w:w="1106"/>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70" w:type="dxa"/>
            <w:vAlign w:val="center"/>
          </w:tcPr>
          <w:p>
            <w:pPr>
              <w:spacing w:line="240" w:lineRule="exact"/>
              <w:jc w:val="center"/>
              <w:rPr>
                <w:color w:val="000000"/>
                <w:kern w:val="0"/>
                <w:sz w:val="18"/>
                <w:szCs w:val="18"/>
              </w:rPr>
            </w:pPr>
            <w:r>
              <w:rPr>
                <w:rFonts w:hint="eastAsia"/>
                <w:color w:val="000000"/>
                <w:kern w:val="0"/>
                <w:sz w:val="18"/>
                <w:szCs w:val="18"/>
              </w:rPr>
              <w:t>编号</w:t>
            </w:r>
          </w:p>
        </w:tc>
        <w:tc>
          <w:tcPr>
            <w:tcW w:w="12960" w:type="dxa"/>
            <w:gridSpan w:val="3"/>
            <w:vAlign w:val="center"/>
          </w:tcPr>
          <w:p>
            <w:pPr>
              <w:spacing w:line="240" w:lineRule="exact"/>
              <w:jc w:val="left"/>
              <w:rPr>
                <w:b/>
                <w:color w:val="000000"/>
                <w:kern w:val="0"/>
                <w:sz w:val="18"/>
                <w:szCs w:val="18"/>
              </w:rPr>
            </w:pPr>
            <w:r>
              <w:rPr>
                <w:b/>
                <w:color w:val="000000"/>
                <w:kern w:val="0"/>
                <w:sz w:val="18"/>
                <w:szCs w:val="18"/>
              </w:rPr>
              <w:t>320217695000</w:t>
            </w:r>
            <w:r>
              <w:rPr>
                <w:rFonts w:hint="eastAsia"/>
                <w:b/>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70" w:type="dxa"/>
            <w:vAlign w:val="center"/>
          </w:tcPr>
          <w:p>
            <w:pPr>
              <w:spacing w:line="240" w:lineRule="exact"/>
              <w:jc w:val="left"/>
              <w:rPr>
                <w:color w:val="000000"/>
                <w:kern w:val="0"/>
                <w:sz w:val="18"/>
                <w:szCs w:val="18"/>
              </w:rPr>
            </w:pPr>
            <w:r>
              <w:rPr>
                <w:rFonts w:hint="eastAsia"/>
                <w:color w:val="000000"/>
                <w:kern w:val="0"/>
                <w:sz w:val="18"/>
                <w:szCs w:val="18"/>
              </w:rPr>
              <w:t>行为名称</w:t>
            </w:r>
          </w:p>
        </w:tc>
        <w:tc>
          <w:tcPr>
            <w:tcW w:w="12960" w:type="dxa"/>
            <w:gridSpan w:val="3"/>
          </w:tcPr>
          <w:p>
            <w:pPr>
              <w:spacing w:line="240" w:lineRule="exact"/>
              <w:jc w:val="left"/>
              <w:rPr>
                <w:color w:val="000000"/>
                <w:kern w:val="0"/>
                <w:sz w:val="18"/>
                <w:szCs w:val="18"/>
              </w:rPr>
            </w:pPr>
            <w:r>
              <w:rPr>
                <w:rFonts w:hint="eastAsia"/>
                <w:color w:val="000000"/>
                <w:kern w:val="0"/>
                <w:sz w:val="18"/>
                <w:szCs w:val="18"/>
              </w:rPr>
              <w:t>对投标人相互串通投标或者与招标人串通投标的，投标人以向招标人或者评标委员会成员行贿的手段谋取中标的处罚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0" w:type="dxa"/>
            <w:vAlign w:val="center"/>
          </w:tcPr>
          <w:p>
            <w:pPr>
              <w:spacing w:line="240" w:lineRule="exact"/>
              <w:jc w:val="left"/>
              <w:rPr>
                <w:color w:val="000000"/>
                <w:kern w:val="0"/>
                <w:sz w:val="18"/>
                <w:szCs w:val="18"/>
              </w:rPr>
            </w:pPr>
            <w:r>
              <w:rPr>
                <w:rFonts w:hint="eastAsia"/>
                <w:color w:val="000000"/>
                <w:kern w:val="0"/>
                <w:sz w:val="18"/>
                <w:szCs w:val="18"/>
              </w:rPr>
              <w:t>法律依据</w:t>
            </w:r>
          </w:p>
        </w:tc>
        <w:tc>
          <w:tcPr>
            <w:tcW w:w="12960" w:type="dxa"/>
            <w:gridSpan w:val="3"/>
            <w:vAlign w:val="center"/>
          </w:tcPr>
          <w:p>
            <w:pPr>
              <w:spacing w:line="240" w:lineRule="exact"/>
              <w:jc w:val="left"/>
              <w:rPr>
                <w:color w:val="000000"/>
                <w:kern w:val="0"/>
                <w:sz w:val="18"/>
                <w:szCs w:val="18"/>
              </w:rPr>
            </w:pPr>
          </w:p>
          <w:p>
            <w:pPr>
              <w:spacing w:line="240" w:lineRule="exact"/>
              <w:jc w:val="left"/>
              <w:rPr>
                <w:color w:val="000000"/>
                <w:kern w:val="0"/>
                <w:sz w:val="18"/>
                <w:szCs w:val="18"/>
              </w:rPr>
            </w:pPr>
            <w:r>
              <w:rPr>
                <w:rFonts w:hint="eastAsia"/>
                <w:color w:val="000000"/>
                <w:kern w:val="0"/>
                <w:sz w:val="18"/>
                <w:szCs w:val="18"/>
              </w:rPr>
              <w:t>【法律】《中华人民共和国招标投标法》</w:t>
            </w:r>
          </w:p>
          <w:p>
            <w:pPr>
              <w:spacing w:line="240" w:lineRule="exact"/>
              <w:jc w:val="left"/>
              <w:rPr>
                <w:color w:val="000000"/>
                <w:kern w:val="0"/>
                <w:sz w:val="18"/>
                <w:szCs w:val="18"/>
              </w:rPr>
            </w:pPr>
            <w:r>
              <w:rPr>
                <w:rFonts w:hint="eastAsia"/>
                <w:color w:val="000000"/>
                <w:kern w:val="0"/>
                <w:sz w:val="18"/>
                <w:szCs w:val="18"/>
              </w:rPr>
              <w:t>第三十二条　投标人不得相互串通投标报价，不得排挤其他投标人的公平竞争，损害招标人或者其他投标人的合法权益。</w:t>
            </w:r>
          </w:p>
          <w:p>
            <w:pPr>
              <w:spacing w:line="240" w:lineRule="exact"/>
              <w:jc w:val="left"/>
              <w:rPr>
                <w:color w:val="000000"/>
                <w:kern w:val="0"/>
                <w:sz w:val="18"/>
                <w:szCs w:val="18"/>
              </w:rPr>
            </w:pPr>
            <w:r>
              <w:rPr>
                <w:rFonts w:hint="eastAsia"/>
                <w:color w:val="000000"/>
                <w:kern w:val="0"/>
                <w:sz w:val="18"/>
                <w:szCs w:val="18"/>
              </w:rPr>
              <w:t>投标人不得与招标人串通投标，损害国家利益、社会公共利益或者他人的合法权益。</w:t>
            </w:r>
          </w:p>
          <w:p>
            <w:pPr>
              <w:spacing w:line="240" w:lineRule="exact"/>
              <w:jc w:val="left"/>
              <w:rPr>
                <w:color w:val="000000"/>
                <w:kern w:val="0"/>
                <w:sz w:val="18"/>
                <w:szCs w:val="18"/>
              </w:rPr>
            </w:pPr>
            <w:r>
              <w:rPr>
                <w:rFonts w:hint="eastAsia"/>
                <w:color w:val="000000"/>
                <w:kern w:val="0"/>
                <w:sz w:val="18"/>
                <w:szCs w:val="18"/>
              </w:rPr>
              <w:t>禁止投标人以向招标人或者评标委员会成员行贿的手段谋取中标。</w:t>
            </w:r>
          </w:p>
          <w:p>
            <w:pPr>
              <w:spacing w:line="240" w:lineRule="exact"/>
              <w:jc w:val="left"/>
              <w:rPr>
                <w:color w:val="000000"/>
                <w:kern w:val="0"/>
                <w:sz w:val="18"/>
                <w:szCs w:val="18"/>
              </w:rPr>
            </w:pPr>
            <w:r>
              <w:rPr>
                <w:rFonts w:hint="eastAsia"/>
                <w:color w:val="000000"/>
                <w:kern w:val="0"/>
                <w:sz w:val="18"/>
                <w:szCs w:val="18"/>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w:t>
            </w:r>
            <w:r>
              <w:rPr>
                <w:color w:val="000000"/>
                <w:kern w:val="0"/>
                <w:sz w:val="18"/>
                <w:szCs w:val="18"/>
              </w:rPr>
              <w:t>;</w:t>
            </w:r>
            <w:r>
              <w:rPr>
                <w:rFonts w:hint="eastAsia"/>
                <w:color w:val="000000"/>
                <w:kern w:val="0"/>
                <w:sz w:val="18"/>
                <w:szCs w:val="18"/>
              </w:rPr>
              <w:t>有违法所得的，并处没收违法所得</w:t>
            </w:r>
            <w:r>
              <w:rPr>
                <w:color w:val="000000"/>
                <w:kern w:val="0"/>
                <w:sz w:val="18"/>
                <w:szCs w:val="18"/>
              </w:rPr>
              <w:t>;</w:t>
            </w:r>
            <w:r>
              <w:rPr>
                <w:rFonts w:hint="eastAsia"/>
                <w:color w:val="000000"/>
                <w:kern w:val="0"/>
                <w:sz w:val="18"/>
                <w:szCs w:val="18"/>
              </w:rPr>
              <w:t>情节严重的，取消其一年至二年内参加依法必须进行招标的项目的投标资格并予以公告，直至由工商行政管理机关吊销营业执照</w:t>
            </w:r>
            <w:r>
              <w:rPr>
                <w:color w:val="000000"/>
                <w:kern w:val="0"/>
                <w:sz w:val="18"/>
                <w:szCs w:val="18"/>
              </w:rPr>
              <w:t>;</w:t>
            </w:r>
            <w:r>
              <w:rPr>
                <w:rFonts w:hint="eastAsia"/>
                <w:color w:val="000000"/>
                <w:kern w:val="0"/>
                <w:sz w:val="18"/>
                <w:szCs w:val="18"/>
              </w:rPr>
              <w:t>构成犯罪的，依法追究刑事责任。给他人造成损失的，依法承担赔偿责任。</w:t>
            </w:r>
          </w:p>
          <w:p>
            <w:pPr>
              <w:spacing w:line="240" w:lineRule="exact"/>
              <w:jc w:val="left"/>
              <w:rPr>
                <w:color w:val="000000"/>
                <w:kern w:val="0"/>
                <w:sz w:val="18"/>
                <w:szCs w:val="18"/>
              </w:rPr>
            </w:pPr>
            <w:r>
              <w:rPr>
                <w:rFonts w:hint="eastAsia"/>
                <w:color w:val="000000"/>
                <w:kern w:val="0"/>
                <w:sz w:val="18"/>
                <w:szCs w:val="18"/>
              </w:rPr>
              <w:t>【行政法规】《中华人民共和国招标投标法实施条例》（</w:t>
            </w:r>
            <w:r>
              <w:rPr>
                <w:color w:val="000000"/>
                <w:kern w:val="0"/>
                <w:sz w:val="18"/>
                <w:szCs w:val="18"/>
              </w:rPr>
              <w:t>2011</w:t>
            </w:r>
            <w:r>
              <w:rPr>
                <w:rFonts w:hint="eastAsia"/>
                <w:color w:val="000000"/>
                <w:kern w:val="0"/>
                <w:sz w:val="18"/>
                <w:szCs w:val="18"/>
              </w:rPr>
              <w:t>年国务院令第</w:t>
            </w:r>
            <w:r>
              <w:rPr>
                <w:color w:val="000000"/>
                <w:kern w:val="0"/>
                <w:sz w:val="18"/>
                <w:szCs w:val="18"/>
              </w:rPr>
              <w:t>613</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spacing w:line="24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投标人有下列行为之一的，属于招标投标法第五十三条规定的情节严重行为，由有关行政监督部门取消其</w:t>
            </w:r>
            <w:r>
              <w:rPr>
                <w:color w:val="000000"/>
                <w:kern w:val="0"/>
                <w:sz w:val="18"/>
                <w:szCs w:val="18"/>
              </w:rPr>
              <w:t>1</w:t>
            </w:r>
            <w:r>
              <w:rPr>
                <w:rFonts w:hint="eastAsia"/>
                <w:color w:val="000000"/>
                <w:kern w:val="0"/>
                <w:sz w:val="18"/>
                <w:szCs w:val="18"/>
              </w:rPr>
              <w:t>年至</w:t>
            </w:r>
            <w:r>
              <w:rPr>
                <w:color w:val="000000"/>
                <w:kern w:val="0"/>
                <w:sz w:val="18"/>
                <w:szCs w:val="18"/>
              </w:rPr>
              <w:t>2</w:t>
            </w:r>
            <w:r>
              <w:rPr>
                <w:rFonts w:hint="eastAsia"/>
                <w:color w:val="000000"/>
                <w:kern w:val="0"/>
                <w:sz w:val="18"/>
                <w:szCs w:val="18"/>
              </w:rPr>
              <w:t>年内参加依法必须进行招标的项目的投标资格：</w:t>
            </w:r>
          </w:p>
          <w:p>
            <w:pPr>
              <w:spacing w:line="240" w:lineRule="exact"/>
              <w:jc w:val="left"/>
              <w:rPr>
                <w:color w:val="000000"/>
                <w:kern w:val="0"/>
                <w:sz w:val="18"/>
                <w:szCs w:val="18"/>
              </w:rPr>
            </w:pPr>
            <w:r>
              <w:rPr>
                <w:rFonts w:hint="eastAsia"/>
                <w:color w:val="000000"/>
                <w:kern w:val="0"/>
                <w:sz w:val="18"/>
                <w:szCs w:val="18"/>
              </w:rPr>
              <w:t>（一）以行贿谋取中标；</w:t>
            </w:r>
          </w:p>
          <w:p>
            <w:pPr>
              <w:spacing w:line="240" w:lineRule="exact"/>
              <w:jc w:val="left"/>
              <w:rPr>
                <w:color w:val="000000"/>
                <w:kern w:val="0"/>
                <w:sz w:val="18"/>
                <w:szCs w:val="18"/>
              </w:rPr>
            </w:pPr>
            <w:r>
              <w:rPr>
                <w:rFonts w:hint="eastAsia"/>
                <w:color w:val="000000"/>
                <w:kern w:val="0"/>
                <w:sz w:val="18"/>
                <w:szCs w:val="18"/>
              </w:rPr>
              <w:t>（二）</w:t>
            </w:r>
            <w:r>
              <w:rPr>
                <w:color w:val="000000"/>
                <w:kern w:val="0"/>
                <w:sz w:val="18"/>
                <w:szCs w:val="18"/>
              </w:rPr>
              <w:t>3</w:t>
            </w:r>
            <w:r>
              <w:rPr>
                <w:rFonts w:hint="eastAsia"/>
                <w:color w:val="000000"/>
                <w:kern w:val="0"/>
                <w:sz w:val="18"/>
                <w:szCs w:val="18"/>
              </w:rPr>
              <w:t>年内</w:t>
            </w:r>
            <w:r>
              <w:rPr>
                <w:color w:val="000000"/>
                <w:kern w:val="0"/>
                <w:sz w:val="18"/>
                <w:szCs w:val="18"/>
              </w:rPr>
              <w:t>2</w:t>
            </w:r>
            <w:r>
              <w:rPr>
                <w:rFonts w:hint="eastAsia"/>
                <w:color w:val="000000"/>
                <w:kern w:val="0"/>
                <w:sz w:val="18"/>
                <w:szCs w:val="18"/>
              </w:rPr>
              <w:t>次以上串通投标；</w:t>
            </w:r>
          </w:p>
          <w:p>
            <w:pPr>
              <w:spacing w:line="240" w:lineRule="exact"/>
              <w:jc w:val="left"/>
              <w:rPr>
                <w:color w:val="000000"/>
                <w:kern w:val="0"/>
                <w:sz w:val="18"/>
                <w:szCs w:val="18"/>
              </w:rPr>
            </w:pPr>
            <w:r>
              <w:rPr>
                <w:rFonts w:hint="eastAsia"/>
                <w:color w:val="000000"/>
                <w:kern w:val="0"/>
                <w:sz w:val="18"/>
                <w:szCs w:val="18"/>
              </w:rPr>
              <w:t>（三）串通投标行为损害招标人、其他投标人或者国家、集体、公民的合法利益，造成直接经济损失</w:t>
            </w:r>
            <w:r>
              <w:rPr>
                <w:color w:val="000000"/>
                <w:kern w:val="0"/>
                <w:sz w:val="18"/>
                <w:szCs w:val="18"/>
              </w:rPr>
              <w:t>30</w:t>
            </w:r>
            <w:r>
              <w:rPr>
                <w:rFonts w:hint="eastAsia"/>
                <w:color w:val="000000"/>
                <w:kern w:val="0"/>
                <w:sz w:val="18"/>
                <w:szCs w:val="18"/>
              </w:rPr>
              <w:t>万元以上；</w:t>
            </w:r>
          </w:p>
          <w:p>
            <w:pPr>
              <w:spacing w:line="240" w:lineRule="exact"/>
              <w:jc w:val="left"/>
              <w:rPr>
                <w:color w:val="000000"/>
                <w:kern w:val="0"/>
                <w:sz w:val="18"/>
                <w:szCs w:val="18"/>
              </w:rPr>
            </w:pPr>
            <w:r>
              <w:rPr>
                <w:rFonts w:hint="eastAsia"/>
                <w:color w:val="000000"/>
                <w:kern w:val="0"/>
                <w:sz w:val="18"/>
                <w:szCs w:val="18"/>
              </w:rPr>
              <w:t>（四）其他串通投标情节严重的行为。</w:t>
            </w:r>
          </w:p>
          <w:p>
            <w:pPr>
              <w:spacing w:line="240" w:lineRule="exact"/>
              <w:jc w:val="left"/>
              <w:rPr>
                <w:color w:val="000000"/>
                <w:kern w:val="0"/>
                <w:sz w:val="18"/>
                <w:szCs w:val="18"/>
              </w:rPr>
            </w:pPr>
            <w:r>
              <w:rPr>
                <w:rFonts w:hint="eastAsia"/>
                <w:color w:val="000000"/>
                <w:kern w:val="0"/>
                <w:sz w:val="18"/>
                <w:szCs w:val="18"/>
              </w:rPr>
              <w:t>【规章】《建筑业企业资质管理规定》（住房和城乡建设部令第</w:t>
            </w:r>
            <w:r>
              <w:rPr>
                <w:color w:val="000000"/>
                <w:kern w:val="0"/>
                <w:sz w:val="18"/>
                <w:szCs w:val="18"/>
              </w:rPr>
              <w:t>22</w:t>
            </w:r>
            <w:r>
              <w:rPr>
                <w:rFonts w:hint="eastAsia"/>
                <w:color w:val="000000"/>
                <w:kern w:val="0"/>
                <w:sz w:val="18"/>
                <w:szCs w:val="18"/>
              </w:rPr>
              <w:t>号，</w:t>
            </w:r>
            <w:r>
              <w:rPr>
                <w:color w:val="000000"/>
                <w:kern w:val="0"/>
                <w:sz w:val="18"/>
                <w:szCs w:val="18"/>
              </w:rPr>
              <w:t>2018</w:t>
            </w:r>
            <w:r>
              <w:rPr>
                <w:rFonts w:hint="eastAsia"/>
                <w:color w:val="000000"/>
                <w:kern w:val="0"/>
                <w:sz w:val="18"/>
                <w:szCs w:val="18"/>
              </w:rPr>
              <w:t>年中华人民共和国住房和城乡建设部令第</w:t>
            </w:r>
            <w:r>
              <w:rPr>
                <w:color w:val="000000"/>
                <w:kern w:val="0"/>
                <w:sz w:val="18"/>
                <w:szCs w:val="18"/>
              </w:rPr>
              <w:t>45</w:t>
            </w:r>
            <w:r>
              <w:rPr>
                <w:rFonts w:hint="eastAsia"/>
                <w:color w:val="000000"/>
                <w:kern w:val="0"/>
                <w:sz w:val="18"/>
                <w:szCs w:val="18"/>
              </w:rPr>
              <w:t>号修改）</w:t>
            </w:r>
          </w:p>
          <w:p>
            <w:pPr>
              <w:spacing w:line="240" w:lineRule="exact"/>
              <w:jc w:val="left"/>
              <w:rPr>
                <w:color w:val="000000"/>
                <w:kern w:val="0"/>
                <w:sz w:val="18"/>
                <w:szCs w:val="18"/>
              </w:rPr>
            </w:pPr>
            <w:r>
              <w:rPr>
                <w:rFonts w:hint="eastAsia"/>
                <w:color w:val="000000"/>
                <w:kern w:val="0"/>
                <w:sz w:val="18"/>
                <w:szCs w:val="18"/>
              </w:rPr>
              <w:t>第二十三条　企业申请建筑业企业资质升级、资质增项，在申请之日起前一年至资质许可决定作出前，有下列情形之一的，资质许可机关不予批准其建筑业企业资质升级申请和增项申请：</w:t>
            </w:r>
          </w:p>
          <w:p>
            <w:pPr>
              <w:spacing w:line="240" w:lineRule="exact"/>
              <w:jc w:val="left"/>
              <w:rPr>
                <w:color w:val="000000"/>
                <w:kern w:val="0"/>
                <w:sz w:val="18"/>
                <w:szCs w:val="18"/>
              </w:rPr>
            </w:pPr>
            <w:r>
              <w:rPr>
                <w:rFonts w:hint="eastAsia"/>
                <w:color w:val="000000"/>
                <w:kern w:val="0"/>
                <w:sz w:val="18"/>
                <w:szCs w:val="18"/>
              </w:rPr>
              <w:t>（二）与建设单位或企业之间相互串通投标，或以行贿等不正当手段谋取中标的；</w:t>
            </w:r>
          </w:p>
          <w:p>
            <w:pPr>
              <w:spacing w:line="240" w:lineRule="exact"/>
              <w:jc w:val="left"/>
              <w:rPr>
                <w:color w:val="000000"/>
                <w:kern w:val="0"/>
                <w:sz w:val="18"/>
                <w:szCs w:val="18"/>
              </w:rPr>
            </w:pPr>
            <w:r>
              <w:rPr>
                <w:rFonts w:hint="eastAsia"/>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pPr>
              <w:spacing w:line="240" w:lineRule="exact"/>
              <w:jc w:val="left"/>
              <w:rPr>
                <w:color w:val="000000"/>
                <w:kern w:val="0"/>
                <w:sz w:val="18"/>
                <w:szCs w:val="18"/>
              </w:rPr>
            </w:pPr>
            <w:r>
              <w:rPr>
                <w:rFonts w:hint="eastAsia"/>
                <w:color w:val="000000"/>
                <w:kern w:val="0"/>
                <w:sz w:val="18"/>
                <w:szCs w:val="18"/>
              </w:rPr>
              <w:t>【规章】《工程建设项目施工招标投标办法》（国家发展和改革委员会、工业和信息化部、财政部、住房和城乡建设部、交通运输部、铁道部、水利部、国家广播电影电视总局、中国民用航空局令第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p>
          <w:p>
            <w:pPr>
              <w:spacing w:line="240" w:lineRule="exact"/>
              <w:ind w:firstLine="360"/>
              <w:jc w:val="left"/>
              <w:rPr>
                <w:color w:val="000000"/>
                <w:kern w:val="0"/>
                <w:sz w:val="18"/>
                <w:szCs w:val="18"/>
              </w:rPr>
            </w:pPr>
            <w:r>
              <w:rPr>
                <w:rFonts w:hint="eastAsia"/>
                <w:color w:val="000000"/>
                <w:kern w:val="0"/>
                <w:sz w:val="18"/>
                <w:szCs w:val="18"/>
              </w:rPr>
              <w:t>第七十四条</w:t>
            </w:r>
            <w:r>
              <w:rPr>
                <w:color w:val="000000"/>
                <w:kern w:val="0"/>
                <w:sz w:val="18"/>
                <w:szCs w:val="18"/>
              </w:rPr>
              <w:t xml:space="preserve"> </w:t>
            </w:r>
            <w:r>
              <w:rPr>
                <w:rFonts w:hint="eastAsia"/>
                <w:color w:val="000000"/>
                <w:kern w:val="0"/>
                <w:sz w:val="18"/>
                <w:szCs w:val="18"/>
              </w:rPr>
              <w:t>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pPr>
              <w:spacing w:line="240" w:lineRule="exact"/>
              <w:ind w:firstLine="360"/>
              <w:jc w:val="left"/>
              <w:rPr>
                <w:color w:val="000000"/>
                <w:kern w:val="0"/>
                <w:sz w:val="18"/>
                <w:szCs w:val="18"/>
              </w:rPr>
            </w:pPr>
          </w:p>
          <w:p>
            <w:pPr>
              <w:spacing w:line="240" w:lineRule="exact"/>
              <w:ind w:firstLine="360"/>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0" w:type="dxa"/>
            <w:vAlign w:val="center"/>
          </w:tcPr>
          <w:p>
            <w:pPr>
              <w:spacing w:line="240" w:lineRule="exact"/>
              <w:jc w:val="left"/>
              <w:rPr>
                <w:color w:val="000000"/>
                <w:kern w:val="0"/>
                <w:sz w:val="18"/>
                <w:szCs w:val="18"/>
              </w:rPr>
            </w:pPr>
            <w:r>
              <w:rPr>
                <w:rFonts w:hint="eastAsia"/>
                <w:color w:val="000000"/>
                <w:kern w:val="0"/>
                <w:sz w:val="18"/>
                <w:szCs w:val="18"/>
              </w:rPr>
              <w:t>行使内容</w:t>
            </w:r>
          </w:p>
        </w:tc>
        <w:tc>
          <w:tcPr>
            <w:tcW w:w="12960" w:type="dxa"/>
            <w:gridSpan w:val="3"/>
            <w:vAlign w:val="center"/>
          </w:tcPr>
          <w:p>
            <w:pPr>
              <w:spacing w:line="240" w:lineRule="exact"/>
              <w:jc w:val="left"/>
              <w:rPr>
                <w:color w:val="000000"/>
                <w:kern w:val="0"/>
                <w:sz w:val="18"/>
                <w:szCs w:val="18"/>
              </w:rPr>
            </w:pPr>
            <w:r>
              <w:rPr>
                <w:rFonts w:hint="eastAsia"/>
                <w:color w:val="000000"/>
                <w:kern w:val="0"/>
                <w:sz w:val="18"/>
                <w:szCs w:val="18"/>
              </w:rPr>
              <w:t>警告，罚款，没收违法所得，取消其一年至二年内参加依法必须进行招标的项目的投标资格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030" w:type="dxa"/>
            <w:gridSpan w:val="4"/>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0" w:type="dxa"/>
            <w:vMerge w:val="restart"/>
            <w:vAlign w:val="center"/>
          </w:tcPr>
          <w:p>
            <w:pPr>
              <w:spacing w:line="240" w:lineRule="exact"/>
              <w:jc w:val="left"/>
              <w:rPr>
                <w:color w:val="000000"/>
                <w:kern w:val="0"/>
                <w:sz w:val="18"/>
                <w:szCs w:val="18"/>
              </w:rPr>
            </w:pPr>
            <w:r>
              <w:rPr>
                <w:rFonts w:hint="eastAsia"/>
                <w:color w:val="000000"/>
                <w:kern w:val="0"/>
                <w:sz w:val="18"/>
                <w:szCs w:val="18"/>
              </w:rPr>
              <w:t>情形描述</w:t>
            </w:r>
          </w:p>
        </w:tc>
        <w:tc>
          <w:tcPr>
            <w:tcW w:w="6140" w:type="dxa"/>
            <w:vAlign w:val="center"/>
          </w:tcPr>
          <w:p>
            <w:pPr>
              <w:spacing w:line="240" w:lineRule="exact"/>
              <w:jc w:val="left"/>
              <w:rPr>
                <w:color w:val="000000"/>
                <w:kern w:val="0"/>
                <w:sz w:val="18"/>
                <w:szCs w:val="18"/>
              </w:rPr>
            </w:pPr>
            <w:r>
              <w:rPr>
                <w:rFonts w:hint="eastAsia"/>
                <w:color w:val="000000"/>
                <w:kern w:val="0"/>
                <w:sz w:val="18"/>
                <w:szCs w:val="18"/>
              </w:rPr>
              <w:t>投标人相互串通投标或者与招标人串通投标的，不构成情节严重的</w:t>
            </w:r>
          </w:p>
        </w:tc>
        <w:tc>
          <w:tcPr>
            <w:tcW w:w="1106" w:type="dxa"/>
            <w:vMerge w:val="restart"/>
            <w:vAlign w:val="center"/>
          </w:tcPr>
          <w:p>
            <w:pPr>
              <w:spacing w:line="240" w:lineRule="exact"/>
              <w:jc w:val="left"/>
              <w:rPr>
                <w:color w:val="000000"/>
                <w:kern w:val="0"/>
                <w:sz w:val="18"/>
                <w:szCs w:val="18"/>
              </w:rPr>
            </w:pPr>
            <w:r>
              <w:rPr>
                <w:rFonts w:hint="eastAsia"/>
                <w:color w:val="000000"/>
                <w:kern w:val="0"/>
                <w:sz w:val="18"/>
                <w:szCs w:val="18"/>
              </w:rPr>
              <w:t>裁量幅度</w:t>
            </w:r>
          </w:p>
        </w:tc>
        <w:tc>
          <w:tcPr>
            <w:tcW w:w="5714" w:type="dxa"/>
            <w:vAlign w:val="center"/>
          </w:tcPr>
          <w:p>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5‰~6‰</w:t>
            </w:r>
            <w:r>
              <w:rPr>
                <w:rFonts w:hint="eastAsia"/>
                <w:color w:val="000000"/>
                <w:kern w:val="0"/>
                <w:sz w:val="18"/>
                <w:szCs w:val="18"/>
              </w:rPr>
              <w:t>的罚款</w:t>
            </w:r>
          </w:p>
          <w:p>
            <w:pPr>
              <w:spacing w:line="24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5%~6%</w:t>
            </w:r>
            <w:r>
              <w:rPr>
                <w:rFonts w:hint="eastAsia"/>
                <w:color w:val="000000"/>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0" w:type="dxa"/>
            <w:vMerge w:val="continue"/>
            <w:vAlign w:val="center"/>
          </w:tcPr>
          <w:p>
            <w:pPr>
              <w:spacing w:line="240" w:lineRule="exact"/>
              <w:jc w:val="left"/>
              <w:rPr>
                <w:color w:val="000000"/>
                <w:kern w:val="0"/>
                <w:sz w:val="18"/>
                <w:szCs w:val="18"/>
              </w:rPr>
            </w:pPr>
          </w:p>
        </w:tc>
        <w:tc>
          <w:tcPr>
            <w:tcW w:w="6140" w:type="dxa"/>
            <w:vAlign w:val="center"/>
          </w:tcPr>
          <w:p>
            <w:pPr>
              <w:spacing w:line="240" w:lineRule="exact"/>
              <w:jc w:val="left"/>
              <w:rPr>
                <w:color w:val="000000"/>
                <w:kern w:val="0"/>
                <w:sz w:val="18"/>
                <w:szCs w:val="18"/>
              </w:rPr>
            </w:pPr>
            <w:r>
              <w:rPr>
                <w:rFonts w:hint="eastAsia"/>
                <w:color w:val="000000"/>
                <w:kern w:val="0"/>
                <w:sz w:val="18"/>
                <w:szCs w:val="18"/>
              </w:rPr>
              <w:t>投标人相互串通投标或者与招标人串通投标的，构成情节严重的</w:t>
            </w:r>
          </w:p>
        </w:tc>
        <w:tc>
          <w:tcPr>
            <w:tcW w:w="1106" w:type="dxa"/>
            <w:vMerge w:val="continue"/>
            <w:vAlign w:val="center"/>
          </w:tcPr>
          <w:p>
            <w:pPr>
              <w:spacing w:line="240" w:lineRule="exact"/>
              <w:jc w:val="left"/>
              <w:rPr>
                <w:color w:val="000000"/>
                <w:kern w:val="0"/>
                <w:sz w:val="18"/>
                <w:szCs w:val="18"/>
              </w:rPr>
            </w:pPr>
          </w:p>
        </w:tc>
        <w:tc>
          <w:tcPr>
            <w:tcW w:w="5714" w:type="dxa"/>
            <w:vAlign w:val="center"/>
          </w:tcPr>
          <w:p>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6‰~10‰</w:t>
            </w:r>
            <w:r>
              <w:rPr>
                <w:rFonts w:hint="eastAsia"/>
                <w:color w:val="000000"/>
                <w:kern w:val="0"/>
                <w:sz w:val="18"/>
                <w:szCs w:val="18"/>
              </w:rPr>
              <w:t>的罚款</w:t>
            </w:r>
          </w:p>
          <w:p>
            <w:pPr>
              <w:spacing w:line="24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 10%</w:t>
            </w:r>
            <w:r>
              <w:rPr>
                <w:rFonts w:hint="eastAsia"/>
                <w:color w:val="000000"/>
                <w:kern w:val="0"/>
                <w:sz w:val="18"/>
                <w:szCs w:val="18"/>
              </w:rPr>
              <w:t>的罚款</w:t>
            </w:r>
          </w:p>
          <w:p>
            <w:pPr>
              <w:spacing w:line="240" w:lineRule="exact"/>
              <w:jc w:val="left"/>
              <w:rPr>
                <w:color w:val="000000"/>
                <w:kern w:val="0"/>
                <w:sz w:val="18"/>
                <w:szCs w:val="18"/>
              </w:rPr>
            </w:pPr>
            <w:r>
              <w:rPr>
                <w:rFonts w:hint="eastAsia"/>
                <w:color w:val="000000"/>
                <w:kern w:val="0"/>
                <w:sz w:val="18"/>
                <w:szCs w:val="18"/>
              </w:rPr>
              <w:t>取消其一年至二年内参加依法必须进行招标的项目的投标资格并予以公告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0" w:type="dxa"/>
            <w:vMerge w:val="continue"/>
            <w:vAlign w:val="center"/>
          </w:tcPr>
          <w:p>
            <w:pPr>
              <w:spacing w:line="240" w:lineRule="exact"/>
              <w:jc w:val="left"/>
              <w:rPr>
                <w:color w:val="000000"/>
                <w:kern w:val="0"/>
                <w:sz w:val="18"/>
                <w:szCs w:val="18"/>
              </w:rPr>
            </w:pPr>
          </w:p>
        </w:tc>
        <w:tc>
          <w:tcPr>
            <w:tcW w:w="6140" w:type="dxa"/>
            <w:vAlign w:val="center"/>
          </w:tcPr>
          <w:p>
            <w:pPr>
              <w:spacing w:line="240" w:lineRule="exact"/>
              <w:jc w:val="left"/>
              <w:rPr>
                <w:color w:val="000000"/>
                <w:kern w:val="0"/>
                <w:sz w:val="18"/>
                <w:szCs w:val="18"/>
              </w:rPr>
            </w:pPr>
            <w:r>
              <w:rPr>
                <w:rFonts w:hint="eastAsia"/>
                <w:color w:val="000000"/>
                <w:kern w:val="0"/>
                <w:sz w:val="18"/>
                <w:szCs w:val="18"/>
              </w:rPr>
              <w:t>投标人以向招标人或者评标委员会成员行贿的手段谋取中标，不构成情节严重的</w:t>
            </w:r>
          </w:p>
        </w:tc>
        <w:tc>
          <w:tcPr>
            <w:tcW w:w="1106" w:type="dxa"/>
            <w:vMerge w:val="continue"/>
            <w:vAlign w:val="center"/>
          </w:tcPr>
          <w:p>
            <w:pPr>
              <w:spacing w:line="240" w:lineRule="exact"/>
              <w:jc w:val="left"/>
              <w:rPr>
                <w:color w:val="000000"/>
                <w:kern w:val="0"/>
                <w:sz w:val="18"/>
                <w:szCs w:val="18"/>
              </w:rPr>
            </w:pPr>
          </w:p>
        </w:tc>
        <w:tc>
          <w:tcPr>
            <w:tcW w:w="5714" w:type="dxa"/>
            <w:vAlign w:val="center"/>
          </w:tcPr>
          <w:p>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5‰~6‰</w:t>
            </w:r>
            <w:r>
              <w:rPr>
                <w:rFonts w:hint="eastAsia"/>
                <w:color w:val="000000"/>
                <w:kern w:val="0"/>
                <w:sz w:val="18"/>
                <w:szCs w:val="18"/>
              </w:rPr>
              <w:t>的罚款</w:t>
            </w:r>
          </w:p>
          <w:p>
            <w:pPr>
              <w:spacing w:line="24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5% ~6%</w:t>
            </w:r>
            <w:r>
              <w:rPr>
                <w:rFonts w:hint="eastAsia"/>
                <w:color w:val="000000"/>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0" w:type="dxa"/>
            <w:vMerge w:val="continue"/>
            <w:vAlign w:val="center"/>
          </w:tcPr>
          <w:p>
            <w:pPr>
              <w:spacing w:line="240" w:lineRule="exact"/>
              <w:jc w:val="left"/>
              <w:rPr>
                <w:color w:val="000000"/>
                <w:kern w:val="0"/>
                <w:sz w:val="18"/>
                <w:szCs w:val="18"/>
              </w:rPr>
            </w:pPr>
          </w:p>
        </w:tc>
        <w:tc>
          <w:tcPr>
            <w:tcW w:w="6140" w:type="dxa"/>
            <w:vAlign w:val="center"/>
          </w:tcPr>
          <w:p>
            <w:pPr>
              <w:spacing w:line="240" w:lineRule="exact"/>
              <w:jc w:val="left"/>
              <w:rPr>
                <w:color w:val="000000"/>
                <w:kern w:val="0"/>
                <w:sz w:val="18"/>
                <w:szCs w:val="18"/>
              </w:rPr>
            </w:pPr>
            <w:r>
              <w:rPr>
                <w:rFonts w:hint="eastAsia"/>
                <w:color w:val="000000"/>
                <w:kern w:val="0"/>
                <w:sz w:val="18"/>
                <w:szCs w:val="18"/>
              </w:rPr>
              <w:t>投标人以向招标人或者评标委员会成员行贿的手段谋取中标，构成情节严重的</w:t>
            </w:r>
          </w:p>
        </w:tc>
        <w:tc>
          <w:tcPr>
            <w:tcW w:w="1106" w:type="dxa"/>
            <w:vMerge w:val="continue"/>
            <w:vAlign w:val="center"/>
          </w:tcPr>
          <w:p>
            <w:pPr>
              <w:spacing w:line="240" w:lineRule="exact"/>
              <w:jc w:val="left"/>
              <w:rPr>
                <w:color w:val="000000"/>
                <w:kern w:val="0"/>
                <w:sz w:val="18"/>
                <w:szCs w:val="18"/>
              </w:rPr>
            </w:pPr>
          </w:p>
        </w:tc>
        <w:tc>
          <w:tcPr>
            <w:tcW w:w="5714" w:type="dxa"/>
            <w:vAlign w:val="center"/>
          </w:tcPr>
          <w:p>
            <w:pPr>
              <w:spacing w:line="240" w:lineRule="exact"/>
              <w:jc w:val="left"/>
              <w:rPr>
                <w:color w:val="000000"/>
                <w:kern w:val="0"/>
                <w:sz w:val="18"/>
                <w:szCs w:val="18"/>
              </w:rPr>
            </w:pPr>
            <w:r>
              <w:rPr>
                <w:rFonts w:hint="eastAsia"/>
                <w:color w:val="000000"/>
                <w:kern w:val="0"/>
                <w:sz w:val="18"/>
                <w:szCs w:val="18"/>
              </w:rPr>
              <w:t>对单位：处中标项目金额</w:t>
            </w:r>
            <w:r>
              <w:rPr>
                <w:color w:val="000000"/>
                <w:kern w:val="0"/>
                <w:sz w:val="18"/>
                <w:szCs w:val="18"/>
              </w:rPr>
              <w:t>6‰~10‰</w:t>
            </w:r>
            <w:r>
              <w:rPr>
                <w:rFonts w:hint="eastAsia"/>
                <w:color w:val="000000"/>
                <w:kern w:val="0"/>
                <w:sz w:val="18"/>
                <w:szCs w:val="18"/>
              </w:rPr>
              <w:t>的罚款</w:t>
            </w:r>
          </w:p>
          <w:p>
            <w:pPr>
              <w:spacing w:line="240" w:lineRule="exact"/>
              <w:jc w:val="left"/>
              <w:rPr>
                <w:color w:val="000000"/>
                <w:kern w:val="0"/>
                <w:sz w:val="18"/>
                <w:szCs w:val="18"/>
              </w:rPr>
            </w:pPr>
            <w:r>
              <w:rPr>
                <w:rFonts w:hint="eastAsia"/>
                <w:color w:val="000000"/>
                <w:kern w:val="0"/>
                <w:sz w:val="18"/>
                <w:szCs w:val="18"/>
              </w:rPr>
              <w:t>对个人：处单位罚款数额</w:t>
            </w:r>
            <w:r>
              <w:rPr>
                <w:color w:val="000000"/>
                <w:kern w:val="0"/>
                <w:sz w:val="18"/>
                <w:szCs w:val="18"/>
              </w:rPr>
              <w:t>6%~ 10%</w:t>
            </w:r>
            <w:r>
              <w:rPr>
                <w:rFonts w:hint="eastAsia"/>
                <w:color w:val="000000"/>
                <w:kern w:val="0"/>
                <w:sz w:val="18"/>
                <w:szCs w:val="18"/>
              </w:rPr>
              <w:t>的罚款</w:t>
            </w:r>
          </w:p>
          <w:p>
            <w:pPr>
              <w:spacing w:line="240" w:lineRule="exact"/>
              <w:jc w:val="left"/>
              <w:rPr>
                <w:color w:val="000000"/>
                <w:kern w:val="0"/>
                <w:sz w:val="18"/>
                <w:szCs w:val="18"/>
              </w:rPr>
            </w:pPr>
            <w:r>
              <w:rPr>
                <w:rFonts w:hint="eastAsia"/>
                <w:color w:val="000000"/>
                <w:kern w:val="0"/>
                <w:sz w:val="18"/>
                <w:szCs w:val="18"/>
              </w:rPr>
              <w:t>取消其一年至二年内参加依法必须进行招标的项目的投标资格并予以公告，责令停业整顿，降低资质等级或者吊销资质证书</w:t>
            </w:r>
          </w:p>
          <w:p>
            <w:pPr>
              <w:spacing w:line="240" w:lineRule="exact"/>
              <w:jc w:val="left"/>
              <w:rPr>
                <w:color w:val="000000"/>
                <w:kern w:val="0"/>
                <w:sz w:val="18"/>
                <w:szCs w:val="18"/>
              </w:rPr>
            </w:pPr>
            <w:r>
              <w:rPr>
                <w:rFonts w:hint="eastAsia"/>
                <w:color w:val="000000"/>
                <w:kern w:val="0"/>
                <w:sz w:val="18"/>
                <w:szCs w:val="18"/>
              </w:rPr>
              <w:t>对工程的承包单位可以责令停业整顿，降低资质等级或者吊销资质证书</w:t>
            </w:r>
          </w:p>
        </w:tc>
      </w:tr>
    </w:tbl>
    <w:p/>
    <w:p/>
    <w:p/>
    <w:p/>
    <w:p/>
    <w:p/>
    <w:p/>
    <w:p/>
    <w:p/>
    <w:p/>
    <w:tbl>
      <w:tblPr>
        <w:tblStyle w:val="15"/>
        <w:tblW w:w="0" w:type="auto"/>
        <w:tblInd w:w="88" w:type="dxa"/>
        <w:tblLayout w:type="fixed"/>
        <w:tblCellMar>
          <w:top w:w="0" w:type="dxa"/>
          <w:left w:w="108" w:type="dxa"/>
          <w:bottom w:w="0" w:type="dxa"/>
          <w:right w:w="108" w:type="dxa"/>
        </w:tblCellMar>
      </w:tblPr>
      <w:tblGrid>
        <w:gridCol w:w="980"/>
        <w:gridCol w:w="6140"/>
        <w:gridCol w:w="1016"/>
        <w:gridCol w:w="5880"/>
      </w:tblGrid>
      <w:tr>
        <w:tblPrEx>
          <w:tblCellMar>
            <w:top w:w="0" w:type="dxa"/>
            <w:left w:w="108" w:type="dxa"/>
            <w:bottom w:w="0" w:type="dxa"/>
            <w:right w:w="108" w:type="dxa"/>
          </w:tblCellMar>
        </w:tblPrEx>
        <w:trPr>
          <w:trHeight w:val="285" w:hRule="atLeast"/>
        </w:trPr>
        <w:tc>
          <w:tcPr>
            <w:tcW w:w="98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36" w:type="dxa"/>
            <w:gridSpan w:val="3"/>
            <w:tcBorders>
              <w:top w:val="single" w:color="auto" w:sz="8"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b/>
                <w:color w:val="000000"/>
                <w:kern w:val="0"/>
                <w:sz w:val="18"/>
                <w:szCs w:val="18"/>
              </w:rPr>
              <w:t>320217696000</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对不服从公共绿地管理单位管理的商业、服务摊点的处罚</w:t>
            </w:r>
          </w:p>
        </w:tc>
      </w:tr>
      <w:tr>
        <w:tblPrEx>
          <w:tblCellMar>
            <w:top w:w="0" w:type="dxa"/>
            <w:left w:w="108" w:type="dxa"/>
            <w:bottom w:w="0" w:type="dxa"/>
            <w:right w:w="108" w:type="dxa"/>
          </w:tblCellMar>
        </w:tblPrEx>
        <w:trPr>
          <w:trHeight w:val="103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【行政法规】《城市绿化条例》（1992年6月22日国务院令第100号发布，根据国务院令第588号、国务院令第676号修订）</w:t>
            </w:r>
          </w:p>
          <w:p>
            <w:pPr>
              <w:spacing w:line="320" w:lineRule="exact"/>
              <w:jc w:val="left"/>
              <w:rPr>
                <w:color w:val="000000"/>
                <w:kern w:val="0"/>
                <w:sz w:val="18"/>
                <w:szCs w:val="18"/>
              </w:rPr>
            </w:pPr>
            <w:r>
              <w:rPr>
                <w:rFonts w:hint="eastAsia"/>
                <w:color w:val="000000"/>
                <w:kern w:val="0"/>
                <w:sz w:val="18"/>
                <w:szCs w:val="18"/>
              </w:rPr>
              <w:t xml:space="preserve">        第二十八条 对不服从公共绿地管理单位管理的商业、服务摊点，由城市人民政府城市绿化行政主管部门或者其授权的单位给予警告，可以并处罚款；情节严重的，可以提请工商行政管理部门吊销营业执照。                                              </w:t>
            </w:r>
          </w:p>
          <w:p>
            <w:pPr>
              <w:spacing w:line="320" w:lineRule="exact"/>
              <w:jc w:val="left"/>
              <w:rPr>
                <w:color w:val="000000"/>
                <w:kern w:val="0"/>
                <w:sz w:val="18"/>
                <w:szCs w:val="18"/>
              </w:rPr>
            </w:pPr>
            <w:r>
              <w:rPr>
                <w:rFonts w:hint="eastAsia"/>
                <w:color w:val="000000"/>
                <w:kern w:val="0"/>
                <w:sz w:val="18"/>
                <w:szCs w:val="18"/>
              </w:rPr>
              <w:t xml:space="preserve"> 【地方性法规】《江苏省城市绿化管理条例》               　</w:t>
            </w:r>
          </w:p>
          <w:p>
            <w:pPr>
              <w:spacing w:line="320" w:lineRule="exact"/>
              <w:jc w:val="left"/>
              <w:rPr>
                <w:color w:val="000000"/>
                <w:kern w:val="0"/>
                <w:sz w:val="18"/>
                <w:szCs w:val="18"/>
              </w:rPr>
            </w:pPr>
            <w:r>
              <w:rPr>
                <w:rFonts w:hint="eastAsia"/>
                <w:color w:val="000000"/>
                <w:kern w:val="0"/>
                <w:sz w:val="18"/>
                <w:szCs w:val="18"/>
              </w:rPr>
              <w:t xml:space="preserve">        第十九条　在城市公共绿地开设商业服务摊点的，必须持工商行政管理部门核发的营业执照，在公共绿地管理单位指定地点从事经营活动，并遵守公共绿地和工商行政管理的规定。 </w:t>
            </w:r>
          </w:p>
          <w:p>
            <w:pPr>
              <w:spacing w:line="320" w:lineRule="exact"/>
              <w:jc w:val="left"/>
              <w:rPr>
                <w:color w:val="000000"/>
                <w:kern w:val="0"/>
                <w:sz w:val="18"/>
                <w:szCs w:val="18"/>
              </w:rPr>
            </w:pPr>
            <w:r>
              <w:rPr>
                <w:rFonts w:hint="eastAsia"/>
                <w:color w:val="000000"/>
                <w:kern w:val="0"/>
                <w:sz w:val="18"/>
                <w:szCs w:val="18"/>
              </w:rPr>
              <w:t xml:space="preserve">        第二十五条　对不服从公共绿地管理单位管理的商业、服务摊点，由城市人民政府建设（园林）行政主管部门给予警告，可以并处一千元以上五千元以下的罚款；情节严重的，可以提请工商行政管理部门吊销营业执照。</w:t>
            </w:r>
          </w:p>
        </w:tc>
      </w:tr>
      <w:tr>
        <w:tblPrEx>
          <w:tblCellMar>
            <w:top w:w="0" w:type="dxa"/>
            <w:left w:w="108" w:type="dxa"/>
            <w:bottom w:w="0" w:type="dxa"/>
            <w:right w:w="108" w:type="dxa"/>
          </w:tblCellMar>
        </w:tblPrEx>
        <w:trPr>
          <w:trHeight w:val="285" w:hRule="atLeast"/>
        </w:trPr>
        <w:tc>
          <w:tcPr>
            <w:tcW w:w="98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3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73" w:hRule="atLeast"/>
        </w:trPr>
        <w:tc>
          <w:tcPr>
            <w:tcW w:w="98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按要求整改的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98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未按要求整改的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8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tbl>
      <w:tblPr>
        <w:tblStyle w:val="15"/>
        <w:tblW w:w="0" w:type="auto"/>
        <w:tblInd w:w="88" w:type="dxa"/>
        <w:tblLayout w:type="fixed"/>
        <w:tblCellMar>
          <w:top w:w="0" w:type="dxa"/>
          <w:left w:w="108" w:type="dxa"/>
          <w:bottom w:w="0" w:type="dxa"/>
          <w:right w:w="108" w:type="dxa"/>
        </w:tblCellMar>
      </w:tblPr>
      <w:tblGrid>
        <w:gridCol w:w="1010"/>
        <w:gridCol w:w="3188"/>
        <w:gridCol w:w="3188"/>
        <w:gridCol w:w="1016"/>
        <w:gridCol w:w="5599"/>
        <w:gridCol w:w="17"/>
      </w:tblGrid>
      <w:tr>
        <w:tblPrEx>
          <w:tblCellMar>
            <w:top w:w="0" w:type="dxa"/>
            <w:left w:w="108" w:type="dxa"/>
            <w:bottom w:w="0" w:type="dxa"/>
            <w:right w:w="108" w:type="dxa"/>
          </w:tblCellMar>
        </w:tblPrEx>
        <w:trPr>
          <w:gridAfter w:val="1"/>
          <w:wAfter w:w="17" w:type="dxa"/>
          <w:trHeight w:val="277" w:hRule="atLeast"/>
        </w:trPr>
        <w:tc>
          <w:tcPr>
            <w:tcW w:w="1008"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2991" w:type="dxa"/>
            <w:gridSpan w:val="4"/>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320217697000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gridAfter w:val="1"/>
          <w:wAfter w:w="17" w:type="dxa"/>
          <w:trHeight w:val="495" w:hRule="atLeast"/>
        </w:trPr>
        <w:tc>
          <w:tcPr>
            <w:tcW w:w="1008"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2991"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对未经核准擅自处置建筑垃圾的处罚</w:t>
            </w:r>
          </w:p>
        </w:tc>
      </w:tr>
      <w:tr>
        <w:tblPrEx>
          <w:tblCellMar>
            <w:top w:w="0" w:type="dxa"/>
            <w:left w:w="108" w:type="dxa"/>
            <w:bottom w:w="0" w:type="dxa"/>
            <w:right w:w="108" w:type="dxa"/>
          </w:tblCellMar>
        </w:tblPrEx>
        <w:trPr>
          <w:gridAfter w:val="1"/>
          <w:wAfter w:w="17" w:type="dxa"/>
          <w:trHeight w:val="1340" w:hRule="atLeast"/>
        </w:trPr>
        <w:tc>
          <w:tcPr>
            <w:tcW w:w="1008"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2991" w:type="dxa"/>
            <w:gridSpan w:val="4"/>
            <w:tcBorders>
              <w:top w:val="single" w:color="auto" w:sz="4" w:space="0"/>
              <w:left w:val="nil"/>
              <w:bottom w:val="single" w:color="auto" w:sz="4" w:space="0"/>
              <w:right w:val="single" w:color="000000" w:sz="8" w:space="0"/>
            </w:tcBorders>
            <w:vAlign w:val="center"/>
          </w:tcPr>
          <w:p>
            <w:pPr>
              <w:ind w:firstLine="360" w:firstLineChars="200"/>
              <w:rPr>
                <w:color w:val="000000"/>
                <w:kern w:val="0"/>
                <w:sz w:val="18"/>
                <w:szCs w:val="18"/>
              </w:rPr>
            </w:pPr>
            <w:r>
              <w:rPr>
                <w:rFonts w:hint="eastAsia"/>
                <w:color w:val="000000"/>
                <w:kern w:val="0"/>
                <w:sz w:val="18"/>
                <w:szCs w:val="18"/>
              </w:rPr>
              <w:t>【规章】《城市建筑垃圾管理规定》（建设部令第139号）</w:t>
            </w:r>
          </w:p>
          <w:p>
            <w:pPr>
              <w:ind w:firstLine="360" w:firstLineChars="200"/>
              <w:rPr>
                <w:color w:val="000000"/>
                <w:kern w:val="0"/>
                <w:sz w:val="18"/>
                <w:szCs w:val="18"/>
              </w:rPr>
            </w:pPr>
            <w:r>
              <w:rPr>
                <w:rFonts w:hint="eastAsia"/>
                <w:color w:val="000000"/>
                <w:kern w:val="0"/>
                <w:sz w:val="18"/>
                <w:szCs w:val="18"/>
              </w:rPr>
              <w:t xml:space="preserve">    第七条　处置建筑垃圾的单位，应当向城市人民政府市容环境卫生主管部门提出申请，获得城市建筑垃圾处置核准后，方可处置。 </w:t>
            </w:r>
          </w:p>
          <w:p>
            <w:pPr>
              <w:ind w:firstLine="360" w:firstLineChars="200"/>
              <w:rPr>
                <w:color w:val="000000"/>
                <w:kern w:val="0"/>
                <w:sz w:val="18"/>
                <w:szCs w:val="18"/>
              </w:rPr>
            </w:pPr>
            <w:r>
              <w:rPr>
                <w:rFonts w:hint="eastAsia"/>
                <w:color w:val="000000"/>
                <w:kern w:val="0"/>
                <w:sz w:val="18"/>
                <w:szCs w:val="18"/>
              </w:rPr>
              <w:t xml:space="preserve">    第二十五条 违反本规定，有下列情形之一的，由城市人民政府市容环境卫生主管部门责令限期改正，给予警告，对施工单位处 1万元以上10万元以下罚款，对建设单位、运输建筑垃圾的单位处5000元以上3万元以下罚款：</w:t>
            </w:r>
          </w:p>
          <w:p>
            <w:pPr>
              <w:spacing w:line="320" w:lineRule="exact"/>
              <w:jc w:val="left"/>
              <w:rPr>
                <w:color w:val="000000"/>
                <w:kern w:val="0"/>
                <w:sz w:val="18"/>
                <w:szCs w:val="18"/>
              </w:rPr>
            </w:pPr>
            <w:r>
              <w:rPr>
                <w:rFonts w:hint="eastAsia"/>
                <w:color w:val="000000"/>
                <w:kern w:val="0"/>
                <w:sz w:val="18"/>
                <w:szCs w:val="18"/>
              </w:rPr>
              <w:t xml:space="preserve">   （一）未经核准擅自处置建筑垃圾的；</w:t>
            </w:r>
          </w:p>
        </w:tc>
      </w:tr>
      <w:tr>
        <w:tblPrEx>
          <w:tblCellMar>
            <w:top w:w="0" w:type="dxa"/>
            <w:left w:w="108" w:type="dxa"/>
            <w:bottom w:w="0" w:type="dxa"/>
            <w:right w:w="108" w:type="dxa"/>
          </w:tblCellMar>
        </w:tblPrEx>
        <w:trPr>
          <w:gridAfter w:val="1"/>
          <w:wAfter w:w="17" w:type="dxa"/>
          <w:trHeight w:val="277" w:hRule="atLeast"/>
        </w:trPr>
        <w:tc>
          <w:tcPr>
            <w:tcW w:w="1008"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2991" w:type="dxa"/>
            <w:gridSpan w:val="4"/>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责令限期改正，警告，罚款</w:t>
            </w:r>
          </w:p>
        </w:tc>
      </w:tr>
      <w:tr>
        <w:tblPrEx>
          <w:tblCellMar>
            <w:top w:w="0" w:type="dxa"/>
            <w:left w:w="108" w:type="dxa"/>
            <w:bottom w:w="0" w:type="dxa"/>
            <w:right w:w="108" w:type="dxa"/>
          </w:tblCellMar>
        </w:tblPrEx>
        <w:trPr>
          <w:gridAfter w:val="1"/>
          <w:wAfter w:w="17" w:type="dxa"/>
          <w:trHeight w:val="277" w:hRule="atLeast"/>
        </w:trPr>
        <w:tc>
          <w:tcPr>
            <w:tcW w:w="13999" w:type="dxa"/>
            <w:gridSpan w:val="5"/>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sz w:val="18"/>
                <w:szCs w:val="18"/>
              </w:rPr>
              <w:t>施工单位</w:t>
            </w: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sz w:val="18"/>
                <w:szCs w:val="18"/>
              </w:rPr>
              <w:t>1000</w:t>
            </w:r>
            <w:r>
              <w:rPr>
                <w:rFonts w:hint="eastAsia"/>
                <w:color w:val="000000"/>
                <w:sz w:val="18"/>
                <w:szCs w:val="18"/>
              </w:rPr>
              <w:t>立方米以下</w:t>
            </w:r>
            <w:r>
              <w:rPr>
                <w:rFonts w:hint="eastAsia"/>
                <w:color w:val="000000"/>
                <w:kern w:val="0"/>
                <w:sz w:val="18"/>
                <w:szCs w:val="18"/>
              </w:rPr>
              <w:t>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gridSpan w:val="2"/>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每</w:t>
            </w:r>
            <w:r>
              <w:rPr>
                <w:color w:val="000000"/>
                <w:sz w:val="18"/>
                <w:szCs w:val="18"/>
              </w:rPr>
              <w:t>100</w:t>
            </w:r>
            <w:r>
              <w:rPr>
                <w:rFonts w:hint="eastAsia"/>
                <w:color w:val="000000"/>
                <w:sz w:val="18"/>
                <w:szCs w:val="18"/>
              </w:rPr>
              <w:t>立方米处</w:t>
            </w:r>
            <w:r>
              <w:rPr>
                <w:color w:val="000000"/>
                <w:sz w:val="18"/>
                <w:szCs w:val="18"/>
              </w:rPr>
              <w:t>1</w:t>
            </w:r>
            <w:r>
              <w:rPr>
                <w:rFonts w:hint="eastAsia"/>
                <w:color w:val="000000"/>
                <w:sz w:val="18"/>
                <w:szCs w:val="18"/>
              </w:rPr>
              <w:t>万元罚款（不足</w:t>
            </w:r>
            <w:r>
              <w:rPr>
                <w:color w:val="000000"/>
                <w:sz w:val="18"/>
                <w:szCs w:val="18"/>
              </w:rPr>
              <w:t>100</w:t>
            </w:r>
            <w:r>
              <w:rPr>
                <w:rFonts w:hint="eastAsia"/>
                <w:color w:val="000000"/>
                <w:sz w:val="18"/>
                <w:szCs w:val="18"/>
              </w:rPr>
              <w:t>立方米，按</w:t>
            </w:r>
            <w:r>
              <w:rPr>
                <w:color w:val="000000"/>
                <w:sz w:val="18"/>
                <w:szCs w:val="18"/>
              </w:rPr>
              <w:t>100</w:t>
            </w:r>
            <w:r>
              <w:rPr>
                <w:rFonts w:hint="eastAsia"/>
                <w:color w:val="000000"/>
                <w:sz w:val="18"/>
                <w:szCs w:val="18"/>
              </w:rPr>
              <w:t>立方米计）</w:t>
            </w:r>
          </w:p>
        </w:tc>
      </w:tr>
      <w:tr>
        <w:tblPrEx>
          <w:tblCellMar>
            <w:top w:w="0" w:type="dxa"/>
            <w:left w:w="108" w:type="dxa"/>
            <w:bottom w:w="0" w:type="dxa"/>
            <w:right w:w="108" w:type="dxa"/>
          </w:tblCellMar>
        </w:tblPrEx>
        <w:trPr>
          <w:trHeight w:val="366"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sz w:val="18"/>
                <w:szCs w:val="18"/>
              </w:rPr>
              <w:t>1000</w:t>
            </w:r>
            <w:r>
              <w:rPr>
                <w:rFonts w:hint="eastAsia"/>
                <w:color w:val="000000"/>
                <w:sz w:val="18"/>
                <w:szCs w:val="18"/>
              </w:rPr>
              <w:t>立方米以上</w:t>
            </w:r>
            <w:r>
              <w:rPr>
                <w:rFonts w:hint="eastAsia"/>
                <w:color w:val="000000"/>
                <w:kern w:val="0"/>
                <w:sz w:val="18"/>
                <w:szCs w:val="18"/>
              </w:rPr>
              <w:t>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gridSpan w:val="2"/>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处</w:t>
            </w:r>
            <w:r>
              <w:rPr>
                <w:color w:val="000000"/>
                <w:sz w:val="18"/>
                <w:szCs w:val="18"/>
              </w:rPr>
              <w:t>10</w:t>
            </w:r>
            <w:r>
              <w:rPr>
                <w:rFonts w:hint="eastAsia"/>
                <w:color w:val="000000"/>
                <w:sz w:val="18"/>
                <w:szCs w:val="18"/>
              </w:rPr>
              <w:t>万元罚款</w:t>
            </w:r>
          </w:p>
        </w:tc>
      </w:tr>
      <w:tr>
        <w:tblPrEx>
          <w:tblCellMar>
            <w:top w:w="0" w:type="dxa"/>
            <w:left w:w="108" w:type="dxa"/>
            <w:bottom w:w="0" w:type="dxa"/>
            <w:right w:w="108" w:type="dxa"/>
          </w:tblCellMar>
        </w:tblPrEx>
        <w:trPr>
          <w:trHeight w:val="427"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restart"/>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建设单位、运输建筑垃圾的单位</w:t>
            </w:r>
          </w:p>
        </w:tc>
        <w:tc>
          <w:tcPr>
            <w:tcW w:w="3188"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sz w:val="18"/>
                <w:szCs w:val="18"/>
              </w:rPr>
              <w:t>600</w:t>
            </w:r>
            <w:r>
              <w:rPr>
                <w:rFonts w:hint="eastAsia"/>
                <w:color w:val="000000"/>
                <w:sz w:val="18"/>
                <w:szCs w:val="18"/>
              </w:rPr>
              <w:t>立方米以下</w:t>
            </w:r>
            <w:r>
              <w:rPr>
                <w:rFonts w:hint="eastAsia"/>
                <w:color w:val="000000"/>
                <w:kern w:val="0"/>
                <w:sz w:val="18"/>
                <w:szCs w:val="18"/>
              </w:rPr>
              <w:t>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gridSpan w:val="2"/>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每</w:t>
            </w:r>
            <w:r>
              <w:rPr>
                <w:color w:val="000000"/>
                <w:sz w:val="18"/>
                <w:szCs w:val="18"/>
              </w:rPr>
              <w:t>100</w:t>
            </w:r>
            <w:r>
              <w:rPr>
                <w:rFonts w:hint="eastAsia"/>
                <w:color w:val="000000"/>
                <w:sz w:val="18"/>
                <w:szCs w:val="18"/>
              </w:rPr>
              <w:t>立方米处</w:t>
            </w:r>
            <w:r>
              <w:rPr>
                <w:color w:val="000000"/>
                <w:sz w:val="18"/>
                <w:szCs w:val="18"/>
              </w:rPr>
              <w:t>5000</w:t>
            </w:r>
            <w:r>
              <w:rPr>
                <w:rFonts w:hint="eastAsia"/>
                <w:color w:val="000000"/>
                <w:sz w:val="18"/>
                <w:szCs w:val="18"/>
              </w:rPr>
              <w:t>元罚款（不足</w:t>
            </w:r>
            <w:r>
              <w:rPr>
                <w:color w:val="000000"/>
                <w:sz w:val="18"/>
                <w:szCs w:val="18"/>
              </w:rPr>
              <w:t>100</w:t>
            </w:r>
            <w:r>
              <w:rPr>
                <w:rFonts w:hint="eastAsia"/>
                <w:color w:val="000000"/>
                <w:sz w:val="18"/>
                <w:szCs w:val="18"/>
              </w:rPr>
              <w:t>立方米，按</w:t>
            </w:r>
            <w:r>
              <w:rPr>
                <w:color w:val="000000"/>
                <w:sz w:val="18"/>
                <w:szCs w:val="18"/>
              </w:rPr>
              <w:t>100</w:t>
            </w:r>
            <w:r>
              <w:rPr>
                <w:rFonts w:hint="eastAsia"/>
                <w:color w:val="000000"/>
                <w:sz w:val="18"/>
                <w:szCs w:val="18"/>
              </w:rPr>
              <w:t>立方米计）</w:t>
            </w:r>
          </w:p>
        </w:tc>
      </w:tr>
      <w:tr>
        <w:tblPrEx>
          <w:tblCellMar>
            <w:top w:w="0" w:type="dxa"/>
            <w:left w:w="108" w:type="dxa"/>
            <w:bottom w:w="0" w:type="dxa"/>
            <w:right w:w="108" w:type="dxa"/>
          </w:tblCellMar>
        </w:tblPrEx>
        <w:trPr>
          <w:trHeight w:val="40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vMerge w:val="continue"/>
            <w:tcBorders>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3188"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在</w:t>
            </w:r>
            <w:r>
              <w:rPr>
                <w:color w:val="000000"/>
                <w:sz w:val="18"/>
                <w:szCs w:val="18"/>
              </w:rPr>
              <w:t>600</w:t>
            </w:r>
            <w:r>
              <w:rPr>
                <w:rFonts w:hint="eastAsia"/>
                <w:color w:val="000000"/>
                <w:sz w:val="18"/>
                <w:szCs w:val="18"/>
              </w:rPr>
              <w:t>立方米以</w:t>
            </w:r>
            <w:r>
              <w:rPr>
                <w:rFonts w:hint="eastAsia"/>
                <w:color w:val="000000"/>
                <w:kern w:val="0"/>
                <w:sz w:val="18"/>
                <w:szCs w:val="18"/>
              </w:rPr>
              <w:t>上的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gridSpan w:val="2"/>
            <w:tcBorders>
              <w:top w:val="single" w:color="auto" w:sz="4" w:space="0"/>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处</w:t>
            </w:r>
            <w:r>
              <w:rPr>
                <w:color w:val="000000"/>
                <w:sz w:val="18"/>
                <w:szCs w:val="18"/>
              </w:rPr>
              <w:t>3</w:t>
            </w:r>
            <w:r>
              <w:rPr>
                <w:rFonts w:hint="eastAsia"/>
                <w:color w:val="000000"/>
                <w:sz w:val="18"/>
                <w:szCs w:val="18"/>
              </w:rPr>
              <w:t>万元罚款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240" w:lineRule="exact"/>
              <w:jc w:val="left"/>
              <w:rPr>
                <w:rFonts w:eastAsia="仿宋_GB2312"/>
                <w:b/>
                <w:bCs/>
                <w:color w:val="000000"/>
                <w:kern w:val="0"/>
                <w:sz w:val="18"/>
                <w:szCs w:val="18"/>
              </w:rPr>
            </w:pPr>
            <w:r>
              <w:rPr>
                <w:rFonts w:eastAsia="仿宋_GB2312"/>
                <w:b/>
                <w:bCs/>
                <w:color w:val="000000"/>
                <w:kern w:val="0"/>
                <w:sz w:val="18"/>
                <w:szCs w:val="18"/>
              </w:rPr>
              <w:t>320217698000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对工程监理单位未对施工组织设计中的安全技术措施或者专项施工方案进行审查的处罚</w:t>
            </w:r>
          </w:p>
        </w:tc>
      </w:tr>
      <w:tr>
        <w:tblPrEx>
          <w:tblCellMar>
            <w:top w:w="0" w:type="dxa"/>
            <w:left w:w="108" w:type="dxa"/>
            <w:bottom w:w="0" w:type="dxa"/>
            <w:right w:w="108" w:type="dxa"/>
          </w:tblCellMar>
        </w:tblPrEx>
        <w:trPr>
          <w:trHeight w:val="1196" w:hRule="atLeast"/>
        </w:trPr>
        <w:tc>
          <w:tcPr>
            <w:tcW w:w="105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240" w:lineRule="exact"/>
              <w:jc w:val="left"/>
              <w:rPr>
                <w:color w:val="000000"/>
                <w:kern w:val="0"/>
                <w:sz w:val="18"/>
                <w:szCs w:val="18"/>
              </w:rPr>
            </w:pPr>
            <w:r>
              <w:rPr>
                <w:rFonts w:hint="eastAsia"/>
                <w:color w:val="000000"/>
                <w:kern w:val="0"/>
                <w:sz w:val="18"/>
                <w:szCs w:val="18"/>
              </w:rPr>
              <w:t xml:space="preserve">第十四条第一款　工程监理单位应当审查施工组织设计中的安全技术措施或者专项施工方案是否符合工程建设强制性标准。 </w:t>
            </w:r>
          </w:p>
          <w:p>
            <w:pPr>
              <w:spacing w:line="240" w:lineRule="exact"/>
              <w:jc w:val="left"/>
              <w:rPr>
                <w:color w:val="000000"/>
                <w:kern w:val="0"/>
                <w:sz w:val="18"/>
                <w:szCs w:val="18"/>
              </w:rPr>
            </w:pPr>
            <w:r>
              <w:rPr>
                <w:rFonts w:hint="eastAsia"/>
                <w:color w:val="000000"/>
                <w:kern w:val="0"/>
                <w:sz w:val="18"/>
                <w:szCs w:val="18"/>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spacing w:line="240" w:lineRule="exact"/>
              <w:jc w:val="left"/>
              <w:rPr>
                <w:color w:val="000000"/>
                <w:kern w:val="0"/>
                <w:sz w:val="18"/>
                <w:szCs w:val="18"/>
              </w:rPr>
            </w:pPr>
            <w:r>
              <w:rPr>
                <w:rFonts w:hint="eastAsia"/>
                <w:color w:val="000000"/>
                <w:kern w:val="0"/>
                <w:sz w:val="18"/>
                <w:szCs w:val="18"/>
              </w:rPr>
              <w:t>（一）未对施工组织设计中的安全技术措施或者专项施工方案进行审查的；</w:t>
            </w:r>
          </w:p>
          <w:p>
            <w:pPr>
              <w:spacing w:line="24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pPr>
              <w:spacing w:line="240" w:lineRule="exact"/>
              <w:jc w:val="left"/>
              <w:rPr>
                <w:color w:val="000000"/>
                <w:kern w:val="0"/>
                <w:sz w:val="18"/>
                <w:szCs w:val="18"/>
              </w:rPr>
            </w:pPr>
            <w:r>
              <w:rPr>
                <w:rFonts w:hint="eastAsia"/>
                <w:color w:val="000000"/>
                <w:kern w:val="0"/>
                <w:sz w:val="18"/>
                <w:szCs w:val="18"/>
              </w:rPr>
              <w:t>【规章】《危险性较大的分部分项工程安全管理规定》（2018年住房和城乡建设部令第37号）</w:t>
            </w:r>
          </w:p>
          <w:p>
            <w:pPr>
              <w:spacing w:line="240" w:lineRule="exact"/>
              <w:jc w:val="left"/>
              <w:rPr>
                <w:color w:val="000000"/>
                <w:kern w:val="0"/>
                <w:sz w:val="18"/>
                <w:szCs w:val="18"/>
              </w:rPr>
            </w:pPr>
            <w:r>
              <w:rPr>
                <w:rFonts w:hint="eastAsia"/>
                <w:color w:val="000000"/>
                <w:kern w:val="0"/>
                <w:sz w:val="18"/>
                <w:szCs w:val="18"/>
              </w:rPr>
              <w:t>第十一条　专项施工方案应当由施工单位技术负责人审核签字、加盖单位公章，并由总监理工程师审查签字、加盖执业印章后方可实施。</w:t>
            </w:r>
          </w:p>
          <w:p>
            <w:pPr>
              <w:spacing w:line="240" w:lineRule="exact"/>
              <w:jc w:val="left"/>
              <w:rPr>
                <w:color w:val="000000"/>
                <w:kern w:val="0"/>
                <w:sz w:val="18"/>
                <w:szCs w:val="18"/>
              </w:rPr>
            </w:pPr>
            <w:r>
              <w:rPr>
                <w:rFonts w:hint="eastAsia"/>
                <w:color w:val="000000"/>
                <w:kern w:val="0"/>
                <w:sz w:val="18"/>
                <w:szCs w:val="18"/>
              </w:rPr>
              <w:t>危大工程实行分包并由分包单位编制专项施工方案的，专项施工方案应当由总承包单位技术负责人及分包单位技术负责人共同审核签字并加盖单位公章。</w:t>
            </w:r>
          </w:p>
          <w:p>
            <w:pPr>
              <w:spacing w:line="240" w:lineRule="exact"/>
              <w:jc w:val="left"/>
              <w:rPr>
                <w:color w:val="000000"/>
                <w:kern w:val="0"/>
                <w:sz w:val="18"/>
                <w:szCs w:val="18"/>
              </w:rPr>
            </w:pPr>
            <w:r>
              <w:rPr>
                <w:rFonts w:hint="eastAsia"/>
                <w:color w:val="000000"/>
                <w:kern w:val="0"/>
                <w:sz w:val="18"/>
                <w:szCs w:val="18"/>
              </w:rPr>
              <w:t>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pPr>
              <w:spacing w:line="240" w:lineRule="exact"/>
              <w:jc w:val="left"/>
              <w:rPr>
                <w:color w:val="000000"/>
                <w:kern w:val="0"/>
                <w:sz w:val="18"/>
                <w:szCs w:val="18"/>
              </w:rPr>
            </w:pPr>
            <w:r>
              <w:rPr>
                <w:rFonts w:hint="eastAsia"/>
                <w:color w:val="000000"/>
                <w:kern w:val="0"/>
                <w:sz w:val="18"/>
                <w:szCs w:val="18"/>
              </w:rPr>
              <w:t>专家应当从地方人民政府住房城乡建设主管部门建立的专家库中选取，符合专业要求且人数不得少于5名。与本工程有利害关系的人员不得以专家身份参加专家论证会。</w:t>
            </w:r>
          </w:p>
          <w:p>
            <w:pPr>
              <w:spacing w:line="240" w:lineRule="exact"/>
              <w:jc w:val="left"/>
              <w:rPr>
                <w:color w:val="000000"/>
                <w:kern w:val="0"/>
                <w:sz w:val="18"/>
                <w:szCs w:val="18"/>
              </w:rPr>
            </w:pPr>
            <w:r>
              <w:rPr>
                <w:rFonts w:hint="eastAsia"/>
                <w:color w:val="000000"/>
                <w:kern w:val="0"/>
                <w:sz w:val="18"/>
                <w:szCs w:val="18"/>
              </w:rPr>
              <w:t>第三十六条　监理单位有下列行为之一的，依照《中华人民共和国安全生产法》《建设工程安全生产管理条例》对单位进行处罚；对直接负责的主管人员和其他直接责任人员处1000元以上5000元以下的罚款：</w:t>
            </w:r>
          </w:p>
          <w:p>
            <w:pPr>
              <w:spacing w:line="240" w:lineRule="exact"/>
              <w:jc w:val="left"/>
              <w:rPr>
                <w:color w:val="000000"/>
                <w:kern w:val="0"/>
                <w:sz w:val="18"/>
                <w:szCs w:val="18"/>
              </w:rPr>
            </w:pPr>
            <w:r>
              <w:rPr>
                <w:rFonts w:hint="eastAsia"/>
                <w:color w:val="000000"/>
                <w:kern w:val="0"/>
                <w:sz w:val="18"/>
                <w:szCs w:val="18"/>
              </w:rPr>
              <w:t>（一）总监理工程师未按照本规定审查危大工程专项施工方案的；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24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p>
            <w:pPr>
              <w:spacing w:line="240" w:lineRule="exact"/>
              <w:jc w:val="left"/>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4" w:space="0"/>
              <w:bottom w:val="single" w:color="000000" w:sz="4"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240" w:lineRule="exact"/>
              <w:jc w:val="left"/>
              <w:rPr>
                <w:color w:val="000000"/>
                <w:kern w:val="0"/>
                <w:sz w:val="18"/>
                <w:szCs w:val="18"/>
              </w:rPr>
            </w:pPr>
            <w:r>
              <w:rPr>
                <w:rFonts w:hint="eastAsia"/>
                <w:color w:val="000000"/>
                <w:kern w:val="0"/>
                <w:sz w:val="18"/>
                <w:szCs w:val="18"/>
              </w:rPr>
              <w:t>施工单位开始施工，未发生生产安全事故的</w:t>
            </w:r>
          </w:p>
        </w:tc>
        <w:tc>
          <w:tcPr>
            <w:tcW w:w="1100" w:type="dxa"/>
            <w:vMerge w:val="continue"/>
            <w:tcBorders>
              <w:top w:val="nil"/>
              <w:left w:val="single" w:color="auto" w:sz="4" w:space="0"/>
              <w:bottom w:val="single" w:color="000000" w:sz="4" w:space="0"/>
              <w:right w:val="single" w:color="auto" w:sz="4" w:space="0"/>
            </w:tcBorders>
            <w:vAlign w:val="center"/>
          </w:tcPr>
          <w:p>
            <w:pPr>
              <w:spacing w:line="240" w:lineRule="exact"/>
              <w:jc w:val="left"/>
              <w:rPr>
                <w:color w:val="000000"/>
                <w:kern w:val="0"/>
                <w:sz w:val="18"/>
                <w:szCs w:val="18"/>
              </w:rPr>
            </w:pPr>
          </w:p>
        </w:tc>
        <w:tc>
          <w:tcPr>
            <w:tcW w:w="576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万以下的罚款，降低资质等级</w:t>
            </w:r>
          </w:p>
          <w:p>
            <w:pPr>
              <w:spacing w:line="240" w:lineRule="exact"/>
              <w:jc w:val="left"/>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6" w:hRule="atLeast"/>
        </w:trPr>
        <w:tc>
          <w:tcPr>
            <w:tcW w:w="1050"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240" w:lineRule="exact"/>
              <w:jc w:val="left"/>
              <w:rPr>
                <w:color w:val="000000"/>
                <w:kern w:val="0"/>
                <w:sz w:val="18"/>
                <w:szCs w:val="18"/>
              </w:rPr>
            </w:pPr>
            <w:r>
              <w:rPr>
                <w:rFonts w:hint="eastAsia"/>
                <w:color w:val="000000"/>
                <w:kern w:val="0"/>
                <w:sz w:val="18"/>
                <w:szCs w:val="18"/>
              </w:rPr>
              <w:t>施工单位开始施工，发生生产安全事故的</w:t>
            </w:r>
          </w:p>
        </w:tc>
        <w:tc>
          <w:tcPr>
            <w:tcW w:w="1100"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760" w:type="dxa"/>
            <w:tcBorders>
              <w:top w:val="nil"/>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万以下的罚款，降低资质等级，直至吊销资质证书</w:t>
            </w:r>
          </w:p>
          <w:p>
            <w:pPr>
              <w:spacing w:line="240" w:lineRule="exact"/>
              <w:jc w:val="left"/>
              <w:rPr>
                <w:color w:val="000000"/>
                <w:kern w:val="0"/>
                <w:sz w:val="18"/>
                <w:szCs w:val="18"/>
              </w:rPr>
            </w:pPr>
            <w:r>
              <w:rPr>
                <w:rFonts w:hint="eastAsia"/>
                <w:color w:val="000000"/>
                <w:kern w:val="0"/>
                <w:sz w:val="18"/>
                <w:szCs w:val="18"/>
              </w:rPr>
              <w:t>对个人：</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260" w:lineRule="exact"/>
              <w:jc w:val="left"/>
              <w:rPr>
                <w:rFonts w:eastAsia="仿宋_GB2312"/>
                <w:b/>
                <w:bCs/>
                <w:color w:val="000000"/>
                <w:kern w:val="0"/>
                <w:sz w:val="18"/>
                <w:szCs w:val="18"/>
              </w:rPr>
            </w:pPr>
            <w:r>
              <w:rPr>
                <w:rFonts w:eastAsia="仿宋_GB2312"/>
                <w:b/>
                <w:bCs/>
                <w:color w:val="000000"/>
                <w:kern w:val="0"/>
                <w:sz w:val="18"/>
                <w:szCs w:val="18"/>
              </w:rPr>
              <w:t>320217699000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对工程监理单位发现安全事故隐患未及时要求施工单位整改或者暂时停止施工的处罚</w:t>
            </w:r>
          </w:p>
        </w:tc>
      </w:tr>
      <w:tr>
        <w:tblPrEx>
          <w:tblCellMar>
            <w:top w:w="0" w:type="dxa"/>
            <w:left w:w="108" w:type="dxa"/>
            <w:bottom w:w="0" w:type="dxa"/>
            <w:right w:w="108" w:type="dxa"/>
          </w:tblCellMar>
        </w:tblPrEx>
        <w:trPr>
          <w:trHeight w:val="1055" w:hRule="atLeast"/>
        </w:trPr>
        <w:tc>
          <w:tcPr>
            <w:tcW w:w="105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【行政法规】《建设工程安全生产管理条例》（国务院令第393号）</w:t>
            </w:r>
          </w:p>
          <w:p>
            <w:pPr>
              <w:spacing w:line="260" w:lineRule="exact"/>
              <w:jc w:val="left"/>
              <w:rPr>
                <w:color w:val="000000"/>
                <w:kern w:val="0"/>
                <w:sz w:val="18"/>
                <w:szCs w:val="18"/>
              </w:rPr>
            </w:pPr>
            <w:r>
              <w:rPr>
                <w:rFonts w:hint="eastAsia"/>
                <w:color w:val="000000"/>
                <w:kern w:val="0"/>
                <w:sz w:val="18"/>
                <w:szCs w:val="18"/>
              </w:rPr>
              <w:t xml:space="preserve">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  </w:t>
            </w:r>
          </w:p>
          <w:p>
            <w:pPr>
              <w:spacing w:line="260" w:lineRule="exact"/>
              <w:jc w:val="left"/>
              <w:rPr>
                <w:color w:val="000000"/>
                <w:kern w:val="0"/>
                <w:sz w:val="18"/>
                <w:szCs w:val="18"/>
              </w:rPr>
            </w:pPr>
            <w:r>
              <w:rPr>
                <w:rFonts w:hint="eastAsia"/>
                <w:color w:val="000000"/>
                <w:kern w:val="0"/>
                <w:sz w:val="18"/>
                <w:szCs w:val="18"/>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spacing w:line="260" w:lineRule="exact"/>
              <w:jc w:val="left"/>
              <w:rPr>
                <w:color w:val="000000"/>
                <w:kern w:val="0"/>
                <w:sz w:val="18"/>
                <w:szCs w:val="18"/>
              </w:rPr>
            </w:pPr>
            <w:r>
              <w:rPr>
                <w:rFonts w:hint="eastAsia"/>
                <w:color w:val="000000"/>
                <w:kern w:val="0"/>
                <w:sz w:val="18"/>
                <w:szCs w:val="18"/>
              </w:rPr>
              <w:t>（二）发现安全事故隐患未及时要求施工单位整改或者暂时停止施工的；</w:t>
            </w:r>
          </w:p>
          <w:p>
            <w:pPr>
              <w:spacing w:line="26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pPr>
              <w:spacing w:line="260" w:lineRule="exact"/>
              <w:jc w:val="left"/>
              <w:rPr>
                <w:color w:val="000000"/>
                <w:kern w:val="0"/>
                <w:sz w:val="18"/>
                <w:szCs w:val="18"/>
              </w:rPr>
            </w:pPr>
            <w:r>
              <w:rPr>
                <w:rFonts w:hint="eastAsia"/>
                <w:color w:val="000000"/>
                <w:kern w:val="0"/>
                <w:sz w:val="18"/>
                <w:szCs w:val="18"/>
              </w:rPr>
              <w:t>【规章】《危险性较大的分部分项工程安全管理规定》（2018年住房和城乡建设部令第37号）</w:t>
            </w:r>
          </w:p>
          <w:p>
            <w:pPr>
              <w:spacing w:line="260" w:lineRule="exact"/>
              <w:jc w:val="left"/>
              <w:rPr>
                <w:color w:val="000000"/>
                <w:kern w:val="0"/>
                <w:sz w:val="18"/>
                <w:szCs w:val="18"/>
              </w:rPr>
            </w:pPr>
            <w:r>
              <w:rPr>
                <w:rFonts w:hint="eastAsia"/>
                <w:color w:val="000000"/>
                <w:kern w:val="0"/>
                <w:sz w:val="18"/>
                <w:szCs w:val="18"/>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pPr>
              <w:spacing w:line="260" w:lineRule="exact"/>
              <w:jc w:val="left"/>
              <w:rPr>
                <w:color w:val="000000"/>
                <w:kern w:val="0"/>
                <w:sz w:val="18"/>
                <w:szCs w:val="18"/>
              </w:rPr>
            </w:pPr>
            <w:r>
              <w:rPr>
                <w:rFonts w:hint="eastAsia"/>
                <w:color w:val="000000"/>
                <w:kern w:val="0"/>
                <w:sz w:val="18"/>
                <w:szCs w:val="18"/>
              </w:rPr>
              <w:t>第三十六条　监理单位有下列行为之一的，依照《中华人民共和国安全生产法》《建设工程安全生产管理条例》对单位进行处罚；对直接负责的主管人员和其他直接责任人员处1000元以上5000元以下的罚款：</w:t>
            </w:r>
          </w:p>
          <w:p>
            <w:pPr>
              <w:spacing w:line="260" w:lineRule="exact"/>
              <w:jc w:val="left"/>
              <w:rPr>
                <w:color w:val="000000"/>
                <w:kern w:val="0"/>
                <w:sz w:val="18"/>
                <w:szCs w:val="18"/>
              </w:rPr>
            </w:pPr>
            <w:r>
              <w:rPr>
                <w:rFonts w:hint="eastAsia"/>
                <w:color w:val="000000"/>
                <w:kern w:val="0"/>
                <w:sz w:val="18"/>
                <w:szCs w:val="18"/>
              </w:rPr>
              <w:t>（二）发现施工单位未按照专项施工方案实施，未要求其整改或者停工的；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26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nil"/>
              <w:left w:val="single" w:color="auto" w:sz="8" w:space="0"/>
              <w:bottom w:val="single" w:color="000000"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26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nil"/>
              <w:left w:val="single" w:color="auto" w:sz="4" w:space="0"/>
              <w:bottom w:val="single" w:color="000000" w:sz="4" w:space="0"/>
              <w:right w:val="single" w:color="auto" w:sz="4" w:space="0"/>
            </w:tcBorders>
            <w:vAlign w:val="center"/>
          </w:tcPr>
          <w:p>
            <w:pPr>
              <w:spacing w:line="260" w:lineRule="exact"/>
              <w:jc w:val="center"/>
              <w:rPr>
                <w:color w:val="000000"/>
                <w:kern w:val="0"/>
                <w:sz w:val="18"/>
                <w:szCs w:val="18"/>
              </w:rPr>
            </w:pPr>
            <w:r>
              <w:rPr>
                <w:rFonts w:hint="eastAsia"/>
                <w:color w:val="000000"/>
                <w:kern w:val="0"/>
                <w:sz w:val="18"/>
                <w:szCs w:val="18"/>
              </w:rPr>
              <w:t>裁量幅度</w:t>
            </w:r>
          </w:p>
        </w:tc>
        <w:tc>
          <w:tcPr>
            <w:tcW w:w="576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p>
            <w:pPr>
              <w:spacing w:line="260" w:lineRule="exact"/>
              <w:jc w:val="left"/>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26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260" w:lineRule="exact"/>
              <w:jc w:val="left"/>
              <w:rPr>
                <w:color w:val="000000"/>
                <w:kern w:val="0"/>
                <w:sz w:val="18"/>
                <w:szCs w:val="18"/>
              </w:rPr>
            </w:pPr>
            <w:r>
              <w:rPr>
                <w:rFonts w:hint="eastAsia"/>
                <w:color w:val="000000"/>
                <w:kern w:val="0"/>
                <w:sz w:val="18"/>
                <w:szCs w:val="18"/>
              </w:rPr>
              <w:t>施工单位开始施工，未发生生产安全事故的</w:t>
            </w:r>
          </w:p>
        </w:tc>
        <w:tc>
          <w:tcPr>
            <w:tcW w:w="1100" w:type="dxa"/>
            <w:vMerge w:val="continue"/>
            <w:tcBorders>
              <w:top w:val="nil"/>
              <w:left w:val="single" w:color="auto" w:sz="4" w:space="0"/>
              <w:bottom w:val="single" w:color="000000" w:sz="4" w:space="0"/>
              <w:right w:val="single" w:color="auto" w:sz="4" w:space="0"/>
            </w:tcBorders>
            <w:vAlign w:val="center"/>
          </w:tcPr>
          <w:p>
            <w:pPr>
              <w:spacing w:line="26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对单位：处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万以下的罚款，降低资质等级</w:t>
            </w:r>
          </w:p>
          <w:p>
            <w:pPr>
              <w:spacing w:line="260" w:lineRule="exact"/>
              <w:jc w:val="left"/>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8" w:space="0"/>
              <w:bottom w:val="single" w:color="000000" w:sz="4" w:space="0"/>
              <w:right w:val="single" w:color="auto" w:sz="4" w:space="0"/>
            </w:tcBorders>
            <w:vAlign w:val="center"/>
          </w:tcPr>
          <w:p>
            <w:pPr>
              <w:spacing w:line="26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260" w:lineRule="exact"/>
              <w:jc w:val="left"/>
              <w:rPr>
                <w:color w:val="000000"/>
                <w:kern w:val="0"/>
                <w:sz w:val="18"/>
                <w:szCs w:val="18"/>
              </w:rPr>
            </w:pPr>
            <w:r>
              <w:rPr>
                <w:rFonts w:hint="eastAsia"/>
                <w:color w:val="000000"/>
                <w:kern w:val="0"/>
                <w:sz w:val="18"/>
                <w:szCs w:val="18"/>
              </w:rPr>
              <w:t>施工单位开始施工，发生生产安全事故的</w:t>
            </w:r>
          </w:p>
        </w:tc>
        <w:tc>
          <w:tcPr>
            <w:tcW w:w="1100" w:type="dxa"/>
            <w:vMerge w:val="continue"/>
            <w:tcBorders>
              <w:top w:val="nil"/>
              <w:left w:val="single" w:color="auto" w:sz="4" w:space="0"/>
              <w:bottom w:val="single" w:color="000000" w:sz="4" w:space="0"/>
              <w:right w:val="single" w:color="auto" w:sz="4" w:space="0"/>
            </w:tcBorders>
            <w:vAlign w:val="center"/>
          </w:tcPr>
          <w:p>
            <w:pPr>
              <w:spacing w:line="260" w:lineRule="exact"/>
              <w:jc w:val="left"/>
              <w:rPr>
                <w:color w:val="000000"/>
                <w:kern w:val="0"/>
                <w:sz w:val="18"/>
                <w:szCs w:val="18"/>
              </w:rPr>
            </w:pPr>
          </w:p>
        </w:tc>
        <w:tc>
          <w:tcPr>
            <w:tcW w:w="5760" w:type="dxa"/>
            <w:tcBorders>
              <w:top w:val="nil"/>
              <w:left w:val="nil"/>
              <w:bottom w:val="single" w:color="auto" w:sz="4" w:space="0"/>
              <w:right w:val="single" w:color="auto" w:sz="8" w:space="0"/>
            </w:tcBorders>
            <w:vAlign w:val="center"/>
          </w:tcPr>
          <w:p>
            <w:pPr>
              <w:spacing w:line="26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万以下的罚款，降低资质等级，直至吊销资质证书</w:t>
            </w:r>
          </w:p>
          <w:p>
            <w:pPr>
              <w:spacing w:line="260" w:lineRule="exact"/>
              <w:jc w:val="left"/>
              <w:rPr>
                <w:color w:val="000000"/>
                <w:kern w:val="0"/>
                <w:sz w:val="18"/>
                <w:szCs w:val="18"/>
              </w:rPr>
            </w:pPr>
            <w:r>
              <w:rPr>
                <w:rFonts w:hint="eastAsia"/>
                <w:color w:val="000000"/>
                <w:kern w:val="0"/>
                <w:sz w:val="18"/>
                <w:szCs w:val="18"/>
              </w:rPr>
              <w:t>对个人：</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28"/>
        <w:gridCol w:w="6012"/>
        <w:gridCol w:w="1074"/>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gridSpan w:val="2"/>
            <w:vAlign w:val="center"/>
          </w:tcPr>
          <w:p>
            <w:pPr>
              <w:jc w:val="center"/>
              <w:rPr>
                <w:color w:val="000000"/>
              </w:rPr>
            </w:pPr>
            <w:r>
              <w:rPr>
                <w:rFonts w:hint="eastAsia"/>
                <w:color w:val="000000"/>
              </w:rPr>
              <w:t>编号</w:t>
            </w:r>
          </w:p>
        </w:tc>
        <w:tc>
          <w:tcPr>
            <w:tcW w:w="12906" w:type="dxa"/>
            <w:gridSpan w:val="3"/>
            <w:vAlign w:val="center"/>
          </w:tcPr>
          <w:p>
            <w:pPr>
              <w:rPr>
                <w:b/>
                <w:bCs/>
                <w:color w:val="000000"/>
              </w:rPr>
            </w:pPr>
            <w:r>
              <w:rPr>
                <w:b/>
                <w:bCs/>
                <w:color w:val="000000"/>
              </w:rPr>
              <w:t>320217700000</w:t>
            </w:r>
            <w:r>
              <w:rPr>
                <w:rFonts w:hint="eastAsia"/>
                <w:b/>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gridSpan w:val="2"/>
            <w:vAlign w:val="center"/>
          </w:tcPr>
          <w:p>
            <w:pPr>
              <w:rPr>
                <w:color w:val="000000"/>
              </w:rPr>
            </w:pPr>
            <w:r>
              <w:rPr>
                <w:rFonts w:hint="eastAsia"/>
                <w:color w:val="000000"/>
              </w:rPr>
              <w:t>行为名称</w:t>
            </w:r>
          </w:p>
        </w:tc>
        <w:tc>
          <w:tcPr>
            <w:tcW w:w="12906" w:type="dxa"/>
            <w:gridSpan w:val="3"/>
            <w:vAlign w:val="center"/>
          </w:tcPr>
          <w:p>
            <w:pPr>
              <w:rPr>
                <w:color w:val="000000"/>
              </w:rPr>
            </w:pPr>
            <w:r>
              <w:rPr>
                <w:rFonts w:hint="eastAsia"/>
                <w:color w:val="000000"/>
              </w:rPr>
              <w:t>对依法必须进行招标的项目的招标人不按照规定组建评标委员会，或者确定、更换评标委员会成员违反招标投标法和招标投标法实施条例规定的处罚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149" w:type="dxa"/>
            <w:gridSpan w:val="2"/>
            <w:vAlign w:val="center"/>
          </w:tcPr>
          <w:p>
            <w:pPr>
              <w:rPr>
                <w:color w:val="000000"/>
              </w:rPr>
            </w:pPr>
            <w:r>
              <w:rPr>
                <w:rFonts w:hint="eastAsia"/>
                <w:color w:val="000000"/>
              </w:rPr>
              <w:t>法律依据</w:t>
            </w:r>
          </w:p>
        </w:tc>
        <w:tc>
          <w:tcPr>
            <w:tcW w:w="12906" w:type="dxa"/>
            <w:gridSpan w:val="3"/>
            <w:vAlign w:val="center"/>
          </w:tcPr>
          <w:p>
            <w:pPr>
              <w:spacing w:line="260" w:lineRule="exact"/>
              <w:jc w:val="left"/>
              <w:rPr>
                <w:color w:val="000000"/>
                <w:kern w:val="0"/>
                <w:sz w:val="18"/>
                <w:szCs w:val="18"/>
              </w:rPr>
            </w:pPr>
            <w:r>
              <w:rPr>
                <w:color w:val="000000"/>
              </w:rPr>
              <w:t xml:space="preserve">   </w:t>
            </w:r>
            <w:r>
              <w:rPr>
                <w:color w:val="000000"/>
                <w:kern w:val="0"/>
                <w:sz w:val="18"/>
                <w:szCs w:val="18"/>
              </w:rPr>
              <w:t>1.</w:t>
            </w:r>
            <w:r>
              <w:rPr>
                <w:rFonts w:hint="eastAsia"/>
                <w:color w:val="000000"/>
                <w:kern w:val="0"/>
                <w:sz w:val="18"/>
                <w:szCs w:val="18"/>
              </w:rPr>
              <w:t>法律《中和人民共和国招标投标法》（</w:t>
            </w:r>
            <w:r>
              <w:rPr>
                <w:color w:val="000000"/>
                <w:kern w:val="0"/>
                <w:sz w:val="18"/>
                <w:szCs w:val="18"/>
              </w:rPr>
              <w:t>1999</w:t>
            </w:r>
            <w:r>
              <w:rPr>
                <w:rFonts w:hint="eastAsia"/>
                <w:color w:val="000000"/>
                <w:kern w:val="0"/>
                <w:sz w:val="18"/>
                <w:szCs w:val="18"/>
              </w:rPr>
              <w:t>年国家主席令第二十一号）</w:t>
            </w:r>
          </w:p>
          <w:p>
            <w:pPr>
              <w:spacing w:line="260" w:lineRule="exact"/>
              <w:jc w:val="left"/>
              <w:rPr>
                <w:color w:val="000000"/>
                <w:kern w:val="0"/>
                <w:sz w:val="18"/>
                <w:szCs w:val="18"/>
              </w:rPr>
            </w:pPr>
            <w:r>
              <w:rPr>
                <w:rFonts w:hint="eastAsia"/>
                <w:color w:val="000000"/>
                <w:kern w:val="0"/>
                <w:sz w:val="18"/>
                <w:szCs w:val="18"/>
              </w:rPr>
              <w:t>第三十七条　评标由招标人依法组建的评标委员会负责。</w:t>
            </w:r>
            <w:r>
              <w:rPr>
                <w:color w:val="000000"/>
                <w:kern w:val="0"/>
                <w:sz w:val="18"/>
                <w:szCs w:val="18"/>
              </w:rPr>
              <w:t xml:space="preserve"> </w:t>
            </w:r>
          </w:p>
          <w:p>
            <w:pPr>
              <w:spacing w:line="260" w:lineRule="exact"/>
              <w:jc w:val="left"/>
              <w:rPr>
                <w:color w:val="000000"/>
                <w:kern w:val="0"/>
                <w:sz w:val="18"/>
                <w:szCs w:val="18"/>
              </w:rPr>
            </w:pPr>
            <w:r>
              <w:rPr>
                <w:rFonts w:hint="eastAsia"/>
                <w:color w:val="000000"/>
                <w:kern w:val="0"/>
                <w:sz w:val="18"/>
                <w:szCs w:val="18"/>
              </w:rPr>
              <w:t>　　依法必须进行招标的项目，其评标委员会由招标人的代表和有关技术、经济等方面的专家组成，成员人数为五人以上单数，其中技术、经济等方面的专家不得少于成员总数的三分之二。</w:t>
            </w:r>
            <w:r>
              <w:rPr>
                <w:color w:val="000000"/>
                <w:kern w:val="0"/>
                <w:sz w:val="18"/>
                <w:szCs w:val="18"/>
              </w:rPr>
              <w:t xml:space="preserve"> </w:t>
            </w:r>
          </w:p>
          <w:p>
            <w:pPr>
              <w:spacing w:line="260" w:lineRule="exact"/>
              <w:jc w:val="left"/>
              <w:rPr>
                <w:color w:val="000000"/>
                <w:kern w:val="0"/>
                <w:sz w:val="18"/>
                <w:szCs w:val="18"/>
              </w:rPr>
            </w:pPr>
            <w:r>
              <w:rPr>
                <w:rFonts w:hint="eastAsia"/>
                <w:color w:val="000000"/>
                <w:kern w:val="0"/>
                <w:sz w:val="18"/>
                <w:szCs w:val="18"/>
              </w:rP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r>
              <w:rPr>
                <w:color w:val="000000"/>
                <w:kern w:val="0"/>
                <w:sz w:val="18"/>
                <w:szCs w:val="18"/>
              </w:rPr>
              <w:t xml:space="preserve"> </w:t>
            </w:r>
          </w:p>
          <w:p>
            <w:pPr>
              <w:spacing w:line="260" w:lineRule="exact"/>
              <w:jc w:val="left"/>
              <w:rPr>
                <w:color w:val="000000"/>
                <w:kern w:val="0"/>
                <w:sz w:val="18"/>
                <w:szCs w:val="18"/>
              </w:rPr>
            </w:pPr>
            <w:r>
              <w:rPr>
                <w:rFonts w:hint="eastAsia"/>
                <w:color w:val="000000"/>
                <w:kern w:val="0"/>
                <w:sz w:val="18"/>
                <w:szCs w:val="18"/>
              </w:rPr>
              <w:t>　　与投标人有利害关系的人不得进入相关项目的评标委员会；已经进入的应当更换。</w:t>
            </w:r>
            <w:r>
              <w:rPr>
                <w:color w:val="000000"/>
                <w:kern w:val="0"/>
                <w:sz w:val="18"/>
                <w:szCs w:val="18"/>
              </w:rPr>
              <w:t xml:space="preserve"> </w:t>
            </w:r>
          </w:p>
          <w:p>
            <w:pPr>
              <w:spacing w:line="260" w:lineRule="exact"/>
              <w:jc w:val="left"/>
              <w:rPr>
                <w:color w:val="000000"/>
                <w:kern w:val="0"/>
                <w:sz w:val="18"/>
                <w:szCs w:val="18"/>
              </w:rPr>
            </w:pPr>
            <w:r>
              <w:rPr>
                <w:rFonts w:hint="eastAsia"/>
                <w:color w:val="000000"/>
                <w:kern w:val="0"/>
                <w:sz w:val="18"/>
                <w:szCs w:val="18"/>
              </w:rPr>
              <w:t>　　评标委员会成员的名单在中标结果确定前应当保密。</w:t>
            </w:r>
            <w:r>
              <w:rPr>
                <w:color w:val="000000"/>
                <w:kern w:val="0"/>
                <w:sz w:val="18"/>
                <w:szCs w:val="18"/>
              </w:rPr>
              <w:t xml:space="preserve"> </w:t>
            </w:r>
          </w:p>
          <w:p>
            <w:pPr>
              <w:spacing w:line="260" w:lineRule="exact"/>
              <w:jc w:val="left"/>
              <w:rPr>
                <w:color w:val="000000"/>
                <w:kern w:val="0"/>
                <w:sz w:val="18"/>
                <w:szCs w:val="18"/>
              </w:rPr>
            </w:pPr>
            <w:r>
              <w:rPr>
                <w:color w:val="000000"/>
                <w:kern w:val="0"/>
                <w:sz w:val="18"/>
                <w:szCs w:val="18"/>
              </w:rPr>
              <w:t>2.</w:t>
            </w:r>
            <w:r>
              <w:rPr>
                <w:rFonts w:hint="eastAsia"/>
                <w:color w:val="000000"/>
                <w:kern w:val="0"/>
                <w:sz w:val="18"/>
                <w:szCs w:val="18"/>
              </w:rPr>
              <w:t>行政法规《中华人民共和国招标投标法实施条例》（</w:t>
            </w:r>
            <w:r>
              <w:rPr>
                <w:color w:val="000000"/>
                <w:kern w:val="0"/>
                <w:sz w:val="18"/>
                <w:szCs w:val="18"/>
              </w:rPr>
              <w:t>2011</w:t>
            </w:r>
            <w:r>
              <w:rPr>
                <w:rFonts w:hint="eastAsia"/>
                <w:color w:val="000000"/>
                <w:kern w:val="0"/>
                <w:sz w:val="18"/>
                <w:szCs w:val="18"/>
              </w:rPr>
              <w:t>年国务院令第</w:t>
            </w:r>
            <w:r>
              <w:rPr>
                <w:color w:val="000000"/>
                <w:kern w:val="0"/>
                <w:sz w:val="18"/>
                <w:szCs w:val="18"/>
              </w:rPr>
              <w:t>613</w:t>
            </w:r>
            <w:r>
              <w:rPr>
                <w:rFonts w:hint="eastAsia"/>
                <w:color w:val="000000"/>
                <w:kern w:val="0"/>
                <w:sz w:val="18"/>
                <w:szCs w:val="18"/>
              </w:rPr>
              <w:t>号）</w:t>
            </w:r>
          </w:p>
          <w:p>
            <w:pPr>
              <w:spacing w:line="260" w:lineRule="exact"/>
              <w:jc w:val="left"/>
              <w:rPr>
                <w:color w:val="000000"/>
                <w:kern w:val="0"/>
                <w:sz w:val="18"/>
                <w:szCs w:val="18"/>
              </w:rPr>
            </w:pPr>
            <w:r>
              <w:rPr>
                <w:rFonts w:hint="eastAsia"/>
                <w:color w:val="000000"/>
                <w:kern w:val="0"/>
                <w:sz w:val="18"/>
                <w:szCs w:val="18"/>
              </w:rPr>
              <w:t>第四十六条第一款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spacing w:line="260" w:lineRule="exact"/>
              <w:jc w:val="left"/>
              <w:rPr>
                <w:color w:val="000000"/>
                <w:kern w:val="0"/>
                <w:sz w:val="18"/>
                <w:szCs w:val="18"/>
              </w:rPr>
            </w:pPr>
            <w:r>
              <w:rPr>
                <w:rFonts w:hint="eastAsia"/>
                <w:color w:val="000000"/>
                <w:kern w:val="0"/>
                <w:sz w:val="18"/>
                <w:szCs w:val="18"/>
              </w:rPr>
              <w:t>第二款</w:t>
            </w:r>
            <w:r>
              <w:rPr>
                <w:color w:val="000000"/>
                <w:kern w:val="0"/>
                <w:sz w:val="18"/>
                <w:szCs w:val="18"/>
              </w:rPr>
              <w:t xml:space="preserve">  </w:t>
            </w:r>
            <w:r>
              <w:rPr>
                <w:rFonts w:hint="eastAsia"/>
                <w:color w:val="000000"/>
                <w:kern w:val="0"/>
                <w:sz w:val="18"/>
                <w:szCs w:val="18"/>
              </w:rPr>
              <w:t>依法必须进行招标的项目的招标人非因招标投标法和本条例规定的事由，不得更换依法确定的评标委员会成员。更换评标委员会的专家成员应当依照前款规定进行。</w:t>
            </w:r>
          </w:p>
          <w:p>
            <w:pPr>
              <w:spacing w:line="260" w:lineRule="exact"/>
              <w:jc w:val="left"/>
              <w:rPr>
                <w:color w:val="000000"/>
                <w:kern w:val="0"/>
                <w:sz w:val="18"/>
                <w:szCs w:val="18"/>
              </w:rPr>
            </w:pPr>
            <w:r>
              <w:rPr>
                <w:rFonts w:hint="eastAsia"/>
                <w:color w:val="000000"/>
                <w:kern w:val="0"/>
                <w:sz w:val="18"/>
                <w:szCs w:val="18"/>
              </w:rPr>
              <w:t>第七十条　依法必须进行招标的项目的招标人不按照规定组建评标委员会，或者确定、更换评标委员会成员违反招标投标法和本条例规定的，由有关行政监督部门责令改正，可以处</w:t>
            </w:r>
            <w:r>
              <w:rPr>
                <w:color w:val="000000"/>
                <w:kern w:val="0"/>
                <w:sz w:val="18"/>
                <w:szCs w:val="18"/>
              </w:rPr>
              <w:t>10</w:t>
            </w:r>
            <w:r>
              <w:rPr>
                <w:rFonts w:hint="eastAsia"/>
                <w:color w:val="000000"/>
                <w:kern w:val="0"/>
                <w:sz w:val="18"/>
                <w:szCs w:val="18"/>
              </w:rPr>
              <w:t>万元以下的罚款，对单位直接负责的主管人员和其他直接责任人员依法给予处分；违法确定或者更换的评标委员会成员作出的评审结论无效，依法重新进行评审。</w:t>
            </w:r>
          </w:p>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【规章】《工程建设项目施工招标投标办法》（发展和改革委员会、工业和信息化部、财政部、住房和城乡建设部、交通运输部、铁道部、水利部、国家广播电影电视总局、中国民用航空局令第</w:t>
            </w:r>
            <w:r>
              <w:rPr>
                <w:color w:val="000000"/>
                <w:kern w:val="0"/>
                <w:sz w:val="18"/>
                <w:szCs w:val="18"/>
              </w:rPr>
              <w:t>30</w:t>
            </w:r>
            <w:r>
              <w:rPr>
                <w:rFonts w:hint="eastAsia"/>
                <w:color w:val="000000"/>
                <w:kern w:val="0"/>
                <w:sz w:val="18"/>
                <w:szCs w:val="18"/>
              </w:rPr>
              <w:t>号，已根据《关于废止和修改部分招标投标规章和规范性文件的决定》修改）</w:t>
            </w:r>
            <w:r>
              <w:rPr>
                <w:color w:val="000000"/>
                <w:kern w:val="0"/>
                <w:sz w:val="18"/>
                <w:szCs w:val="18"/>
              </w:rPr>
              <w:br w:type="textWrapping"/>
            </w:r>
            <w:r>
              <w:rPr>
                <w:rFonts w:hint="eastAsia"/>
                <w:color w:val="000000"/>
                <w:kern w:val="0"/>
                <w:sz w:val="18"/>
                <w:szCs w:val="18"/>
              </w:rPr>
              <w:t>第七十九条　依法必须进行招标的项目的招标人不按照规定组建评标委员会，或者确定、更换评标委员会成员违反招标投标法和招标投标法实施条例规定的，由有关行政监督部门责令改正，可以处</w:t>
            </w:r>
            <w:r>
              <w:rPr>
                <w:color w:val="000000"/>
                <w:kern w:val="0"/>
                <w:sz w:val="18"/>
                <w:szCs w:val="18"/>
              </w:rPr>
              <w:t>10</w:t>
            </w:r>
            <w:r>
              <w:rPr>
                <w:rFonts w:hint="eastAsia"/>
                <w:color w:val="000000"/>
                <w:kern w:val="0"/>
                <w:sz w:val="18"/>
                <w:szCs w:val="18"/>
              </w:rPr>
              <w:t>万元以下的罚款，对单位直接负责的主管人员和其他直接责任人员依法给予处分；违法确定或者更换的评标委员会成员作出的评审决定无效，依法重新进行评审。</w:t>
            </w:r>
          </w:p>
          <w:p>
            <w:pPr>
              <w:spacing w:line="260" w:lineRule="exact"/>
              <w:jc w:val="left"/>
              <w:rPr>
                <w:color w:val="000000"/>
              </w:rPr>
            </w:pPr>
            <w:r>
              <w:rPr>
                <w:rFonts w:hint="eastAsia"/>
                <w:color w:val="000000"/>
                <w:kern w:val="0"/>
                <w:sz w:val="18"/>
                <w:szCs w:val="18"/>
              </w:rPr>
              <w:t>【规章】《工程建设项目勘察设计招标投标办法》（国家发展改革委令第</w:t>
            </w:r>
            <w:r>
              <w:rPr>
                <w:color w:val="000000"/>
                <w:kern w:val="0"/>
                <w:sz w:val="18"/>
                <w:szCs w:val="18"/>
              </w:rPr>
              <w:t>27</w:t>
            </w:r>
            <w:r>
              <w:rPr>
                <w:rFonts w:hint="eastAsia"/>
                <w:color w:val="000000"/>
                <w:kern w:val="0"/>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1149" w:type="dxa"/>
            <w:gridSpan w:val="2"/>
            <w:vAlign w:val="center"/>
          </w:tcPr>
          <w:p>
            <w:pPr>
              <w:rPr>
                <w:color w:val="000000"/>
              </w:rPr>
            </w:pPr>
          </w:p>
        </w:tc>
        <w:tc>
          <w:tcPr>
            <w:tcW w:w="12906" w:type="dxa"/>
            <w:gridSpan w:val="3"/>
            <w:vAlign w:val="center"/>
          </w:tcPr>
          <w:p>
            <w:pPr>
              <w:spacing w:line="260" w:lineRule="exact"/>
              <w:jc w:val="left"/>
              <w:rPr>
                <w:color w:val="000000"/>
                <w:kern w:val="0"/>
                <w:sz w:val="18"/>
                <w:szCs w:val="18"/>
              </w:rPr>
            </w:pPr>
            <w:r>
              <w:rPr>
                <w:rFonts w:hint="eastAsia"/>
                <w:color w:val="000000"/>
                <w:kern w:val="0"/>
                <w:sz w:val="18"/>
                <w:szCs w:val="18"/>
              </w:rPr>
              <w:t>第五十三条第二款</w:t>
            </w:r>
            <w:r>
              <w:rPr>
                <w:color w:val="000000"/>
                <w:kern w:val="0"/>
                <w:sz w:val="18"/>
                <w:szCs w:val="18"/>
              </w:rPr>
              <w:t xml:space="preserve">  </w:t>
            </w:r>
            <w:r>
              <w:rPr>
                <w:rFonts w:hint="eastAsia"/>
                <w:color w:val="000000"/>
                <w:kern w:val="0"/>
                <w:sz w:val="18"/>
                <w:szCs w:val="18"/>
              </w:rPr>
              <w:t>依法必须进行招标的项目的招标人不按照规定组建评标委员会，或者确定、更换评标委员会成员违反招标投标法和招标投标法实施条例规定的，由有关行政监督部门责令改正，可以处</w:t>
            </w:r>
            <w:r>
              <w:rPr>
                <w:color w:val="000000"/>
                <w:kern w:val="0"/>
                <w:sz w:val="18"/>
                <w:szCs w:val="18"/>
              </w:rPr>
              <w:t>10</w:t>
            </w:r>
            <w:r>
              <w:rPr>
                <w:rFonts w:hint="eastAsia"/>
                <w:color w:val="000000"/>
                <w:kern w:val="0"/>
                <w:sz w:val="18"/>
                <w:szCs w:val="18"/>
              </w:rPr>
              <w:t>万元以下的罚款，对单位直接负责的主管人员和其他直接责任人员依法给予处分；违法确定或者更换的评标委员会成员作出的评审结论无效，依法重新进行评审。</w:t>
            </w:r>
            <w:r>
              <w:rPr>
                <w:color w:val="000000"/>
                <w:kern w:val="0"/>
                <w:sz w:val="18"/>
                <w:szCs w:val="18"/>
              </w:rPr>
              <w:br w:type="textWrapping"/>
            </w:r>
            <w:r>
              <w:rPr>
                <w:rFonts w:hint="eastAsia"/>
                <w:color w:val="000000"/>
                <w:kern w:val="0"/>
                <w:sz w:val="18"/>
                <w:szCs w:val="18"/>
              </w:rPr>
              <w:t>【规章】《评标专家和评标专家库管理暂行办法》（发展改革委员会令第</w:t>
            </w:r>
            <w:r>
              <w:rPr>
                <w:color w:val="000000"/>
                <w:kern w:val="0"/>
                <w:sz w:val="18"/>
                <w:szCs w:val="18"/>
              </w:rPr>
              <w:t>29</w:t>
            </w:r>
            <w:r>
              <w:rPr>
                <w:rFonts w:hint="eastAsia"/>
                <w:color w:val="000000"/>
                <w:kern w:val="0"/>
                <w:sz w:val="18"/>
                <w:szCs w:val="18"/>
              </w:rPr>
              <w:t>号，根据</w:t>
            </w:r>
            <w:r>
              <w:rPr>
                <w:color w:val="000000"/>
                <w:kern w:val="0"/>
                <w:sz w:val="18"/>
                <w:szCs w:val="18"/>
              </w:rPr>
              <w:t>2013</w:t>
            </w:r>
            <w:r>
              <w:rPr>
                <w:rFonts w:hint="eastAsia"/>
                <w:color w:val="000000"/>
                <w:kern w:val="0"/>
                <w:sz w:val="18"/>
                <w:szCs w:val="18"/>
              </w:rPr>
              <w:t>年</w:t>
            </w:r>
            <w:r>
              <w:rPr>
                <w:color w:val="000000"/>
                <w:kern w:val="0"/>
                <w:sz w:val="18"/>
                <w:szCs w:val="18"/>
              </w:rPr>
              <w:t>3</w:t>
            </w:r>
            <w:r>
              <w:rPr>
                <w:rFonts w:hint="eastAsia"/>
                <w:color w:val="000000"/>
                <w:kern w:val="0"/>
                <w:sz w:val="18"/>
                <w:szCs w:val="18"/>
              </w:rPr>
              <w:t>月</w:t>
            </w:r>
            <w:r>
              <w:rPr>
                <w:color w:val="000000"/>
                <w:kern w:val="0"/>
                <w:sz w:val="18"/>
                <w:szCs w:val="18"/>
              </w:rPr>
              <w:t>11</w:t>
            </w:r>
            <w:r>
              <w:rPr>
                <w:rFonts w:hint="eastAsia"/>
                <w:color w:val="000000"/>
                <w:kern w:val="0"/>
                <w:sz w:val="18"/>
                <w:szCs w:val="18"/>
              </w:rPr>
              <w:t>日《关于废止和修改部分招标投标规章和规范性文件的决定》</w:t>
            </w:r>
            <w:r>
              <w:rPr>
                <w:color w:val="000000"/>
                <w:kern w:val="0"/>
                <w:sz w:val="18"/>
                <w:szCs w:val="18"/>
              </w:rPr>
              <w:t>2013</w:t>
            </w:r>
            <w:r>
              <w:rPr>
                <w:rFonts w:hint="eastAsia"/>
                <w:color w:val="000000"/>
                <w:kern w:val="0"/>
                <w:sz w:val="18"/>
                <w:szCs w:val="18"/>
              </w:rPr>
              <w:t>年第</w:t>
            </w:r>
            <w:r>
              <w:rPr>
                <w:color w:val="000000"/>
                <w:kern w:val="0"/>
                <w:sz w:val="18"/>
                <w:szCs w:val="18"/>
              </w:rPr>
              <w:t>23</w:t>
            </w:r>
            <w:r>
              <w:rPr>
                <w:rFonts w:hint="eastAsia"/>
                <w:color w:val="000000"/>
                <w:kern w:val="0"/>
                <w:sz w:val="18"/>
                <w:szCs w:val="18"/>
              </w:rPr>
              <w:t>号令修正）</w:t>
            </w:r>
            <w:r>
              <w:rPr>
                <w:color w:val="000000"/>
                <w:kern w:val="0"/>
                <w:sz w:val="18"/>
                <w:szCs w:val="18"/>
              </w:rPr>
              <w:br w:type="textWrapping"/>
            </w:r>
            <w:r>
              <w:rPr>
                <w:rFonts w:hint="eastAsia"/>
                <w:color w:val="000000"/>
                <w:kern w:val="0"/>
                <w:sz w:val="18"/>
                <w:szCs w:val="18"/>
              </w:rPr>
              <w:t>第十七条　依法必须进行招标的项目的招标人不按照规定组建评标委员会，或者确定、更换评标委员会成员违反《中华人民共和国招标投标法》和《招标投标法实施条例》规定的，由有关行政监督部门责令改正，可以处十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9" w:type="dxa"/>
            <w:gridSpan w:val="2"/>
            <w:vAlign w:val="center"/>
          </w:tcPr>
          <w:p>
            <w:pPr>
              <w:rPr>
                <w:color w:val="000000"/>
              </w:rPr>
            </w:pPr>
            <w:r>
              <w:rPr>
                <w:rFonts w:hint="eastAsia"/>
                <w:color w:val="000000"/>
              </w:rPr>
              <w:t>行使内容</w:t>
            </w:r>
          </w:p>
        </w:tc>
        <w:tc>
          <w:tcPr>
            <w:tcW w:w="12906" w:type="dxa"/>
            <w:gridSpan w:val="3"/>
            <w:vAlign w:val="center"/>
          </w:tcPr>
          <w:p>
            <w:pPr>
              <w:rPr>
                <w:color w:val="000000"/>
              </w:rPr>
            </w:pPr>
            <w:r>
              <w:rPr>
                <w:rFonts w:hint="eastAsia"/>
                <w:color w:val="00000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55" w:type="dxa"/>
            <w:gridSpan w:val="5"/>
            <w:vAlign w:val="center"/>
          </w:tcPr>
          <w:p>
            <w:pPr>
              <w:jc w:val="center"/>
              <w:rPr>
                <w:color w:val="000000"/>
              </w:rPr>
            </w:pPr>
            <w:r>
              <w:rPr>
                <w:rFonts w:hint="eastAsia"/>
                <w:color w:val="000000"/>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1" w:type="dxa"/>
            <w:vMerge w:val="restart"/>
            <w:vAlign w:val="center"/>
          </w:tcPr>
          <w:p>
            <w:pPr>
              <w:rPr>
                <w:color w:val="000000"/>
              </w:rPr>
            </w:pPr>
            <w:r>
              <w:rPr>
                <w:rFonts w:hint="eastAsia"/>
                <w:color w:val="000000"/>
                <w:kern w:val="0"/>
                <w:sz w:val="18"/>
                <w:szCs w:val="18"/>
              </w:rPr>
              <w:t>情形描述</w:t>
            </w:r>
          </w:p>
        </w:tc>
        <w:tc>
          <w:tcPr>
            <w:tcW w:w="6140" w:type="dxa"/>
            <w:gridSpan w:val="2"/>
            <w:vAlign w:val="center"/>
          </w:tcPr>
          <w:p>
            <w:pPr>
              <w:rPr>
                <w:color w:val="000000"/>
              </w:rPr>
            </w:pPr>
            <w:r>
              <w:rPr>
                <w:rFonts w:hint="eastAsia"/>
                <w:color w:val="000000"/>
                <w:kern w:val="0"/>
                <w:sz w:val="18"/>
                <w:szCs w:val="18"/>
              </w:rPr>
              <w:t>评标委员会专家组成不符合要求或者选取方式不符合要求，按要求改正的</w:t>
            </w:r>
          </w:p>
        </w:tc>
        <w:tc>
          <w:tcPr>
            <w:tcW w:w="1074" w:type="dxa"/>
            <w:vMerge w:val="restart"/>
            <w:vAlign w:val="center"/>
          </w:tcPr>
          <w:p>
            <w:pPr>
              <w:rPr>
                <w:color w:val="000000"/>
              </w:rPr>
            </w:pPr>
            <w:r>
              <w:rPr>
                <w:rFonts w:hint="eastAsia"/>
                <w:color w:val="000000"/>
                <w:kern w:val="0"/>
                <w:sz w:val="18"/>
                <w:szCs w:val="18"/>
              </w:rPr>
              <w:t>裁量幅度</w:t>
            </w:r>
          </w:p>
        </w:tc>
        <w:tc>
          <w:tcPr>
            <w:tcW w:w="5820" w:type="dxa"/>
            <w:vAlign w:val="center"/>
          </w:tcPr>
          <w:p>
            <w:pPr>
              <w:rPr>
                <w:color w:val="000000"/>
              </w:rPr>
            </w:pPr>
            <w:r>
              <w:rPr>
                <w:color w:val="000000"/>
                <w:kern w:val="0"/>
                <w:sz w:val="18"/>
                <w:szCs w:val="18"/>
              </w:rPr>
              <w:t xml:space="preserve"> </w:t>
            </w: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1" w:type="dxa"/>
            <w:vMerge w:val="continue"/>
            <w:vAlign w:val="center"/>
          </w:tcPr>
          <w:p>
            <w:pPr>
              <w:rPr>
                <w:color w:val="000000"/>
              </w:rPr>
            </w:pPr>
          </w:p>
        </w:tc>
        <w:tc>
          <w:tcPr>
            <w:tcW w:w="6140" w:type="dxa"/>
            <w:gridSpan w:val="2"/>
            <w:vAlign w:val="center"/>
          </w:tcPr>
          <w:p>
            <w:pPr>
              <w:rPr>
                <w:color w:val="000000"/>
              </w:rPr>
            </w:pPr>
            <w:r>
              <w:rPr>
                <w:rFonts w:hint="eastAsia"/>
                <w:color w:val="000000"/>
                <w:kern w:val="0"/>
                <w:sz w:val="18"/>
                <w:szCs w:val="18"/>
              </w:rPr>
              <w:t>评标委员会专家组成不符合要求和选取方式不符合要求，按要求改正的</w:t>
            </w:r>
          </w:p>
        </w:tc>
        <w:tc>
          <w:tcPr>
            <w:tcW w:w="1074" w:type="dxa"/>
            <w:vMerge w:val="continue"/>
            <w:vAlign w:val="center"/>
          </w:tcPr>
          <w:p>
            <w:pPr>
              <w:rPr>
                <w:color w:val="000000"/>
              </w:rPr>
            </w:pPr>
          </w:p>
        </w:tc>
        <w:tc>
          <w:tcPr>
            <w:tcW w:w="5820" w:type="dxa"/>
            <w:vAlign w:val="center"/>
          </w:tcPr>
          <w:p>
            <w:pPr>
              <w:rPr>
                <w:color w:val="000000"/>
              </w:rPr>
            </w:pPr>
            <w:r>
              <w:rPr>
                <w:rFonts w:hint="eastAsia"/>
                <w:color w:val="000000"/>
                <w:kern w:val="0"/>
                <w:sz w:val="18"/>
                <w:szCs w:val="18"/>
              </w:rPr>
              <w:t>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1" w:type="dxa"/>
            <w:vMerge w:val="continue"/>
            <w:vAlign w:val="center"/>
          </w:tcPr>
          <w:p>
            <w:pPr>
              <w:rPr>
                <w:color w:val="000000"/>
              </w:rPr>
            </w:pPr>
          </w:p>
        </w:tc>
        <w:tc>
          <w:tcPr>
            <w:tcW w:w="6140" w:type="dxa"/>
            <w:gridSpan w:val="2"/>
            <w:vAlign w:val="center"/>
          </w:tcPr>
          <w:p>
            <w:pPr>
              <w:rPr>
                <w:color w:val="000000"/>
                <w:kern w:val="0"/>
                <w:sz w:val="18"/>
                <w:szCs w:val="18"/>
              </w:rPr>
            </w:pPr>
            <w:r>
              <w:rPr>
                <w:rFonts w:hint="eastAsia"/>
                <w:color w:val="000000"/>
                <w:kern w:val="0"/>
                <w:sz w:val="18"/>
                <w:szCs w:val="18"/>
              </w:rPr>
              <w:t>评标委员会专家组成不符合要求或者选取方式不符合要求，未按要求改正的</w:t>
            </w:r>
          </w:p>
        </w:tc>
        <w:tc>
          <w:tcPr>
            <w:tcW w:w="1074" w:type="dxa"/>
            <w:vMerge w:val="continue"/>
            <w:vAlign w:val="center"/>
          </w:tcPr>
          <w:p>
            <w:pPr>
              <w:rPr>
                <w:color w:val="000000"/>
              </w:rPr>
            </w:pPr>
          </w:p>
        </w:tc>
        <w:tc>
          <w:tcPr>
            <w:tcW w:w="5820"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1" w:type="dxa"/>
            <w:vMerge w:val="continue"/>
            <w:vAlign w:val="center"/>
          </w:tcPr>
          <w:p>
            <w:pPr>
              <w:rPr>
                <w:color w:val="000000"/>
              </w:rPr>
            </w:pPr>
          </w:p>
        </w:tc>
        <w:tc>
          <w:tcPr>
            <w:tcW w:w="6140" w:type="dxa"/>
            <w:gridSpan w:val="2"/>
            <w:vAlign w:val="center"/>
          </w:tcPr>
          <w:p>
            <w:pPr>
              <w:rPr>
                <w:color w:val="000000"/>
                <w:kern w:val="0"/>
                <w:sz w:val="18"/>
                <w:szCs w:val="18"/>
              </w:rPr>
            </w:pPr>
            <w:r>
              <w:rPr>
                <w:rFonts w:hint="eastAsia"/>
                <w:color w:val="000000"/>
                <w:kern w:val="0"/>
                <w:sz w:val="18"/>
                <w:szCs w:val="18"/>
              </w:rPr>
              <w:t>评标委员会专家组成不符合要求和选取方式不符合要求，未按要求改正的</w:t>
            </w:r>
          </w:p>
        </w:tc>
        <w:tc>
          <w:tcPr>
            <w:tcW w:w="1074" w:type="dxa"/>
            <w:vMerge w:val="continue"/>
            <w:vAlign w:val="center"/>
          </w:tcPr>
          <w:p>
            <w:pPr>
              <w:rPr>
                <w:color w:val="000000"/>
              </w:rPr>
            </w:pPr>
          </w:p>
        </w:tc>
        <w:tc>
          <w:tcPr>
            <w:tcW w:w="5820"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p/>
    <w:p/>
    <w:tbl>
      <w:tblPr>
        <w:tblStyle w:val="15"/>
        <w:tblW w:w="0" w:type="auto"/>
        <w:tblInd w:w="78" w:type="dxa"/>
        <w:tblLayout w:type="fixed"/>
        <w:tblCellMar>
          <w:top w:w="0" w:type="dxa"/>
          <w:left w:w="108" w:type="dxa"/>
          <w:bottom w:w="0" w:type="dxa"/>
          <w:right w:w="108" w:type="dxa"/>
        </w:tblCellMar>
      </w:tblPr>
      <w:tblGrid>
        <w:gridCol w:w="1050"/>
        <w:gridCol w:w="6140"/>
        <w:gridCol w:w="1100"/>
        <w:gridCol w:w="5760"/>
      </w:tblGrid>
      <w:tr>
        <w:tblPrEx>
          <w:tblCellMar>
            <w:top w:w="0" w:type="dxa"/>
            <w:left w:w="108" w:type="dxa"/>
            <w:bottom w:w="0" w:type="dxa"/>
            <w:right w:w="108" w:type="dxa"/>
          </w:tblCellMar>
        </w:tblPrEx>
        <w:trPr>
          <w:trHeight w:val="285" w:hRule="atLeast"/>
        </w:trPr>
        <w:tc>
          <w:tcPr>
            <w:tcW w:w="105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320217701000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对工程监理单位发现施工单位拒不整改或者不停止施工，未及时向有关主管部门报告的处罚</w:t>
            </w:r>
          </w:p>
        </w:tc>
      </w:tr>
      <w:tr>
        <w:tblPrEx>
          <w:tblCellMar>
            <w:top w:w="0" w:type="dxa"/>
            <w:left w:w="108" w:type="dxa"/>
            <w:bottom w:w="0" w:type="dxa"/>
            <w:right w:w="108" w:type="dxa"/>
          </w:tblCellMar>
        </w:tblPrEx>
        <w:trPr>
          <w:trHeight w:val="2490"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r>
              <w:rPr>
                <w:color w:val="000000"/>
                <w:kern w:val="0"/>
                <w:sz w:val="18"/>
                <w:szCs w:val="18"/>
              </w:rPr>
              <w:t xml:space="preserve">  </w:t>
            </w:r>
          </w:p>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第五十七条　违反本条例的规定，工程监理单位有下列行为之一的，责令限期改正；逾期未改正的，责令停业整顿，并处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万元以下的罚款；情节严重的，降低资质等级，直至吊销资质证书；造成重大安全事故，构成犯罪的，对直接责任人员，依照刑法有关规定追究刑事责任；造成损失的，依法承担赔偿责任：</w:t>
            </w:r>
          </w:p>
          <w:p>
            <w:pPr>
              <w:spacing w:line="260" w:lineRule="exact"/>
              <w:jc w:val="left"/>
              <w:rPr>
                <w:color w:val="000000"/>
                <w:kern w:val="0"/>
                <w:sz w:val="18"/>
                <w:szCs w:val="18"/>
              </w:rPr>
            </w:pPr>
            <w:r>
              <w:rPr>
                <w:rFonts w:hint="eastAsia"/>
                <w:color w:val="000000"/>
                <w:kern w:val="0"/>
                <w:sz w:val="18"/>
                <w:szCs w:val="18"/>
              </w:rPr>
              <w:t>（三）施工单位拒不整改或者不停止施工，未及时向有关主管部门报告的；</w:t>
            </w:r>
            <w:r>
              <w:rPr>
                <w:color w:val="000000"/>
                <w:kern w:val="0"/>
                <w:sz w:val="18"/>
                <w:szCs w:val="18"/>
              </w:rPr>
              <w:t xml:space="preserve"> </w:t>
            </w:r>
          </w:p>
          <w:p>
            <w:pPr>
              <w:spacing w:line="26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pPr>
              <w:spacing w:line="260" w:lineRule="exact"/>
              <w:jc w:val="left"/>
              <w:rPr>
                <w:color w:val="000000"/>
                <w:kern w:val="0"/>
                <w:sz w:val="18"/>
                <w:szCs w:val="18"/>
              </w:rPr>
            </w:pPr>
            <w:r>
              <w:rPr>
                <w:rFonts w:hint="eastAsia"/>
                <w:color w:val="000000"/>
                <w:kern w:val="0"/>
                <w:sz w:val="18"/>
                <w:szCs w:val="18"/>
              </w:rPr>
              <w:t>【规章】《危险性较大的分部分项工程安全管理规定》（</w:t>
            </w:r>
            <w:r>
              <w:rPr>
                <w:color w:val="000000"/>
                <w:kern w:val="0"/>
                <w:sz w:val="18"/>
                <w:szCs w:val="18"/>
              </w:rPr>
              <w:t>2018</w:t>
            </w:r>
            <w:r>
              <w:rPr>
                <w:rFonts w:hint="eastAsia"/>
                <w:color w:val="000000"/>
                <w:kern w:val="0"/>
                <w:sz w:val="18"/>
                <w:szCs w:val="18"/>
              </w:rPr>
              <w:t>年住房和城乡建设部令第</w:t>
            </w:r>
            <w:r>
              <w:rPr>
                <w:color w:val="000000"/>
                <w:kern w:val="0"/>
                <w:sz w:val="18"/>
                <w:szCs w:val="18"/>
              </w:rPr>
              <w:t>37</w:t>
            </w:r>
            <w:r>
              <w:rPr>
                <w:rFonts w:hint="eastAsia"/>
                <w:color w:val="000000"/>
                <w:kern w:val="0"/>
                <w:sz w:val="18"/>
                <w:szCs w:val="18"/>
              </w:rPr>
              <w:t>号）</w:t>
            </w:r>
          </w:p>
          <w:p>
            <w:pPr>
              <w:spacing w:line="260" w:lineRule="exact"/>
              <w:jc w:val="left"/>
              <w:rPr>
                <w:color w:val="000000"/>
                <w:kern w:val="0"/>
                <w:sz w:val="18"/>
                <w:szCs w:val="18"/>
              </w:rPr>
            </w:pPr>
            <w:r>
              <w:rPr>
                <w:rFonts w:hint="eastAsia"/>
                <w:color w:val="000000"/>
                <w:kern w:val="0"/>
                <w:sz w:val="18"/>
                <w:szCs w:val="18"/>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pPr>
              <w:spacing w:line="260" w:lineRule="exact"/>
              <w:jc w:val="left"/>
              <w:rPr>
                <w:color w:val="000000"/>
                <w:kern w:val="0"/>
                <w:sz w:val="18"/>
                <w:szCs w:val="18"/>
              </w:rPr>
            </w:pPr>
            <w:r>
              <w:rPr>
                <w:rFonts w:hint="eastAsia"/>
                <w:color w:val="000000"/>
                <w:kern w:val="0"/>
                <w:sz w:val="18"/>
                <w:szCs w:val="18"/>
              </w:rPr>
              <w:t>第三十六条　监理单位有下列行为之一的，依照《中华人民共和国安全生产法》《建设工程安全生产管理条例》对单位进行处罚；对直接负责的主管人员和其他直接责任人员处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26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（三）施工单位拒不整改或者不停止施工时，未向建设单位和工程所在地住房城乡建设主管部门报告的。</w:t>
            </w:r>
          </w:p>
        </w:tc>
      </w:tr>
      <w:tr>
        <w:tblPrEx>
          <w:tblCellMar>
            <w:top w:w="0" w:type="dxa"/>
            <w:left w:w="108" w:type="dxa"/>
            <w:bottom w:w="0" w:type="dxa"/>
            <w:right w:w="108" w:type="dxa"/>
          </w:tblCellMar>
        </w:tblPrEx>
        <w:trPr>
          <w:trHeight w:val="285" w:hRule="atLeast"/>
        </w:trPr>
        <w:tc>
          <w:tcPr>
            <w:tcW w:w="105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0" w:type="dxa"/>
            <w:gridSpan w:val="3"/>
            <w:tcBorders>
              <w:top w:val="single" w:color="auto" w:sz="4" w:space="0"/>
              <w:left w:val="nil"/>
              <w:bottom w:val="single" w:color="auto" w:sz="4" w:space="0"/>
              <w:right w:val="single" w:color="000000" w:sz="8" w:space="0"/>
            </w:tcBorders>
            <w:vAlign w:val="center"/>
          </w:tcPr>
          <w:p>
            <w:pPr>
              <w:spacing w:line="260" w:lineRule="exact"/>
              <w:jc w:val="left"/>
              <w:rPr>
                <w:color w:val="000000"/>
                <w:kern w:val="0"/>
                <w:sz w:val="18"/>
                <w:szCs w:val="18"/>
              </w:rPr>
            </w:pPr>
            <w:r>
              <w:rPr>
                <w:rFonts w:hint="eastAsia"/>
                <w:color w:val="000000"/>
                <w:kern w:val="0"/>
                <w:sz w:val="18"/>
                <w:szCs w:val="18"/>
              </w:rPr>
              <w:t>责令限期改正，罚款，责令停业整顿，降低资质等级，吊销资质证书</w:t>
            </w:r>
          </w:p>
        </w:tc>
      </w:tr>
      <w:tr>
        <w:tblPrEx>
          <w:tblCellMar>
            <w:top w:w="0" w:type="dxa"/>
            <w:left w:w="108" w:type="dxa"/>
            <w:bottom w:w="0" w:type="dxa"/>
            <w:right w:w="108" w:type="dxa"/>
          </w:tblCellMar>
        </w:tblPrEx>
        <w:trPr>
          <w:trHeight w:val="285" w:hRule="atLeast"/>
        </w:trPr>
        <w:tc>
          <w:tcPr>
            <w:tcW w:w="1405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50" w:type="dxa"/>
            <w:vMerge w:val="restart"/>
            <w:tcBorders>
              <w:top w:val="single" w:color="auto" w:sz="4" w:space="0"/>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施工单位未开始施工的</w:t>
            </w:r>
          </w:p>
        </w:tc>
        <w:tc>
          <w:tcPr>
            <w:tcW w:w="1100" w:type="dxa"/>
            <w:vMerge w:val="restart"/>
            <w:tcBorders>
              <w:top w:val="single" w:color="auto" w:sz="4" w:space="0"/>
              <w:left w:val="single" w:color="auto" w:sz="4" w:space="0"/>
              <w:bottom w:val="single" w:color="000000"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76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5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施工单位开始施工，未发生生产安全事故的</w:t>
            </w:r>
          </w:p>
        </w:tc>
        <w:tc>
          <w:tcPr>
            <w:tcW w:w="1100" w:type="dxa"/>
            <w:vMerge w:val="continue"/>
            <w:tcBorders>
              <w:top w:val="nil"/>
              <w:left w:val="single" w:color="auto" w:sz="4" w:space="0"/>
              <w:bottom w:val="single" w:color="000000"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15</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万以下的罚款，降低资质等级</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61" w:hRule="atLeast"/>
        </w:trPr>
        <w:tc>
          <w:tcPr>
            <w:tcW w:w="105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000000" w:sz="4" w:space="0"/>
            </w:tcBorders>
            <w:vAlign w:val="center"/>
          </w:tcPr>
          <w:p>
            <w:pPr>
              <w:spacing w:line="320" w:lineRule="exact"/>
              <w:jc w:val="left"/>
              <w:rPr>
                <w:color w:val="000000"/>
                <w:kern w:val="0"/>
                <w:sz w:val="18"/>
                <w:szCs w:val="18"/>
              </w:rPr>
            </w:pPr>
            <w:r>
              <w:rPr>
                <w:rFonts w:hint="eastAsia"/>
                <w:color w:val="000000"/>
                <w:kern w:val="0"/>
                <w:sz w:val="18"/>
                <w:szCs w:val="18"/>
              </w:rPr>
              <w:t>施工单位开始施工，发生生产安全事故的</w:t>
            </w:r>
          </w:p>
        </w:tc>
        <w:tc>
          <w:tcPr>
            <w:tcW w:w="1100"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760" w:type="dxa"/>
            <w:tcBorders>
              <w:top w:val="nil"/>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万以下的罚款，降低资质等级，直至吊销资质证书</w:t>
            </w:r>
          </w:p>
          <w:p>
            <w:pPr>
              <w:spacing w:line="320" w:lineRule="exact"/>
              <w:jc w:val="left"/>
              <w:rPr>
                <w:color w:val="000000"/>
                <w:kern w:val="0"/>
                <w:sz w:val="18"/>
                <w:szCs w:val="18"/>
              </w:rPr>
            </w:pPr>
            <w:r>
              <w:rPr>
                <w:rFonts w:hint="eastAsia"/>
                <w:color w:val="000000"/>
                <w:kern w:val="0"/>
                <w:sz w:val="18"/>
                <w:szCs w:val="18"/>
              </w:rPr>
              <w:t>对个人：</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320217702000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对施工单位未按照本规定组织危大工程验收的处罚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第二十一条　对于按照规定需要验收的危大工程，施工单位、监理单位应当组织相关人员进行验收。验收合格的，经施工单位项目技术负责人及总监理工程师签字确认后，方可进入下一道工序。</w:t>
            </w:r>
          </w:p>
          <w:p>
            <w:pPr>
              <w:spacing w:line="320" w:lineRule="exact"/>
              <w:jc w:val="left"/>
              <w:rPr>
                <w:color w:val="000000"/>
                <w:kern w:val="0"/>
                <w:sz w:val="18"/>
                <w:szCs w:val="18"/>
              </w:rPr>
            </w:pPr>
            <w:r>
              <w:rPr>
                <w:rFonts w:hint="eastAsia"/>
                <w:color w:val="000000"/>
                <w:kern w:val="0"/>
                <w:sz w:val="18"/>
                <w:szCs w:val="18"/>
              </w:rPr>
              <w:t>　　危大工程验收合格后，施工单位应当在施工现场明显位置设置验收标识牌，公示验收时间及责任人员。</w:t>
            </w:r>
          </w:p>
          <w:p>
            <w:pPr>
              <w:spacing w:line="320" w:lineRule="exact"/>
              <w:jc w:val="left"/>
              <w:rPr>
                <w:color w:val="000000"/>
                <w:kern w:val="0"/>
                <w:sz w:val="18"/>
                <w:szCs w:val="18"/>
              </w:rPr>
            </w:pPr>
            <w:r>
              <w:rPr>
                <w:rFonts w:hint="eastAsia"/>
                <w:color w:val="000000"/>
                <w:kern w:val="0"/>
                <w:sz w:val="18"/>
                <w:szCs w:val="18"/>
              </w:rPr>
              <w:t>　　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（三）未按照本规定组织危大工程验收的；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320217703000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对监理单位未编制监理实施细则的处罚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第十八条　监理单位应当结合危大工程专项施工方案编制监理实施细则，并对危大工程施工实施专项巡视检查。</w:t>
            </w:r>
          </w:p>
          <w:p>
            <w:pPr>
              <w:spacing w:line="320" w:lineRule="exact"/>
              <w:jc w:val="left"/>
              <w:rPr>
                <w:color w:val="000000"/>
                <w:kern w:val="0"/>
                <w:sz w:val="18"/>
                <w:szCs w:val="18"/>
              </w:rPr>
            </w:pPr>
            <w:r>
              <w:rPr>
                <w:rFonts w:hint="eastAsia"/>
                <w:color w:val="000000"/>
                <w:kern w:val="0"/>
                <w:sz w:val="18"/>
                <w:szCs w:val="18"/>
              </w:rPr>
              <w:t>　　第三十七条　监理单位有下列行为之一的，责令限期改正，并处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（一）未按照本规定编制监理实施细则的；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320217704000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对监理单位未对危大工程施工实施专项巡视检查的处罚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第十八条　监理单位应当结合危大工程专项施工方案编制监理实施细则，并对危大工程施工实施专项巡视检查。</w:t>
            </w:r>
          </w:p>
          <w:p>
            <w:pPr>
              <w:spacing w:line="320" w:lineRule="exact"/>
              <w:jc w:val="left"/>
              <w:rPr>
                <w:color w:val="000000"/>
                <w:kern w:val="0"/>
                <w:sz w:val="18"/>
                <w:szCs w:val="18"/>
              </w:rPr>
            </w:pPr>
            <w:r>
              <w:rPr>
                <w:rFonts w:hint="eastAsia"/>
                <w:color w:val="000000"/>
                <w:kern w:val="0"/>
                <w:sz w:val="18"/>
                <w:szCs w:val="18"/>
              </w:rPr>
              <w:t>　　第三十七条　监理单位有下列行为之一的，责令限期改正，并处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（二）未对危大工程施工实施专项巡视检查的；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320217705000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对监理单位未参与组织危大工程验收的处罚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第二十一条第一款　对于按照规定需要验收的危大工程，施工单位、监理单位应当组织相关人员进行验收。验收合格的，经施工单位项目技术负责人及总监理工程师签字确认后，方可进入下一道工序。</w:t>
            </w:r>
          </w:p>
          <w:p>
            <w:pPr>
              <w:spacing w:line="320" w:lineRule="exact"/>
              <w:jc w:val="left"/>
              <w:rPr>
                <w:color w:val="000000"/>
                <w:kern w:val="0"/>
                <w:sz w:val="18"/>
                <w:szCs w:val="18"/>
              </w:rPr>
            </w:pPr>
            <w:r>
              <w:rPr>
                <w:rFonts w:hint="eastAsia"/>
                <w:color w:val="000000"/>
                <w:kern w:val="0"/>
                <w:sz w:val="18"/>
                <w:szCs w:val="18"/>
              </w:rPr>
              <w:t>　　第三十七条　监理单位有下列行为之一的，责令限期改正，并处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（三）未按照本规定参与组织危大工程验收的；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工程质量符合图纸设计要求，按照要求整改的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工程质量符合图纸设计要求，未按照要求整改的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万元以下罚款；对直接负责的主管人员和其他直接责任人员处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工程质量不符合图纸设计要求，按照要求整改的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万元以下罚款；对直接负责的主管人员和其他直接责任人员处</w:t>
            </w:r>
            <w:r>
              <w:rPr>
                <w:color w:val="000000"/>
                <w:kern w:val="0"/>
                <w:sz w:val="18"/>
                <w:szCs w:val="18"/>
              </w:rPr>
              <w:t>3000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工程质量不符合图纸设计要求，未按照要求整改的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color w:val="000000"/>
                <w:kern w:val="0"/>
                <w:sz w:val="18"/>
                <w:szCs w:val="18"/>
              </w:rPr>
              <w:t>2.5</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万元以下罚款；对直接负责的主管人员和其他直接责任人员处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320217706000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对监理单位未建立危大工程安全管理档案的处罚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　施工、监理单位应当建立危大工程安全管理档案。</w:t>
            </w:r>
          </w:p>
          <w:p>
            <w:pPr>
              <w:spacing w:line="320" w:lineRule="exact"/>
              <w:jc w:val="left"/>
              <w:rPr>
                <w:color w:val="000000"/>
                <w:kern w:val="0"/>
                <w:sz w:val="18"/>
                <w:szCs w:val="18"/>
              </w:rPr>
            </w:pPr>
            <w:r>
              <w:rPr>
                <w:rFonts w:hint="eastAsia"/>
                <w:color w:val="000000"/>
                <w:kern w:val="0"/>
                <w:sz w:val="18"/>
                <w:szCs w:val="18"/>
              </w:rPr>
              <w:t>　　施工单位应当将专项施工方案及审核、专家论证、交底、现场检查、验收及整改等相关资料纳入档案管理。</w:t>
            </w:r>
          </w:p>
          <w:p>
            <w:pPr>
              <w:spacing w:line="320" w:lineRule="exact"/>
              <w:jc w:val="left"/>
              <w:rPr>
                <w:color w:val="000000"/>
                <w:kern w:val="0"/>
                <w:sz w:val="18"/>
                <w:szCs w:val="18"/>
              </w:rPr>
            </w:pPr>
            <w:r>
              <w:rPr>
                <w:rFonts w:hint="eastAsia"/>
                <w:color w:val="000000"/>
                <w:kern w:val="0"/>
                <w:sz w:val="18"/>
                <w:szCs w:val="18"/>
              </w:rPr>
              <w:t>　　监理单位应当将监理实施细则、专项施工方案审查、专项巡视检查、验收及整改等相关资料纳入档案管理。</w:t>
            </w:r>
          </w:p>
          <w:p>
            <w:pPr>
              <w:spacing w:line="320" w:lineRule="exact"/>
              <w:jc w:val="left"/>
              <w:rPr>
                <w:color w:val="000000"/>
                <w:kern w:val="0"/>
                <w:sz w:val="18"/>
                <w:szCs w:val="18"/>
              </w:rPr>
            </w:pPr>
            <w:r>
              <w:rPr>
                <w:rFonts w:hint="eastAsia"/>
                <w:color w:val="000000"/>
                <w:kern w:val="0"/>
                <w:sz w:val="18"/>
                <w:szCs w:val="18"/>
              </w:rPr>
              <w:t>　　第三十七条　监理单位有下列行为之一的，责令限期改正，并处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（四）未按照本规定建立危大工程安全管理档案的。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tbl>
      <w:tblPr>
        <w:tblStyle w:val="15"/>
        <w:tblW w:w="14016" w:type="dxa"/>
        <w:tblInd w:w="88" w:type="dxa"/>
        <w:tblLayout w:type="fixed"/>
        <w:tblCellMar>
          <w:top w:w="0" w:type="dxa"/>
          <w:left w:w="108" w:type="dxa"/>
          <w:bottom w:w="0" w:type="dxa"/>
          <w:right w:w="108" w:type="dxa"/>
        </w:tblCellMar>
      </w:tblPr>
      <w:tblGrid>
        <w:gridCol w:w="1012"/>
        <w:gridCol w:w="6372"/>
        <w:gridCol w:w="1016"/>
        <w:gridCol w:w="5616"/>
      </w:tblGrid>
      <w:tr>
        <w:tblPrEx>
          <w:tblCellMar>
            <w:top w:w="0" w:type="dxa"/>
            <w:left w:w="108" w:type="dxa"/>
            <w:bottom w:w="0" w:type="dxa"/>
            <w:right w:w="108" w:type="dxa"/>
          </w:tblCellMar>
        </w:tblPrEx>
        <w:trPr>
          <w:trHeight w:val="285" w:hRule="atLeast"/>
        </w:trPr>
        <w:tc>
          <w:tcPr>
            <w:tcW w:w="1012"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320217707000</w:t>
            </w:r>
          </w:p>
        </w:tc>
      </w:tr>
      <w:tr>
        <w:tblPrEx>
          <w:tblCellMar>
            <w:top w:w="0" w:type="dxa"/>
            <w:left w:w="108" w:type="dxa"/>
            <w:bottom w:w="0" w:type="dxa"/>
            <w:right w:w="108" w:type="dxa"/>
          </w:tblCellMar>
        </w:tblPrEx>
        <w:trPr>
          <w:trHeight w:val="285" w:hRule="atLeast"/>
        </w:trPr>
        <w:tc>
          <w:tcPr>
            <w:tcW w:w="1012"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对设计单位未在设计文件中注明涉及危大工程的重点部位和环节，未提出保障工程周边环境安全和工程施工安全的意见的处罚</w:t>
            </w:r>
          </w:p>
        </w:tc>
      </w:tr>
      <w:tr>
        <w:tblPrEx>
          <w:tblCellMar>
            <w:top w:w="0" w:type="dxa"/>
            <w:left w:w="108" w:type="dxa"/>
            <w:bottom w:w="0" w:type="dxa"/>
            <w:right w:w="108" w:type="dxa"/>
          </w:tblCellMar>
        </w:tblPrEx>
        <w:trPr>
          <w:trHeight w:val="1275" w:hRule="atLeast"/>
        </w:trPr>
        <w:tc>
          <w:tcPr>
            <w:tcW w:w="1012"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第六条第二款　设计单位应当在设计文件中注明涉及危大工程的重点部位和环节，提出保障工程周边环境安全和工程施工安全的意见，必要时进行专项设计。</w:t>
            </w:r>
          </w:p>
          <w:p>
            <w:pPr>
              <w:spacing w:line="320" w:lineRule="exact"/>
              <w:jc w:val="left"/>
              <w:rPr>
                <w:color w:val="000000"/>
                <w:kern w:val="0"/>
                <w:sz w:val="18"/>
                <w:szCs w:val="18"/>
              </w:rPr>
            </w:pPr>
            <w:r>
              <w:rPr>
                <w:rFonts w:hint="eastAsia"/>
                <w:color w:val="000000"/>
                <w:kern w:val="0"/>
                <w:sz w:val="18"/>
                <w:szCs w:val="18"/>
              </w:rPr>
              <w:t>　　第三十一条　设计单位未在设计文件中注明涉及危大工程的重点部位和环节，未提出保障工程周边环境安全和工程施工安全的意见的，责令限期改正，并处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2"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2"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2"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2"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2"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6"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320217708000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对施工单位未严格按照专项施工方案组织施工，或者擅自修改专项施工方案的处罚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第十六条　施工单位应当严格按照专项施工方案组织施工，不得擅自修改专项施工方案。</w:t>
            </w:r>
          </w:p>
          <w:p>
            <w:pPr>
              <w:spacing w:line="320" w:lineRule="exact"/>
              <w:jc w:val="left"/>
              <w:rPr>
                <w:color w:val="000000"/>
                <w:kern w:val="0"/>
                <w:sz w:val="18"/>
                <w:szCs w:val="18"/>
              </w:rPr>
            </w:pPr>
            <w:r>
              <w:rPr>
                <w:rFonts w:hint="eastAsia"/>
                <w:color w:val="000000"/>
                <w:kern w:val="0"/>
                <w:sz w:val="18"/>
                <w:szCs w:val="18"/>
              </w:rPr>
              <w:t>　　因规划调整、设计变更等原因确需调整的，修改后的专项施工方案应当按照本规定重新审核和论证。涉及资金或者工期调整的，建设单位应当按照约定予以调整。</w:t>
            </w:r>
          </w:p>
          <w:p>
            <w:pPr>
              <w:spacing w:line="320" w:lineRule="exact"/>
              <w:jc w:val="left"/>
              <w:rPr>
                <w:color w:val="000000"/>
                <w:kern w:val="0"/>
                <w:sz w:val="18"/>
                <w:szCs w:val="18"/>
              </w:rPr>
            </w:pPr>
            <w:r>
              <w:rPr>
                <w:rFonts w:hint="eastAsia"/>
                <w:color w:val="000000"/>
                <w:kern w:val="0"/>
                <w:sz w:val="18"/>
                <w:szCs w:val="18"/>
              </w:rPr>
              <w:t>　　第三十四条　施工单位有下列行为之一的，责令限期改正，处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万元以下的罚款，并暂扣安全生产许可证</w:t>
            </w:r>
            <w:r>
              <w:rPr>
                <w:color w:val="000000"/>
                <w:kern w:val="0"/>
                <w:sz w:val="18"/>
                <w:szCs w:val="18"/>
              </w:rPr>
              <w:t>30</w:t>
            </w:r>
            <w:r>
              <w:rPr>
                <w:rFonts w:hint="eastAsia"/>
                <w:color w:val="000000"/>
                <w:kern w:val="0"/>
                <w:sz w:val="18"/>
                <w:szCs w:val="18"/>
              </w:rPr>
              <w:t>日；对直接负责的主管人员和其他直接责任人员处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（三）未严格按照专项施工方案组织施工，或者擅自修改专项施工方案的。</w:t>
            </w:r>
          </w:p>
          <w:p>
            <w:pPr>
              <w:spacing w:line="320" w:lineRule="exact"/>
              <w:jc w:val="left"/>
              <w:rPr>
                <w:color w:val="000000"/>
                <w:kern w:val="0"/>
                <w:sz w:val="18"/>
                <w:szCs w:val="18"/>
              </w:rPr>
            </w:pP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责令限期改正，罚款，暂扣安全生产许可证</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万元以下罚款，安全生产许可证暂扣期限根据事故等级按照有关规定执行</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320217709000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对施工单位质量保修的内容、期限违反《房屋建筑工程质量保修办法》规定的处罚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【规章】《建筑工程质量管理条例》（国务院令</w:t>
            </w:r>
            <w:r>
              <w:rPr>
                <w:color w:val="000000"/>
                <w:kern w:val="0"/>
                <w:sz w:val="18"/>
                <w:szCs w:val="18"/>
              </w:rPr>
              <w:t>687</w:t>
            </w:r>
            <w:r>
              <w:rPr>
                <w:rFonts w:hint="eastAsia"/>
                <w:color w:val="000000"/>
                <w:kern w:val="0"/>
                <w:sz w:val="18"/>
                <w:szCs w:val="18"/>
              </w:rPr>
              <w:t>号，</w:t>
            </w:r>
            <w:r>
              <w:rPr>
                <w:color w:val="000000"/>
                <w:kern w:val="0"/>
                <w:sz w:val="18"/>
                <w:szCs w:val="18"/>
              </w:rPr>
              <w:t>2017</w:t>
            </w:r>
            <w:r>
              <w:rPr>
                <w:rFonts w:hint="eastAsia"/>
                <w:color w:val="000000"/>
                <w:kern w:val="0"/>
                <w:sz w:val="18"/>
                <w:szCs w:val="18"/>
              </w:rPr>
              <w:t>年修订）</w:t>
            </w:r>
          </w:p>
          <w:p>
            <w:pPr>
              <w:spacing w:line="320" w:lineRule="exact"/>
              <w:jc w:val="left"/>
              <w:rPr>
                <w:color w:val="000000"/>
                <w:kern w:val="0"/>
                <w:sz w:val="18"/>
                <w:szCs w:val="18"/>
              </w:rPr>
            </w:pPr>
            <w:r>
              <w:rPr>
                <w:rFonts w:hint="eastAsia"/>
                <w:color w:val="000000"/>
                <w:kern w:val="0"/>
                <w:sz w:val="18"/>
                <w:szCs w:val="18"/>
              </w:rPr>
              <w:t>第四十条在正常使用条件下，建设工程的最低保修期限为：</w:t>
            </w:r>
          </w:p>
          <w:p>
            <w:pPr>
              <w:spacing w:line="320" w:lineRule="exact"/>
              <w:jc w:val="left"/>
              <w:rPr>
                <w:color w:val="000000"/>
                <w:kern w:val="0"/>
                <w:sz w:val="18"/>
                <w:szCs w:val="18"/>
              </w:rPr>
            </w:pPr>
            <w:r>
              <w:rPr>
                <w:rFonts w:hint="eastAsia"/>
                <w:color w:val="000000"/>
                <w:kern w:val="0"/>
                <w:sz w:val="18"/>
                <w:szCs w:val="18"/>
              </w:rPr>
              <w:t>（一）基础设施工程、房屋建筑的地基基础工程和主体结构工程，为设计文件规定的该工程的合理使用年限；</w:t>
            </w:r>
          </w:p>
          <w:p>
            <w:pPr>
              <w:spacing w:line="320" w:lineRule="exact"/>
              <w:jc w:val="left"/>
              <w:rPr>
                <w:color w:val="000000"/>
                <w:kern w:val="0"/>
                <w:sz w:val="18"/>
                <w:szCs w:val="18"/>
              </w:rPr>
            </w:pPr>
            <w:r>
              <w:rPr>
                <w:rFonts w:hint="eastAsia"/>
                <w:color w:val="000000"/>
                <w:kern w:val="0"/>
                <w:sz w:val="18"/>
                <w:szCs w:val="18"/>
              </w:rPr>
              <w:t>（二）屋面防水工程、有防水要求的卫生间、房间和外墙面的防渗漏，为</w:t>
            </w:r>
            <w:r>
              <w:rPr>
                <w:color w:val="000000"/>
                <w:kern w:val="0"/>
                <w:sz w:val="18"/>
                <w:szCs w:val="18"/>
              </w:rPr>
              <w:t>5</w:t>
            </w:r>
            <w:r>
              <w:rPr>
                <w:rFonts w:hint="eastAsia"/>
                <w:color w:val="000000"/>
                <w:kern w:val="0"/>
                <w:sz w:val="18"/>
                <w:szCs w:val="18"/>
              </w:rPr>
              <w:t>年；</w:t>
            </w:r>
          </w:p>
          <w:p>
            <w:pPr>
              <w:spacing w:line="320" w:lineRule="exact"/>
              <w:jc w:val="left"/>
              <w:rPr>
                <w:color w:val="000000"/>
                <w:kern w:val="0"/>
                <w:sz w:val="18"/>
                <w:szCs w:val="18"/>
              </w:rPr>
            </w:pPr>
            <w:r>
              <w:rPr>
                <w:rFonts w:hint="eastAsia"/>
                <w:color w:val="000000"/>
                <w:kern w:val="0"/>
                <w:sz w:val="18"/>
                <w:szCs w:val="18"/>
              </w:rPr>
              <w:t>（三）供热与供冷系统，为</w:t>
            </w:r>
            <w:r>
              <w:rPr>
                <w:color w:val="000000"/>
                <w:kern w:val="0"/>
                <w:sz w:val="18"/>
                <w:szCs w:val="18"/>
              </w:rPr>
              <w:t>2</w:t>
            </w:r>
            <w:r>
              <w:rPr>
                <w:rFonts w:hint="eastAsia"/>
                <w:color w:val="000000"/>
                <w:kern w:val="0"/>
                <w:sz w:val="18"/>
                <w:szCs w:val="18"/>
              </w:rPr>
              <w:t>个采暖期、供冷期；</w:t>
            </w:r>
          </w:p>
          <w:p>
            <w:pPr>
              <w:spacing w:line="320" w:lineRule="exact"/>
              <w:jc w:val="left"/>
              <w:rPr>
                <w:color w:val="000000"/>
                <w:kern w:val="0"/>
                <w:sz w:val="18"/>
                <w:szCs w:val="18"/>
              </w:rPr>
            </w:pPr>
            <w:r>
              <w:rPr>
                <w:rFonts w:hint="eastAsia"/>
                <w:color w:val="000000"/>
                <w:kern w:val="0"/>
                <w:sz w:val="18"/>
                <w:szCs w:val="18"/>
              </w:rPr>
              <w:t>（四）电气管线、给排水管道、设备安装和装修工程，为</w:t>
            </w:r>
            <w:r>
              <w:rPr>
                <w:color w:val="000000"/>
                <w:kern w:val="0"/>
                <w:sz w:val="18"/>
                <w:szCs w:val="18"/>
              </w:rPr>
              <w:t>2</w:t>
            </w:r>
            <w:r>
              <w:rPr>
                <w:rFonts w:hint="eastAsia"/>
                <w:color w:val="000000"/>
                <w:kern w:val="0"/>
                <w:sz w:val="18"/>
                <w:szCs w:val="18"/>
              </w:rPr>
              <w:t>年。</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其他项目的保修期限由发包方与承包方约定。</w:t>
            </w:r>
          </w:p>
          <w:p>
            <w:pPr>
              <w:spacing w:line="320" w:lineRule="exact"/>
              <w:jc w:val="left"/>
              <w:rPr>
                <w:color w:val="000000"/>
                <w:kern w:val="0"/>
                <w:sz w:val="18"/>
                <w:szCs w:val="18"/>
              </w:rPr>
            </w:pPr>
            <w:r>
              <w:rPr>
                <w:rFonts w:hint="eastAsia"/>
                <w:color w:val="000000"/>
                <w:kern w:val="0"/>
                <w:sz w:val="18"/>
                <w:szCs w:val="18"/>
              </w:rPr>
              <w:t>建设工程的保修期，自竣工验收合格之日起计算。</w:t>
            </w:r>
          </w:p>
          <w:p>
            <w:pPr>
              <w:spacing w:line="320" w:lineRule="exact"/>
              <w:jc w:val="left"/>
              <w:rPr>
                <w:color w:val="000000"/>
                <w:kern w:val="0"/>
                <w:sz w:val="18"/>
                <w:szCs w:val="18"/>
              </w:rPr>
            </w:pPr>
            <w:r>
              <w:rPr>
                <w:rFonts w:hint="eastAsia"/>
                <w:color w:val="000000"/>
                <w:kern w:val="0"/>
                <w:sz w:val="18"/>
                <w:szCs w:val="18"/>
              </w:rPr>
              <w:t>【规章】</w:t>
            </w:r>
            <w:r>
              <w:rPr>
                <w:color w:val="000000"/>
                <w:kern w:val="0"/>
                <w:sz w:val="18"/>
                <w:szCs w:val="18"/>
              </w:rPr>
              <w:t xml:space="preserve"> </w:t>
            </w:r>
            <w:r>
              <w:rPr>
                <w:rFonts w:hint="eastAsia"/>
                <w:color w:val="000000"/>
                <w:kern w:val="0"/>
                <w:sz w:val="18"/>
                <w:szCs w:val="18"/>
              </w:rPr>
              <w:t>《房屋建筑工程质量保修办法》（</w:t>
            </w:r>
            <w:r>
              <w:rPr>
                <w:color w:val="000000"/>
                <w:kern w:val="0"/>
                <w:sz w:val="18"/>
                <w:szCs w:val="18"/>
              </w:rPr>
              <w:t>2000</w:t>
            </w:r>
            <w:r>
              <w:rPr>
                <w:rFonts w:hint="eastAsia"/>
                <w:color w:val="000000"/>
                <w:kern w:val="0"/>
                <w:sz w:val="18"/>
                <w:szCs w:val="18"/>
              </w:rPr>
              <w:t>年建设部令第</w:t>
            </w:r>
            <w:r>
              <w:rPr>
                <w:color w:val="000000"/>
                <w:kern w:val="0"/>
                <w:sz w:val="18"/>
                <w:szCs w:val="18"/>
              </w:rPr>
              <w:t>80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第六条　建设单位和施工单位应当在工程质量保修书中约定保修范围、保修期限和保修责任等，双方约定的保修范围、保修期限必须符合国家有关规定。</w:t>
            </w:r>
          </w:p>
          <w:p>
            <w:pPr>
              <w:spacing w:line="320" w:lineRule="exact"/>
              <w:jc w:val="left"/>
              <w:rPr>
                <w:color w:val="000000"/>
                <w:kern w:val="0"/>
                <w:sz w:val="18"/>
                <w:szCs w:val="18"/>
              </w:rPr>
            </w:pPr>
            <w:r>
              <w:rPr>
                <w:rFonts w:hint="eastAsia"/>
                <w:color w:val="000000"/>
                <w:kern w:val="0"/>
                <w:sz w:val="18"/>
                <w:szCs w:val="18"/>
              </w:rPr>
              <w:t>十八条</w:t>
            </w:r>
            <w:r>
              <w:rPr>
                <w:color w:val="000000"/>
                <w:kern w:val="0"/>
                <w:sz w:val="18"/>
                <w:szCs w:val="18"/>
              </w:rPr>
              <w:t>:</w:t>
            </w:r>
            <w:r>
              <w:rPr>
                <w:rFonts w:hint="eastAsia"/>
                <w:color w:val="000000"/>
                <w:kern w:val="0"/>
                <w:sz w:val="18"/>
                <w:szCs w:val="18"/>
              </w:rPr>
              <w:t>施工单位有下列行为之一的，由建设行政主管部门责令改正，并处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w:t>
            </w:r>
            <w:r>
              <w:rPr>
                <w:color w:val="000000"/>
                <w:kern w:val="0"/>
                <w:sz w:val="18"/>
                <w:szCs w:val="18"/>
              </w:rPr>
              <w:t xml:space="preserve"> </w:t>
            </w:r>
            <w:r>
              <w:rPr>
                <w:rFonts w:hint="eastAsia"/>
                <w:color w:val="000000"/>
                <w:kern w:val="0"/>
                <w:sz w:val="18"/>
                <w:szCs w:val="18"/>
              </w:rPr>
              <w:t>质量保修的内容、期限违反本办法规定的。</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320217710000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对施工单位工程竣工验收后，不向建设单位出具质量保修书的处罚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【规章】《建筑工程质量管理条例》</w:t>
            </w:r>
          </w:p>
          <w:p>
            <w:pPr>
              <w:spacing w:line="320" w:lineRule="exact"/>
              <w:jc w:val="left"/>
              <w:rPr>
                <w:color w:val="000000"/>
                <w:kern w:val="0"/>
                <w:sz w:val="18"/>
                <w:szCs w:val="18"/>
              </w:rPr>
            </w:pPr>
            <w:r>
              <w:rPr>
                <w:rFonts w:hint="eastAsia"/>
                <w:color w:val="000000"/>
                <w:kern w:val="0"/>
                <w:sz w:val="18"/>
                <w:szCs w:val="18"/>
              </w:rPr>
              <w:t>第三十九条：建设工程实行质量保修制度。</w:t>
            </w:r>
          </w:p>
          <w:p>
            <w:pPr>
              <w:spacing w:line="320" w:lineRule="exact"/>
              <w:jc w:val="left"/>
              <w:rPr>
                <w:color w:val="000000"/>
                <w:kern w:val="0"/>
                <w:sz w:val="18"/>
                <w:szCs w:val="18"/>
              </w:rPr>
            </w:pPr>
            <w:r>
              <w:rPr>
                <w:rFonts w:hint="eastAsia"/>
                <w:color w:val="000000"/>
                <w:kern w:val="0"/>
                <w:sz w:val="18"/>
                <w:szCs w:val="18"/>
              </w:rPr>
              <w:t>建设工程承包单位在向建设单位提交工程竣工验收报告时，应当向建设单位出具质量保修书。质量保修书中应当明确建设工程的保修范围、保修期限和保修责任等。</w:t>
            </w:r>
          </w:p>
          <w:p>
            <w:pPr>
              <w:spacing w:line="320" w:lineRule="exact"/>
              <w:jc w:val="left"/>
              <w:rPr>
                <w:color w:val="000000"/>
                <w:kern w:val="0"/>
                <w:sz w:val="18"/>
                <w:szCs w:val="18"/>
              </w:rPr>
            </w:pPr>
            <w:r>
              <w:rPr>
                <w:rFonts w:hint="eastAsia"/>
                <w:color w:val="000000"/>
                <w:kern w:val="0"/>
                <w:sz w:val="18"/>
                <w:szCs w:val="18"/>
              </w:rPr>
              <w:t>【规章】《房屋建筑工程质量保修办法》（</w:t>
            </w:r>
            <w:r>
              <w:rPr>
                <w:color w:val="000000"/>
                <w:kern w:val="0"/>
                <w:sz w:val="18"/>
                <w:szCs w:val="18"/>
              </w:rPr>
              <w:t>2000</w:t>
            </w:r>
            <w:r>
              <w:rPr>
                <w:rFonts w:hint="eastAsia"/>
                <w:color w:val="000000"/>
                <w:kern w:val="0"/>
                <w:sz w:val="18"/>
                <w:szCs w:val="18"/>
              </w:rPr>
              <w:t>年建设部令第</w:t>
            </w:r>
            <w:r>
              <w:rPr>
                <w:color w:val="000000"/>
                <w:kern w:val="0"/>
                <w:sz w:val="18"/>
                <w:szCs w:val="18"/>
              </w:rPr>
              <w:t>80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第十八条施工单位有下列行为之一的，由建设行政主管部门责令改正，并处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（一）工程竣工验收后，不向建设单位出具质量保修书的；</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320217711000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对评估专业人员私自接受委托从事业务、收取费用的处罚（限房地产估价业务）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280" w:lineRule="exact"/>
              <w:jc w:val="left"/>
              <w:rPr>
                <w:color w:val="000000"/>
                <w:kern w:val="0"/>
                <w:sz w:val="18"/>
                <w:szCs w:val="18"/>
              </w:rPr>
            </w:pPr>
            <w:r>
              <w:rPr>
                <w:rFonts w:hint="eastAsia"/>
                <w:color w:val="000000"/>
                <w:kern w:val="0"/>
                <w:sz w:val="18"/>
                <w:szCs w:val="18"/>
              </w:rPr>
              <w:t>【法律】《中华人民共和国资产评估法》</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　评估专业人员不得有下列行为：</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w:t>
            </w:r>
            <w:r>
              <w:rPr>
                <w:color w:val="000000"/>
                <w:kern w:val="0"/>
                <w:sz w:val="18"/>
                <w:szCs w:val="18"/>
              </w:rPr>
              <w:t>）</w:t>
            </w:r>
            <w:r>
              <w:rPr>
                <w:rFonts w:hint="eastAsia"/>
                <w:color w:val="000000"/>
                <w:kern w:val="0"/>
                <w:sz w:val="18"/>
                <w:szCs w:val="18"/>
              </w:rPr>
              <w:t>私自接受委托从事业务、收取费用</w:t>
            </w:r>
            <w:r>
              <w:rPr>
                <w:color w:val="000000"/>
                <w:kern w:val="0"/>
                <w:sz w:val="18"/>
                <w:szCs w:val="18"/>
              </w:rPr>
              <w:t>;</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w:t>
            </w:r>
            <w:r>
              <w:rPr>
                <w:color w:val="000000"/>
                <w:kern w:val="0"/>
                <w:sz w:val="18"/>
                <w:szCs w:val="18"/>
              </w:rPr>
              <w:t>）</w:t>
            </w:r>
            <w:r>
              <w:rPr>
                <w:rFonts w:hint="eastAsia"/>
                <w:color w:val="000000"/>
                <w:kern w:val="0"/>
                <w:sz w:val="18"/>
                <w:szCs w:val="18"/>
              </w:rPr>
              <w:t>私自接受委托从事业务、收取费用的</w:t>
            </w:r>
            <w:r>
              <w:rPr>
                <w:color w:val="000000"/>
                <w:kern w:val="0"/>
                <w:sz w:val="18"/>
                <w:szCs w:val="18"/>
              </w:rPr>
              <w:t>;</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pPr>
              <w:spacing w:line="28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pPr>
              <w:spacing w:line="280" w:lineRule="exact"/>
              <w:jc w:val="left"/>
              <w:rPr>
                <w:color w:val="000000"/>
                <w:kern w:val="0"/>
                <w:sz w:val="18"/>
                <w:szCs w:val="18"/>
              </w:rPr>
            </w:pPr>
            <w:r>
              <w:rPr>
                <w:rFonts w:hint="eastAsia"/>
                <w:color w:val="000000"/>
                <w:kern w:val="0"/>
                <w:sz w:val="18"/>
                <w:szCs w:val="18"/>
              </w:rPr>
              <w:t>第二十六条　注册房地产估价师不得有下列行为：</w:t>
            </w:r>
          </w:p>
          <w:p>
            <w:pPr>
              <w:spacing w:line="28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（八）以个人名义承揽房地产估价业务。</w:t>
            </w:r>
          </w:p>
          <w:p>
            <w:pPr>
              <w:spacing w:line="28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没有违法所得，且未造成损失的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w:t>
            </w:r>
            <w:r>
              <w:rPr>
                <w:color w:val="000000"/>
              </w:rPr>
              <w:t>3000</w:t>
            </w:r>
            <w:r>
              <w:rPr>
                <w:rFonts w:hint="eastAsia"/>
                <w:color w:val="000000"/>
              </w:rPr>
              <w:t>元以下罚款</w:t>
            </w:r>
          </w:p>
        </w:tc>
      </w:tr>
      <w:tr>
        <w:tblPrEx>
          <w:tblCellMar>
            <w:top w:w="0" w:type="dxa"/>
            <w:left w:w="108" w:type="dxa"/>
            <w:bottom w:w="0" w:type="dxa"/>
            <w:right w:w="108" w:type="dxa"/>
          </w:tblCellMar>
        </w:tblPrEx>
        <w:trPr>
          <w:trHeight w:val="330"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tblPrEx>
          <w:tblCellMar>
            <w:top w:w="0" w:type="dxa"/>
            <w:left w:w="108" w:type="dxa"/>
            <w:bottom w:w="0" w:type="dxa"/>
            <w:right w:w="108" w:type="dxa"/>
          </w:tblCellMar>
        </w:tblPrEx>
        <w:trPr>
          <w:trHeight w:val="29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没有违法所得，造成损失但未依法承担赔偿责任的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tblPrEx>
          <w:tblCellMar>
            <w:top w:w="0" w:type="dxa"/>
            <w:left w:w="108" w:type="dxa"/>
            <w:bottom w:w="0" w:type="dxa"/>
            <w:right w:w="108" w:type="dxa"/>
          </w:tblCellMar>
        </w:tblPrEx>
        <w:trPr>
          <w:trHeight w:val="29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有违法所得，且未造成损失的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9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有违法所得，造成损失依法承担赔偿责任的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9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rPr>
            </w:pPr>
            <w:r>
              <w:rPr>
                <w:rFonts w:hint="eastAsia"/>
                <w:color w:val="000000"/>
              </w:rPr>
              <w:t>有违法所得，造成损失未依法承担赔偿责任的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320217712000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对评估专业人员同时在两个以上评估机构从事业务的处罚（限房地产估价业务）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　评估专业人员不得有下列行为：</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w:t>
            </w:r>
            <w:r>
              <w:rPr>
                <w:color w:val="000000"/>
                <w:kern w:val="0"/>
                <w:sz w:val="18"/>
                <w:szCs w:val="18"/>
              </w:rPr>
              <w:t>）</w:t>
            </w:r>
            <w:r>
              <w:rPr>
                <w:rFonts w:hint="eastAsia"/>
                <w:color w:val="000000"/>
                <w:kern w:val="0"/>
                <w:sz w:val="18"/>
                <w:szCs w:val="18"/>
              </w:rPr>
              <w:t>同时在两个以上评估机构从事业务</w:t>
            </w:r>
            <w:r>
              <w:rPr>
                <w:color w:val="000000"/>
                <w:kern w:val="0"/>
                <w:sz w:val="18"/>
                <w:szCs w:val="18"/>
              </w:rPr>
              <w:t>;</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r>
              <w:rPr>
                <w:color w:val="000000"/>
                <w:kern w:val="0"/>
                <w:sz w:val="18"/>
                <w:szCs w:val="18"/>
              </w:rPr>
              <w:t>;</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w:t>
            </w:r>
            <w:r>
              <w:rPr>
                <w:color w:val="000000"/>
                <w:kern w:val="0"/>
                <w:sz w:val="18"/>
                <w:szCs w:val="18"/>
              </w:rPr>
              <w:t>）</w:t>
            </w:r>
            <w:r>
              <w:rPr>
                <w:rFonts w:hint="eastAsia"/>
                <w:color w:val="000000"/>
                <w:kern w:val="0"/>
                <w:sz w:val="18"/>
                <w:szCs w:val="18"/>
              </w:rPr>
              <w:t>同时在两个以上评估机构从事业务的</w:t>
            </w:r>
            <w:r>
              <w:rPr>
                <w:color w:val="000000"/>
                <w:kern w:val="0"/>
                <w:sz w:val="18"/>
                <w:szCs w:val="18"/>
              </w:rPr>
              <w:t>;</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pPr>
              <w:spacing w:line="32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（七）同时在</w:t>
            </w:r>
            <w:r>
              <w:rPr>
                <w:color w:val="000000"/>
                <w:kern w:val="0"/>
                <w:sz w:val="18"/>
                <w:szCs w:val="18"/>
              </w:rPr>
              <w:t>2</w:t>
            </w:r>
            <w:r>
              <w:rPr>
                <w:rFonts w:hint="eastAsia"/>
                <w:color w:val="000000"/>
                <w:kern w:val="0"/>
                <w:sz w:val="18"/>
                <w:szCs w:val="18"/>
              </w:rPr>
              <w:t>个或者</w:t>
            </w:r>
            <w:r>
              <w:rPr>
                <w:color w:val="000000"/>
                <w:kern w:val="0"/>
                <w:sz w:val="18"/>
                <w:szCs w:val="18"/>
              </w:rPr>
              <w:t>2</w:t>
            </w:r>
            <w:r>
              <w:rPr>
                <w:rFonts w:hint="eastAsia"/>
                <w:color w:val="000000"/>
                <w:kern w:val="0"/>
                <w:sz w:val="18"/>
                <w:szCs w:val="18"/>
              </w:rPr>
              <w:t>个以上房地产估价机构执业。</w:t>
            </w:r>
          </w:p>
          <w:p>
            <w:pPr>
              <w:spacing w:line="32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没有违法所得，且未造成损失的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w:t>
            </w:r>
            <w:r>
              <w:rPr>
                <w:color w:val="000000"/>
              </w:rPr>
              <w:t>3000</w:t>
            </w:r>
            <w:r>
              <w:rPr>
                <w:rFonts w:hint="eastAsia"/>
                <w:color w:val="000000"/>
              </w:rPr>
              <w:t>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没有违法所得，造成损失但未依法承担赔偿责任的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有违法所得，且未造成损失的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有违法所得，造成损失依法承担赔偿责任的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85" w:hRule="atLeast"/>
        </w:trPr>
        <w:tc>
          <w:tcPr>
            <w:tcW w:w="1030" w:type="dxa"/>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rPr>
            </w:pPr>
            <w:r>
              <w:rPr>
                <w:rFonts w:hint="eastAsia"/>
                <w:color w:val="000000"/>
              </w:rPr>
              <w:t>有违法所得，造成损失未依法承担赔偿责任的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320217713000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对施工单位未按照本规定建立危大工程安全管理档案的处罚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第二十四条　施工、监理单位应当建立危大工程安全管理档案。</w:t>
            </w:r>
          </w:p>
          <w:p>
            <w:pPr>
              <w:spacing w:line="320" w:lineRule="exact"/>
              <w:jc w:val="left"/>
              <w:rPr>
                <w:color w:val="000000"/>
                <w:kern w:val="0"/>
                <w:sz w:val="18"/>
                <w:szCs w:val="18"/>
              </w:rPr>
            </w:pPr>
            <w:r>
              <w:rPr>
                <w:rFonts w:hint="eastAsia"/>
                <w:color w:val="000000"/>
                <w:kern w:val="0"/>
                <w:sz w:val="18"/>
                <w:szCs w:val="18"/>
              </w:rPr>
              <w:t>　　施工单位应当将专项施工方案及审核、专家论证、交底、现场检查、验收及整改等相关资料纳入档案管理。</w:t>
            </w:r>
          </w:p>
          <w:p>
            <w:pPr>
              <w:spacing w:line="320" w:lineRule="exact"/>
              <w:jc w:val="left"/>
              <w:rPr>
                <w:color w:val="000000"/>
                <w:kern w:val="0"/>
                <w:sz w:val="18"/>
                <w:szCs w:val="18"/>
              </w:rPr>
            </w:pPr>
            <w:r>
              <w:rPr>
                <w:rFonts w:hint="eastAsia"/>
                <w:color w:val="000000"/>
                <w:kern w:val="0"/>
                <w:sz w:val="18"/>
                <w:szCs w:val="18"/>
              </w:rPr>
              <w:t>　　监理单位应当将监理实施细则、专项施工方案审查、专项巡视检查、验收及整改等相关资料纳入档案管理。</w:t>
            </w:r>
          </w:p>
          <w:p>
            <w:pPr>
              <w:spacing w:line="320" w:lineRule="exact"/>
              <w:jc w:val="left"/>
              <w:rPr>
                <w:color w:val="000000"/>
                <w:kern w:val="0"/>
                <w:sz w:val="18"/>
                <w:szCs w:val="18"/>
              </w:rPr>
            </w:pPr>
            <w:r>
              <w:rPr>
                <w:rFonts w:hint="eastAsia"/>
                <w:color w:val="000000"/>
                <w:kern w:val="0"/>
                <w:sz w:val="18"/>
                <w:szCs w:val="18"/>
              </w:rPr>
              <w:t>　　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（五）未按照本规定建立危大工程安全管理档案的。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320217714000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对建设单位未按照本规定提供工程周边环境等资料的处罚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第五条　建设单位应当依法提供真实、准确、完整的工程地质、水文地质和工程周边环境等资料。</w:t>
            </w:r>
          </w:p>
          <w:p>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（一）未按照本规定提供工程周边环境等资料的；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320217715000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对在主要街道两侧和重点地区的临街建筑物的阳台和窗外，堆放、吊挂有碍市容的物品的处罚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【行政法规】《城市市容和环境卫生条例》（国务院令1992年第101号发布，国务院令第588号、国务院令第676号修订）</w:t>
            </w:r>
          </w:p>
          <w:p>
            <w:pPr>
              <w:spacing w:line="320" w:lineRule="exact"/>
              <w:jc w:val="left"/>
              <w:rPr>
                <w:color w:val="000000"/>
                <w:kern w:val="0"/>
                <w:sz w:val="18"/>
                <w:szCs w:val="18"/>
              </w:rPr>
            </w:pPr>
            <w:r>
              <w:rPr>
                <w:rFonts w:hint="eastAsia"/>
                <w:color w:val="000000"/>
                <w:kern w:val="0"/>
                <w:sz w:val="18"/>
                <w:szCs w:val="18"/>
              </w:rPr>
              <w:t xml:space="preserve">    第十条　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p>
            <w:pPr>
              <w:spacing w:line="320" w:lineRule="exact"/>
              <w:jc w:val="left"/>
              <w:rPr>
                <w:color w:val="000000"/>
                <w:kern w:val="0"/>
                <w:sz w:val="18"/>
                <w:szCs w:val="18"/>
              </w:rPr>
            </w:pPr>
            <w:r>
              <w:rPr>
                <w:rFonts w:hint="eastAsia"/>
                <w:color w:val="000000"/>
                <w:kern w:val="0"/>
                <w:sz w:val="18"/>
                <w:szCs w:val="18"/>
              </w:rPr>
              <w:t xml:space="preserve">    第三十四条　有下列行为之一者，城市人民政府市容环境卫生行政主管部门或者其委托的单位除责令其纠正违法行为、采取补救措施外，可以并处警告、罚款：</w:t>
            </w:r>
          </w:p>
          <w:p>
            <w:pPr>
              <w:spacing w:line="320" w:lineRule="exact"/>
              <w:jc w:val="left"/>
              <w:rPr>
                <w:color w:val="000000"/>
                <w:kern w:val="0"/>
                <w:sz w:val="18"/>
                <w:szCs w:val="18"/>
              </w:rPr>
            </w:pPr>
            <w:r>
              <w:rPr>
                <w:rFonts w:hint="eastAsia"/>
                <w:color w:val="000000"/>
                <w:kern w:val="0"/>
                <w:sz w:val="18"/>
                <w:szCs w:val="18"/>
              </w:rPr>
              <w:t>　（三）在城市人民政府规定的街道的临街建筑物的阳台和窗外，堆放、吊挂有碍市容的物品的；</w:t>
            </w:r>
          </w:p>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第十二条 建（构）筑物的容貌应当符合下列规定：</w:t>
            </w:r>
          </w:p>
          <w:p>
            <w:pPr>
              <w:spacing w:line="320" w:lineRule="exact"/>
              <w:jc w:val="left"/>
              <w:rPr>
                <w:color w:val="000000"/>
                <w:kern w:val="0"/>
                <w:sz w:val="18"/>
                <w:szCs w:val="18"/>
              </w:rPr>
            </w:pPr>
            <w:r>
              <w:rPr>
                <w:rFonts w:hint="eastAsia"/>
                <w:color w:val="000000"/>
                <w:kern w:val="0"/>
                <w:sz w:val="18"/>
                <w:szCs w:val="18"/>
              </w:rPr>
              <w:t xml:space="preserve">      （三）主要街道两侧和重点地区的临街建筑物的屋顶、阳台和窗外不得堆放、吊挂、晾晒有碍市容的物品，平台、阳台内堆放的物品不得超出护栏的高度；</w:t>
            </w:r>
          </w:p>
          <w:p>
            <w:pPr>
              <w:spacing w:line="320" w:lineRule="exact"/>
              <w:jc w:val="lef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一）在主要街道两侧和重点地区的临街建筑物的阳台和窗外，堆放、吊挂有碍市容的物品的，责令限期改正、采取补救措施；逾期不改正的，给予警告，并可以对单位处二百元以上二千元以下罚款，对个人处五十元以上二百元以下罚款。</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责令限期改正，警告，罚款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未造成不良影响的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对单位：处二百元以上一千元以下罚款</w:t>
            </w:r>
          </w:p>
          <w:p>
            <w:pPr>
              <w:spacing w:line="320" w:lineRule="exact"/>
              <w:jc w:val="left"/>
              <w:rPr>
                <w:color w:val="000000"/>
                <w:kern w:val="0"/>
                <w:sz w:val="18"/>
                <w:szCs w:val="18"/>
              </w:rPr>
            </w:pPr>
            <w:r>
              <w:rPr>
                <w:rFonts w:hint="eastAsia"/>
                <w:color w:val="000000"/>
                <w:kern w:val="0"/>
                <w:sz w:val="18"/>
                <w:szCs w:val="18"/>
              </w:rPr>
              <w:t>对个人：处五十元以上一百元以下罚款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造成不良影响的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对单位：处一千元以上二千元以下罚款</w:t>
            </w:r>
          </w:p>
          <w:p>
            <w:pPr>
              <w:spacing w:line="320" w:lineRule="exact"/>
              <w:jc w:val="left"/>
              <w:rPr>
                <w:color w:val="000000"/>
                <w:kern w:val="0"/>
                <w:sz w:val="18"/>
                <w:szCs w:val="18"/>
              </w:rPr>
            </w:pPr>
            <w:r>
              <w:rPr>
                <w:rFonts w:hint="eastAsia"/>
                <w:color w:val="000000"/>
                <w:kern w:val="0"/>
                <w:sz w:val="18"/>
                <w:szCs w:val="18"/>
              </w:rPr>
              <w:t>对个人：处一百元以上二百元以下罚款</w:t>
            </w:r>
          </w:p>
        </w:tc>
      </w:tr>
    </w:tbl>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对建设单位未按照本规定在招标文件中列出危大工程清单的处罚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第七条　建设单位应当组织勘察、设计等单位在施工招标文件中列出危大工程清单，要求施工单位在投标时补充完善危大工程清单并明确相应的安全管理措施。</w:t>
            </w:r>
          </w:p>
          <w:p>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（二）未按照本规定在招标文件中列出危大工程清单的；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320217717000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对施工单位未对建筑土方、工程渣土、建筑垃圾及时清运，或者未采用密闭式防尘网遮盖的处罚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00" w:lineRule="exact"/>
              <w:jc w:val="left"/>
              <w:rPr>
                <w:color w:val="000000"/>
                <w:kern w:val="0"/>
                <w:sz w:val="18"/>
                <w:szCs w:val="18"/>
              </w:rPr>
            </w:pPr>
            <w:r>
              <w:rPr>
                <w:rFonts w:hint="eastAsia"/>
                <w:color w:val="000000"/>
                <w:kern w:val="0"/>
                <w:sz w:val="18"/>
                <w:szCs w:val="18"/>
              </w:rPr>
              <w:t>【法律】《中华人民共和国大气污染防治法》</w:t>
            </w:r>
          </w:p>
          <w:p>
            <w:pPr>
              <w:spacing w:line="300" w:lineRule="exact"/>
              <w:jc w:val="left"/>
              <w:rPr>
                <w:color w:val="000000"/>
                <w:kern w:val="0"/>
                <w:sz w:val="18"/>
                <w:szCs w:val="18"/>
              </w:rPr>
            </w:pPr>
            <w:r>
              <w:rPr>
                <w:rFonts w:hint="eastAsia"/>
                <w:color w:val="000000"/>
                <w:kern w:val="0"/>
                <w:sz w:val="18"/>
                <w:szCs w:val="18"/>
              </w:rPr>
              <w:t xml:space="preserve">        第六十九条第三款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spacing w:line="300" w:lineRule="exact"/>
              <w:jc w:val="left"/>
              <w:rPr>
                <w:color w:val="000000"/>
                <w:kern w:val="0"/>
                <w:sz w:val="18"/>
                <w:szCs w:val="18"/>
              </w:rPr>
            </w:pPr>
            <w:r>
              <w:rPr>
                <w:rFonts w:hint="eastAsia"/>
                <w:color w:val="000000"/>
                <w:kern w:val="0"/>
                <w:sz w:val="18"/>
                <w:szCs w:val="18"/>
              </w:rPr>
              <w:t xml:space="preserve">         第一百一十五条第一款  违反本法规定，施工单位有下列行为之一的，由县级以上人民政府住房城乡建设等主管部门按照职责责令改正，处一万元以上十万元以下的罚款；拒不改正的，责令停工整治：</w:t>
            </w:r>
          </w:p>
          <w:p>
            <w:pPr>
              <w:spacing w:line="300" w:lineRule="exact"/>
              <w:jc w:val="left"/>
              <w:rPr>
                <w:color w:val="000000"/>
                <w:kern w:val="0"/>
                <w:sz w:val="18"/>
                <w:szCs w:val="18"/>
              </w:rPr>
            </w:pPr>
            <w:r>
              <w:rPr>
                <w:rFonts w:hint="eastAsia"/>
                <w:color w:val="000000"/>
                <w:kern w:val="0"/>
                <w:sz w:val="18"/>
                <w:szCs w:val="18"/>
              </w:rPr>
              <w:t xml:space="preserve">     （二）建筑土方、工程渣土、建筑垃圾未及时清运，或者未采用密闭式防尘网遮盖的。</w:t>
            </w:r>
          </w:p>
          <w:p>
            <w:pPr>
              <w:spacing w:line="300" w:lineRule="exact"/>
              <w:jc w:val="left"/>
              <w:rPr>
                <w:color w:val="000000"/>
                <w:kern w:val="0"/>
                <w:sz w:val="18"/>
                <w:szCs w:val="18"/>
              </w:rPr>
            </w:pPr>
            <w:r>
              <w:rPr>
                <w:rFonts w:hint="eastAsia"/>
                <w:color w:val="000000"/>
                <w:kern w:val="0"/>
                <w:sz w:val="18"/>
                <w:szCs w:val="18"/>
              </w:rPr>
              <w:t>【地方性法规】《江苏省大气污染防治条例》</w:t>
            </w:r>
          </w:p>
          <w:p>
            <w:pPr>
              <w:spacing w:line="300" w:lineRule="exact"/>
              <w:jc w:val="left"/>
              <w:rPr>
                <w:color w:val="000000"/>
                <w:kern w:val="0"/>
                <w:sz w:val="18"/>
                <w:szCs w:val="18"/>
              </w:rPr>
            </w:pPr>
            <w:r>
              <w:rPr>
                <w:rFonts w:hint="eastAsia"/>
                <w:color w:val="000000"/>
                <w:kern w:val="0"/>
                <w:sz w:val="18"/>
                <w:szCs w:val="18"/>
              </w:rPr>
              <w:t xml:space="preserve">       第五十五条　钢铁、火电、建材等企业和港口码头、建设工地的物料堆放场所应当按照要求进行地面硬化，并采取密闭、围挡、遮盖、喷淋、绿化、设置防风抑尘网等措施。物料装卸可以密闭作业的应当密闭，避免作业起尘。大型煤场、物料堆放场所应当建立密闭料仓与传送装置。 </w:t>
            </w:r>
          </w:p>
          <w:p>
            <w:pPr>
              <w:spacing w:line="300" w:lineRule="exact"/>
              <w:jc w:val="left"/>
              <w:rPr>
                <w:color w:val="000000"/>
                <w:kern w:val="0"/>
                <w:sz w:val="18"/>
                <w:szCs w:val="18"/>
              </w:rPr>
            </w:pPr>
            <w:r>
              <w:rPr>
                <w:rFonts w:hint="eastAsia"/>
                <w:color w:val="000000"/>
                <w:kern w:val="0"/>
                <w:sz w:val="18"/>
                <w:szCs w:val="18"/>
              </w:rPr>
              <w:t xml:space="preserve">　　物料堆放场所出口应当硬化地面并设置车辆清洗设施，运输车辆冲洗干净后方可驶出作业场所。施工单位和物料堆放场所经营管理者应当及时清扫和冲洗出口处道路，路面不得有明显可见泥土、物料印迹。 </w:t>
            </w:r>
          </w:p>
          <w:p>
            <w:pPr>
              <w:spacing w:line="300" w:lineRule="exact"/>
              <w:jc w:val="left"/>
              <w:rPr>
                <w:color w:val="000000"/>
                <w:kern w:val="0"/>
                <w:sz w:val="18"/>
                <w:szCs w:val="18"/>
              </w:rPr>
            </w:pPr>
            <w:r>
              <w:rPr>
                <w:rFonts w:hint="eastAsia"/>
                <w:color w:val="000000"/>
                <w:kern w:val="0"/>
                <w:sz w:val="18"/>
                <w:szCs w:val="18"/>
              </w:rPr>
              <w:t xml:space="preserve">      第九十四条　有下列行为之一的，由生态环境、住房城乡建设、交通运输、水利等行政主管部门根据各自职责责令限期改正，处一万元以上十万元以下罚款；对逾期仍未达到当地环境保护规定要求的，责令其停工整顿：</w:t>
            </w:r>
          </w:p>
          <w:p>
            <w:pPr>
              <w:spacing w:line="300" w:lineRule="exact"/>
              <w:jc w:val="left"/>
              <w:rPr>
                <w:color w:val="000000"/>
                <w:kern w:val="0"/>
                <w:sz w:val="18"/>
                <w:szCs w:val="18"/>
              </w:rPr>
            </w:pPr>
            <w:r>
              <w:rPr>
                <w:rFonts w:hint="eastAsia"/>
                <w:color w:val="000000"/>
                <w:kern w:val="0"/>
                <w:sz w:val="18"/>
                <w:szCs w:val="18"/>
              </w:rPr>
              <w:t xml:space="preserve">     （一）违反本条例第五十五条规定，未采取扬尘防治措施的；</w:t>
            </w:r>
          </w:p>
          <w:p>
            <w:pPr>
              <w:spacing w:line="300" w:lineRule="exact"/>
              <w:jc w:val="left"/>
              <w:rPr>
                <w:color w:val="000000"/>
                <w:kern w:val="0"/>
                <w:sz w:val="18"/>
                <w:szCs w:val="18"/>
              </w:rPr>
            </w:pPr>
            <w:r>
              <w:rPr>
                <w:rFonts w:hint="eastAsia"/>
                <w:color w:val="000000"/>
                <w:kern w:val="0"/>
                <w:sz w:val="18"/>
                <w:szCs w:val="18"/>
              </w:rPr>
              <w:t xml:space="preserve">         第一百零二条  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责令改正，罚款，责令停工整治</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50" w:hRule="atLeast"/>
        </w:trPr>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未及时清运的建筑土方、工程渣土、建筑垃圾在</w:t>
            </w:r>
            <w:r>
              <w:rPr>
                <w:color w:val="000000"/>
                <w:kern w:val="0"/>
                <w:sz w:val="18"/>
                <w:szCs w:val="18"/>
              </w:rPr>
              <w:t>1000</w:t>
            </w:r>
            <w:r>
              <w:rPr>
                <w:rFonts w:hint="eastAsia"/>
                <w:color w:val="000000"/>
                <w:kern w:val="0"/>
                <w:sz w:val="18"/>
                <w:szCs w:val="18"/>
              </w:rPr>
              <w:t>立方米以下的，或者未采用密闭式防尘网遮盖的面积在</w:t>
            </w:r>
            <w:r>
              <w:rPr>
                <w:color w:val="000000"/>
                <w:kern w:val="0"/>
                <w:sz w:val="18"/>
                <w:szCs w:val="18"/>
              </w:rPr>
              <w:t>500</w:t>
            </w:r>
            <w:r>
              <w:rPr>
                <w:rFonts w:hint="eastAsia"/>
                <w:color w:val="000000"/>
                <w:kern w:val="0"/>
                <w:sz w:val="18"/>
                <w:szCs w:val="18"/>
              </w:rPr>
              <w:t>平方米以下的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12"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未及时清运的建筑土方、工程渣土、建筑垃圾在</w:t>
            </w:r>
            <w:r>
              <w:rPr>
                <w:color w:val="000000"/>
                <w:kern w:val="0"/>
                <w:sz w:val="18"/>
                <w:szCs w:val="18"/>
              </w:rPr>
              <w:t>1000</w:t>
            </w:r>
            <w:r>
              <w:rPr>
                <w:rFonts w:hint="eastAsia"/>
                <w:color w:val="000000"/>
                <w:kern w:val="0"/>
                <w:sz w:val="18"/>
                <w:szCs w:val="18"/>
              </w:rPr>
              <w:t>立方米以上的，或者未采用密闭式防尘网遮盖的面积在</w:t>
            </w:r>
            <w:r>
              <w:rPr>
                <w:color w:val="000000"/>
                <w:kern w:val="0"/>
                <w:sz w:val="18"/>
                <w:szCs w:val="18"/>
              </w:rPr>
              <w:t>500</w:t>
            </w:r>
            <w:r>
              <w:rPr>
                <w:rFonts w:hint="eastAsia"/>
                <w:color w:val="000000"/>
                <w:kern w:val="0"/>
                <w:sz w:val="18"/>
                <w:szCs w:val="18"/>
              </w:rPr>
              <w:t>平方米以上的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320217718000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对建设单位未按照施工合同约定及时支付危大工程施工技术措施费或者相应的安全防护文明施工措施费的处罚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第八条　建设单位应当按照施工合同约定及时支付危大工程施工技术措施费以及相应的安全防护文明施工措施费，保障危大工程施工安全。</w:t>
            </w:r>
          </w:p>
          <w:p>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（三）未按照施工合同约定及时支付危大工程施工技术措施费或者相应的安全防护文明施工措施费的；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320217719000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对评估专业人员采用欺骗、利诱、胁迫，或者贬损、诋毁其他评估专业人员等不正当手段招揽业务的处罚（限房地产估价业务）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第十四条　评估专业人员不得有下列行为：</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w:t>
            </w:r>
            <w:r>
              <w:rPr>
                <w:color w:val="000000"/>
                <w:kern w:val="0"/>
                <w:sz w:val="18"/>
                <w:szCs w:val="18"/>
              </w:rPr>
              <w:t>）</w:t>
            </w:r>
            <w:r>
              <w:rPr>
                <w:rFonts w:hint="eastAsia"/>
                <w:color w:val="000000"/>
                <w:kern w:val="0"/>
                <w:sz w:val="18"/>
                <w:szCs w:val="18"/>
              </w:rPr>
              <w:t>采用欺骗、利诱、胁迫，或者贬损、诋毁其他评估专业人员等不正当手段招揽业务</w:t>
            </w:r>
            <w:r>
              <w:rPr>
                <w:color w:val="000000"/>
                <w:kern w:val="0"/>
                <w:sz w:val="18"/>
                <w:szCs w:val="18"/>
              </w:rPr>
              <w:t>;</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w:t>
            </w:r>
            <w:r>
              <w:rPr>
                <w:color w:val="000000"/>
                <w:kern w:val="0"/>
                <w:sz w:val="18"/>
                <w:szCs w:val="18"/>
              </w:rPr>
              <w:t>）</w:t>
            </w:r>
            <w:r>
              <w:rPr>
                <w:rFonts w:hint="eastAsia"/>
                <w:color w:val="000000"/>
                <w:kern w:val="0"/>
                <w:sz w:val="18"/>
                <w:szCs w:val="18"/>
              </w:rPr>
              <w:t>采用欺骗、利诱、胁迫，或者贬损、诋毁其他评估专业人员等不正当手段招揽业务的</w:t>
            </w:r>
            <w:r>
              <w:rPr>
                <w:color w:val="000000"/>
                <w:kern w:val="0"/>
                <w:sz w:val="18"/>
                <w:szCs w:val="18"/>
              </w:rPr>
              <w:t>;</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pPr>
              <w:spacing w:line="32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第二十六条　注册房地产估价师不得有下列行为：</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（十一）严重损害他人利益、名誉的行为。</w:t>
            </w:r>
          </w:p>
          <w:p>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没有违法所得，且未造成损失的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w:t>
            </w:r>
            <w:r>
              <w:rPr>
                <w:color w:val="000000"/>
              </w:rPr>
              <w:t>3000</w:t>
            </w:r>
            <w:r>
              <w:rPr>
                <w:rFonts w:hint="eastAsia"/>
                <w:color w:val="000000"/>
              </w:rPr>
              <w:t>元以下罚款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没有违法所得，造成损失但依法承担赔偿责任的</w:t>
            </w:r>
          </w:p>
        </w:tc>
        <w:tc>
          <w:tcPr>
            <w:tcW w:w="108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没有违法所得，造成损失但未依法承担赔偿责任的</w:t>
            </w:r>
          </w:p>
        </w:tc>
        <w:tc>
          <w:tcPr>
            <w:tcW w:w="108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有违法所得，且未造成损失的</w:t>
            </w:r>
          </w:p>
        </w:tc>
        <w:tc>
          <w:tcPr>
            <w:tcW w:w="108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有违法所得，造成损失依法承担赔偿责任的</w:t>
            </w:r>
          </w:p>
        </w:tc>
        <w:tc>
          <w:tcPr>
            <w:tcW w:w="108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rPr>
            </w:pPr>
            <w:r>
              <w:rPr>
                <w:rFonts w:hint="eastAsia"/>
                <w:color w:val="000000"/>
              </w:rPr>
              <w:t>有违法所得，造成损失未依法承担赔偿责任的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320217720000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对评估专业人员允许他人以本人名义从事业务，或者冒用他人名义从事业务的处罚（限房地产估价业务）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第十四条　评估专业人员不得有下列行为：</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允许他人以本人名义从事业务，或者冒用他人名义从事业务</w:t>
            </w:r>
            <w:r>
              <w:rPr>
                <w:color w:val="000000"/>
                <w:kern w:val="0"/>
                <w:sz w:val="18"/>
                <w:szCs w:val="18"/>
              </w:rPr>
              <w:t>;</w:t>
            </w:r>
          </w:p>
          <w:p>
            <w:pPr>
              <w:spacing w:line="280" w:lineRule="exact"/>
              <w:jc w:val="left"/>
              <w:rPr>
                <w:color w:val="000000"/>
                <w:kern w:val="0"/>
                <w:sz w:val="18"/>
                <w:szCs w:val="18"/>
              </w:rPr>
            </w:pP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pPr>
              <w:spacing w:line="28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允许他人以本人名义从事业务，或者冒用他人名义从事业务的</w:t>
            </w:r>
            <w:r>
              <w:rPr>
                <w:color w:val="000000"/>
                <w:kern w:val="0"/>
                <w:sz w:val="18"/>
                <w:szCs w:val="18"/>
              </w:rPr>
              <w:t>;</w:t>
            </w:r>
          </w:p>
          <w:p>
            <w:pPr>
              <w:spacing w:line="28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pPr>
              <w:spacing w:line="28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pPr>
              <w:spacing w:line="280" w:lineRule="exact"/>
              <w:jc w:val="left"/>
              <w:rPr>
                <w:color w:val="000000"/>
                <w:kern w:val="0"/>
                <w:sz w:val="18"/>
                <w:szCs w:val="18"/>
              </w:rPr>
            </w:pPr>
            <w:r>
              <w:rPr>
                <w:rFonts w:hint="eastAsia"/>
                <w:color w:val="000000"/>
                <w:kern w:val="0"/>
                <w:sz w:val="18"/>
                <w:szCs w:val="18"/>
              </w:rPr>
              <w:t>第二十六条　注册房地产估价师不得有下列行为：</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（六）允许他人以自己的名义从事房地产估价业务。</w:t>
            </w:r>
          </w:p>
          <w:p>
            <w:pPr>
              <w:spacing w:line="32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没有违法所得，且未造成损失的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w:t>
            </w:r>
            <w:r>
              <w:rPr>
                <w:color w:val="000000"/>
              </w:rPr>
              <w:t>3000</w:t>
            </w:r>
            <w:r>
              <w:rPr>
                <w:rFonts w:hint="eastAsia"/>
                <w:color w:val="000000"/>
              </w:rPr>
              <w:t>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没有违法所得，造成损失但依法承担赔偿责任的</w:t>
            </w:r>
          </w:p>
        </w:tc>
        <w:tc>
          <w:tcPr>
            <w:tcW w:w="108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没有违法所得，造成损失但未依法承担赔偿责任的</w:t>
            </w:r>
          </w:p>
        </w:tc>
        <w:tc>
          <w:tcPr>
            <w:tcW w:w="108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有违法所得，且未造成损失的</w:t>
            </w:r>
          </w:p>
        </w:tc>
        <w:tc>
          <w:tcPr>
            <w:tcW w:w="1080" w:type="dxa"/>
            <w:vMerge w:val="continue"/>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有违法所得，造成损失依法承担赔偿责任的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rPr>
            </w:pPr>
            <w:r>
              <w:rPr>
                <w:rFonts w:hint="eastAsia"/>
                <w:color w:val="000000"/>
              </w:rPr>
              <w:t>有违法所得，造成损失未依法承担赔偿责任的</w:t>
            </w:r>
          </w:p>
        </w:tc>
        <w:tc>
          <w:tcPr>
            <w:tcW w:w="1080" w:type="dxa"/>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320217721000</w:t>
            </w:r>
            <w:r>
              <w:rPr>
                <w:rFonts w:hint="eastAsia" w:eastAsia="仿宋_GB2312"/>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对违规出具房地产估价报告的处罚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【规章】《房地产估价机构管理办法》（</w:t>
            </w:r>
            <w:r>
              <w:rPr>
                <w:color w:val="000000"/>
                <w:kern w:val="0"/>
                <w:sz w:val="18"/>
                <w:szCs w:val="18"/>
              </w:rPr>
              <w:t>2013</w:t>
            </w:r>
            <w:r>
              <w:rPr>
                <w:rFonts w:hint="eastAsia"/>
                <w:color w:val="000000"/>
                <w:kern w:val="0"/>
                <w:sz w:val="18"/>
                <w:szCs w:val="18"/>
              </w:rPr>
              <w:t>年</w:t>
            </w:r>
            <w:r>
              <w:rPr>
                <w:color w:val="000000"/>
                <w:kern w:val="0"/>
                <w:sz w:val="18"/>
                <w:szCs w:val="18"/>
              </w:rPr>
              <w:t>10</w:t>
            </w:r>
            <w:r>
              <w:rPr>
                <w:rFonts w:hint="eastAsia"/>
                <w:color w:val="000000"/>
                <w:kern w:val="0"/>
                <w:sz w:val="18"/>
                <w:szCs w:val="18"/>
              </w:rPr>
              <w:t>月</w:t>
            </w:r>
            <w:r>
              <w:rPr>
                <w:color w:val="000000"/>
                <w:kern w:val="0"/>
                <w:sz w:val="18"/>
                <w:szCs w:val="18"/>
              </w:rPr>
              <w:t>16</w:t>
            </w:r>
            <w:r>
              <w:rPr>
                <w:rFonts w:hint="eastAsia"/>
                <w:color w:val="000000"/>
                <w:kern w:val="0"/>
                <w:sz w:val="18"/>
                <w:szCs w:val="18"/>
              </w:rPr>
              <w:t>日住房和城乡建设部令第</w:t>
            </w:r>
            <w:r>
              <w:rPr>
                <w:color w:val="000000"/>
                <w:kern w:val="0"/>
                <w:sz w:val="18"/>
                <w:szCs w:val="18"/>
              </w:rPr>
              <w:t>14</w:t>
            </w:r>
            <w:r>
              <w:rPr>
                <w:rFonts w:hint="eastAsia"/>
                <w:color w:val="000000"/>
                <w:kern w:val="0"/>
                <w:sz w:val="18"/>
                <w:szCs w:val="18"/>
              </w:rPr>
              <w:t>号修正）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第二十条第二款</w:t>
            </w:r>
            <w:r>
              <w:rPr>
                <w:color w:val="000000"/>
                <w:kern w:val="0"/>
                <w:sz w:val="18"/>
                <w:szCs w:val="18"/>
              </w:rPr>
              <w:t xml:space="preserve"> </w:t>
            </w:r>
            <w:r>
              <w:rPr>
                <w:rFonts w:hint="eastAsia"/>
                <w:color w:val="000000"/>
                <w:kern w:val="0"/>
                <w:sz w:val="18"/>
                <w:szCs w:val="18"/>
              </w:rPr>
              <w:t>分支机构应当以设立该分支机构的房地产估价机构的名义出具估价报告，并加盖该房地产估价机构公章。</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第二十九条第二款</w:t>
            </w:r>
            <w:r>
              <w:rPr>
                <w:color w:val="000000"/>
                <w:kern w:val="0"/>
                <w:sz w:val="18"/>
                <w:szCs w:val="18"/>
              </w:rPr>
              <w:t xml:space="preserve"> </w:t>
            </w:r>
            <w:r>
              <w:rPr>
                <w:rFonts w:hint="eastAsia"/>
                <w:color w:val="000000"/>
                <w:kern w:val="0"/>
                <w:sz w:val="18"/>
                <w:szCs w:val="18"/>
              </w:rPr>
              <w:t>经委托人书面同意，房地产估价机构可以与其他房地产估价机构合作完成估价业务，以合作双方的名义共同出具估价报告。</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房地产估价报告应当由房地产估价机构出具，加盖房地产估价机构公章，并有至少</w:t>
            </w:r>
            <w:r>
              <w:rPr>
                <w:color w:val="000000"/>
                <w:kern w:val="0"/>
                <w:sz w:val="18"/>
                <w:szCs w:val="18"/>
              </w:rPr>
              <w:t>2</w:t>
            </w:r>
            <w:r>
              <w:rPr>
                <w:rFonts w:hint="eastAsia"/>
                <w:color w:val="000000"/>
                <w:kern w:val="0"/>
                <w:sz w:val="18"/>
                <w:szCs w:val="18"/>
              </w:rPr>
              <w:t>名专职注册房地产估价师签字。</w:t>
            </w:r>
          </w:p>
          <w:p>
            <w:pPr>
              <w:spacing w:line="320" w:lineRule="exact"/>
              <w:jc w:val="left"/>
              <w:rPr>
                <w:color w:val="000000"/>
                <w:kern w:val="0"/>
                <w:sz w:val="18"/>
                <w:szCs w:val="18"/>
              </w:rPr>
            </w:pPr>
            <w:r>
              <w:rPr>
                <w:rFonts w:hint="eastAsia"/>
                <w:color w:val="000000"/>
                <w:kern w:val="0"/>
                <w:sz w:val="18"/>
                <w:szCs w:val="18"/>
              </w:rPr>
              <w:t>第五十条</w:t>
            </w:r>
            <w:r>
              <w:rPr>
                <w:color w:val="000000"/>
                <w:kern w:val="0"/>
                <w:sz w:val="18"/>
                <w:szCs w:val="18"/>
              </w:rPr>
              <w:t xml:space="preserve"> </w:t>
            </w:r>
            <w:r>
              <w:rPr>
                <w:rFonts w:hint="eastAsia"/>
                <w:color w:val="000000"/>
                <w:kern w:val="0"/>
                <w:sz w:val="18"/>
                <w:szCs w:val="18"/>
              </w:rPr>
              <w:t>有下列行为之一的，由县级以上人民政府房地产行政主管部门给予警告，责令限期改正；逾期未改正的，可处</w:t>
            </w:r>
            <w:r>
              <w:rPr>
                <w:color w:val="000000"/>
                <w:kern w:val="0"/>
                <w:sz w:val="18"/>
                <w:szCs w:val="18"/>
              </w:rPr>
              <w:t>5</w:t>
            </w:r>
            <w:r>
              <w:rPr>
                <w:rFonts w:hint="eastAsia"/>
                <w:color w:val="000000"/>
                <w:kern w:val="0"/>
                <w:sz w:val="18"/>
                <w:szCs w:val="18"/>
              </w:rPr>
              <w:t>千元以上</w:t>
            </w:r>
            <w:r>
              <w:rPr>
                <w:color w:val="000000"/>
                <w:kern w:val="0"/>
                <w:sz w:val="18"/>
                <w:szCs w:val="18"/>
              </w:rPr>
              <w:t>2</w:t>
            </w:r>
            <w:r>
              <w:rPr>
                <w:rFonts w:hint="eastAsia"/>
                <w:color w:val="000000"/>
                <w:kern w:val="0"/>
                <w:sz w:val="18"/>
                <w:szCs w:val="18"/>
              </w:rPr>
              <w:t>万元以下的罚款；给当事人造成损失的，依法承担赔偿责任：</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（三）违反本办法第二十条第二款、第二十九条第二款、第三十二条规定出具估价报告的。</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未给当事人造成损失的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处</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330"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给当事人造成损失的，依法承担赔偿责任的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9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给当事人造成损失的且未依法承担赔偿责任的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320217722000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对评估专业人员签署本人未承办业务的评估报告或者有重大遗漏的评估报告的处罚（限房地产估价业务）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第十四条　评估专业人员不得有下列行为：</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签署本人未承办业务的评估报告</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七</w:t>
            </w:r>
            <w:r>
              <w:rPr>
                <w:color w:val="000000"/>
                <w:kern w:val="0"/>
                <w:sz w:val="18"/>
                <w:szCs w:val="18"/>
              </w:rPr>
              <w:t>）</w:t>
            </w:r>
            <w:r>
              <w:rPr>
                <w:rFonts w:hint="eastAsia"/>
                <w:color w:val="000000"/>
                <w:kern w:val="0"/>
                <w:sz w:val="18"/>
                <w:szCs w:val="18"/>
              </w:rPr>
              <w:t>签署虚假评估报告或者有重大遗漏的评估报告</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签署本人未承办业务的评估报告或者有重大遗漏的评估报告的</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pPr>
              <w:spacing w:line="320" w:lineRule="exact"/>
              <w:jc w:val="left"/>
              <w:rPr>
                <w:color w:val="000000"/>
                <w:kern w:val="0"/>
                <w:sz w:val="18"/>
                <w:szCs w:val="18"/>
              </w:rPr>
            </w:pPr>
            <w:r>
              <w:rPr>
                <w:rFonts w:hint="eastAsia"/>
                <w:color w:val="000000"/>
                <w:kern w:val="0"/>
                <w:sz w:val="18"/>
                <w:szCs w:val="18"/>
              </w:rPr>
              <w:t>【行政法规】《国有土地上房屋征收与补偿条例》（国务院令第</w:t>
            </w:r>
            <w:r>
              <w:rPr>
                <w:color w:val="000000"/>
                <w:kern w:val="0"/>
                <w:sz w:val="18"/>
                <w:szCs w:val="18"/>
              </w:rPr>
              <w:t>590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第十七条第二款</w:t>
            </w:r>
            <w:r>
              <w:rPr>
                <w:color w:val="000000"/>
                <w:kern w:val="0"/>
                <w:sz w:val="18"/>
                <w:szCs w:val="18"/>
              </w:rPr>
              <w:t xml:space="preserve">  </w:t>
            </w:r>
            <w:r>
              <w:rPr>
                <w:rFonts w:hint="eastAsia"/>
                <w:color w:val="000000"/>
                <w:kern w:val="0"/>
                <w:sz w:val="18"/>
                <w:szCs w:val="18"/>
              </w:rPr>
              <w:t>房地产价格评估机构应当独立、客观、公正地开展房屋征收评估工作，任何单位和个人不得干预。</w:t>
            </w:r>
          </w:p>
          <w:p>
            <w:pPr>
              <w:spacing w:line="320" w:lineRule="exact"/>
              <w:jc w:val="left"/>
              <w:rPr>
                <w:color w:val="000000"/>
                <w:kern w:val="0"/>
                <w:sz w:val="18"/>
                <w:szCs w:val="18"/>
              </w:rPr>
            </w:pPr>
            <w:r>
              <w:rPr>
                <w:rFonts w:hint="eastAsia"/>
                <w:color w:val="000000"/>
                <w:kern w:val="0"/>
                <w:sz w:val="18"/>
                <w:szCs w:val="18"/>
              </w:rPr>
              <w:t>第三十四条　房地产价格评估机构或者房地产估价师出具虚假或者有重大差错的评估报告的，由发证机关责令限期改正，给予警告，对房地产价格评估机构并处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万元以下罚款，对房地产估价师并处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万元以下罚款，并记入信用档案；情节严重的，吊销资质证书、注册证书；造成损失的，依法承担赔偿责任；构成犯罪的，依法追究刑事责任。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警告，没收违法所得，责令停止从业，罚款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按照要求改正的</w:t>
            </w:r>
            <w:r>
              <w:rPr>
                <w:color w:val="000000"/>
              </w:rPr>
              <w:t xml:space="preserve"> </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tblPrEx>
          <w:tblCellMar>
            <w:top w:w="0" w:type="dxa"/>
            <w:left w:w="108" w:type="dxa"/>
            <w:bottom w:w="0" w:type="dxa"/>
            <w:right w:w="108" w:type="dxa"/>
          </w:tblCellMar>
        </w:tblPrEx>
        <w:trPr>
          <w:trHeight w:val="660"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rPr>
              <w:t>未按要求改正的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w:t>
            </w:r>
            <w:r>
              <w:rPr>
                <w:color w:val="000000"/>
              </w:rPr>
              <w:t>2</w:t>
            </w:r>
            <w:r>
              <w:rPr>
                <w:rFonts w:hint="eastAsia"/>
                <w:color w:val="000000"/>
              </w:rPr>
              <w:t>万元</w:t>
            </w:r>
            <w:r>
              <w:rPr>
                <w:color w:val="000000"/>
              </w:rPr>
              <w:t>3</w:t>
            </w:r>
            <w:r>
              <w:rPr>
                <w:rFonts w:hint="eastAsia"/>
                <w:color w:val="000000"/>
              </w:rPr>
              <w:t>万元以下罚款</w:t>
            </w:r>
          </w:p>
        </w:tc>
      </w:tr>
    </w:tbl>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320217723000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对评估机构受理与自身有利害关系的业务的处罚（限房地产估价业务）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第二十条　评估机构不得有下列行为：</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受理与自身有利害关系的业务</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受理与自身有利害关系的业务的</w:t>
            </w:r>
            <w:r>
              <w:rPr>
                <w:color w:val="000000"/>
                <w:kern w:val="0"/>
                <w:sz w:val="18"/>
                <w:szCs w:val="18"/>
              </w:rPr>
              <w:t>;</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320217724000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对评估机构分别接受利益冲突双方的委托，对同一评估对象进行评估的处罚（限房地产估价业务）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第二十条　评估机构不得有下列行为：</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分别接受利益冲突双方的委托，对同一评估对象进行评估</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分别接受利益冲突双方的委托，对同一评估对象进行评估的</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320217725000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对评估机构出具有重大遗漏的评估报告的处罚（限房地产估价业务）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第二十条　评估机构不得有下列行为：</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（六）出具虚假评估报告或者有重大遗漏的评估报告</w:t>
            </w:r>
          </w:p>
          <w:p>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六</w:t>
            </w:r>
            <w:r>
              <w:rPr>
                <w:color w:val="000000"/>
                <w:kern w:val="0"/>
                <w:sz w:val="18"/>
                <w:szCs w:val="18"/>
              </w:rPr>
              <w:t>）</w:t>
            </w:r>
            <w:r>
              <w:rPr>
                <w:rFonts w:hint="eastAsia"/>
                <w:color w:val="000000"/>
                <w:kern w:val="0"/>
                <w:sz w:val="18"/>
                <w:szCs w:val="18"/>
              </w:rPr>
              <w:t>出具有重大遗漏的评估报告的</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【行政法规】《国有土地上房屋征收与补偿条例》（国务院令第</w:t>
            </w:r>
            <w:r>
              <w:rPr>
                <w:color w:val="000000"/>
                <w:kern w:val="0"/>
                <w:sz w:val="18"/>
                <w:szCs w:val="18"/>
              </w:rPr>
              <w:t>590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第十七条第二款</w:t>
            </w:r>
            <w:r>
              <w:rPr>
                <w:color w:val="000000"/>
                <w:kern w:val="0"/>
                <w:sz w:val="18"/>
                <w:szCs w:val="18"/>
              </w:rPr>
              <w:t xml:space="preserve">  </w:t>
            </w:r>
            <w:r>
              <w:rPr>
                <w:rFonts w:hint="eastAsia"/>
                <w:color w:val="000000"/>
                <w:kern w:val="0"/>
                <w:sz w:val="18"/>
                <w:szCs w:val="18"/>
              </w:rPr>
              <w:t>房地产价格评估机构应当独立、客观、公正地开展房屋征收评估工作，任何单位和个人不得干预。</w:t>
            </w:r>
          </w:p>
          <w:p>
            <w:pPr>
              <w:spacing w:line="320" w:lineRule="exact"/>
              <w:jc w:val="left"/>
              <w:rPr>
                <w:color w:val="000000"/>
                <w:kern w:val="0"/>
                <w:sz w:val="18"/>
                <w:szCs w:val="18"/>
              </w:rPr>
            </w:pPr>
            <w:r>
              <w:rPr>
                <w:rFonts w:hint="eastAsia"/>
                <w:color w:val="000000"/>
                <w:kern w:val="0"/>
                <w:sz w:val="18"/>
                <w:szCs w:val="18"/>
              </w:rPr>
              <w:t>第三十四条　房地产价格评估机构或者房地产估价师出具虚假或者有重大差错的评估报告的，由发证机关责令限期改正，给予警告，对房地产价格评估机构并处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万元以下罚款，对房地产估价师并处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万元以下罚款，并记入信用档案；情节严重的，吊销资质证书、注册证书；造成损失的，依法承担赔偿责任；构成犯罪的，依法追究刑事责任。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警告，没收违法所得，责令停业，罚款，吊销注册证书</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320217726000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对评估机构出具虚假评估报告的处罚（限房地产估价业务）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评估机构不得有下列行为：</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出具虚假评估报告或者有重大遗漏的评估报告；</w:t>
            </w:r>
          </w:p>
          <w:p>
            <w:pPr>
              <w:spacing w:line="320" w:lineRule="exact"/>
              <w:jc w:val="left"/>
              <w:rPr>
                <w:color w:val="000000"/>
                <w:kern w:val="0"/>
                <w:sz w:val="18"/>
                <w:szCs w:val="18"/>
              </w:rPr>
            </w:pPr>
            <w:r>
              <w:rPr>
                <w:rFonts w:hint="eastAsia"/>
                <w:color w:val="000000"/>
                <w:kern w:val="0"/>
                <w:sz w:val="18"/>
                <w:szCs w:val="18"/>
              </w:rPr>
              <w:t>第四十八条　评估机构违反本法规定，出具虚假评估报告的，由有关评估行政管理部门责令停业六个月以上一年以下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pPr>
              <w:spacing w:line="320" w:lineRule="exact"/>
              <w:jc w:val="left"/>
              <w:rPr>
                <w:color w:val="000000"/>
                <w:kern w:val="0"/>
                <w:sz w:val="18"/>
                <w:szCs w:val="18"/>
              </w:rPr>
            </w:pPr>
            <w:r>
              <w:rPr>
                <w:rFonts w:hint="eastAsia"/>
                <w:color w:val="000000"/>
                <w:kern w:val="0"/>
                <w:sz w:val="18"/>
                <w:szCs w:val="18"/>
              </w:rPr>
              <w:t>【行政法规】《国有土地上房屋征收与补偿条例》（国务院令第</w:t>
            </w:r>
            <w:r>
              <w:rPr>
                <w:color w:val="000000"/>
                <w:kern w:val="0"/>
                <w:sz w:val="18"/>
                <w:szCs w:val="18"/>
              </w:rPr>
              <w:t>590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第二十条第二款</w:t>
            </w:r>
            <w:r>
              <w:rPr>
                <w:color w:val="000000"/>
                <w:kern w:val="0"/>
                <w:sz w:val="18"/>
                <w:szCs w:val="18"/>
              </w:rPr>
              <w:t xml:space="preserve">  </w:t>
            </w:r>
            <w:r>
              <w:rPr>
                <w:rFonts w:hint="eastAsia"/>
                <w:color w:val="000000"/>
                <w:kern w:val="0"/>
                <w:sz w:val="18"/>
                <w:szCs w:val="18"/>
              </w:rPr>
              <w:t>房地产价格评估机构应当独立、客观、公正地开展房屋征收评估工作，任何单位和个人不得干预。</w:t>
            </w:r>
          </w:p>
          <w:p>
            <w:pPr>
              <w:spacing w:line="320" w:lineRule="exact"/>
              <w:jc w:val="left"/>
              <w:rPr>
                <w:color w:val="000000"/>
                <w:kern w:val="0"/>
                <w:sz w:val="18"/>
                <w:szCs w:val="18"/>
              </w:rPr>
            </w:pPr>
            <w:r>
              <w:rPr>
                <w:rFonts w:hint="eastAsia"/>
                <w:color w:val="000000"/>
                <w:kern w:val="0"/>
                <w:sz w:val="18"/>
                <w:szCs w:val="18"/>
              </w:rPr>
              <w:t>第三十四条　房地产价格评估机构或者房地产估价师出具虚假或者有重大差错的评估报告的，由发证机关责令限期改正，给予警告，对房地产价格评估机构并处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万元以下罚款，对房地产估价师并处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万元以下罚款，并记入信用档案；情节严重的，吊销资质证书、注册证书；造成损失的，依法承担赔偿责任；构成犯罪的，依法追究刑事责任。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警告，没收违法所得，责令停业，罚款，吊销注册证书</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个月以下，有违法所得的，并处违法所得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个月以下，有违法所得的，并处违法所得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0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320217727000</w:t>
            </w:r>
          </w:p>
        </w:tc>
      </w:tr>
      <w:tr>
        <w:tblPrEx>
          <w:tblCellMar>
            <w:top w:w="0" w:type="dxa"/>
            <w:left w:w="108" w:type="dxa"/>
            <w:bottom w:w="0" w:type="dxa"/>
            <w:right w:w="108" w:type="dxa"/>
          </w:tblCellMar>
        </w:tblPrEx>
        <w:trPr>
          <w:trHeight w:val="285" w:hRule="atLeast"/>
        </w:trPr>
        <w:tc>
          <w:tcPr>
            <w:tcW w:w="100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对应当委托评估机构进行法定评估而未委托的处罚（限房地产估价业务）</w:t>
            </w:r>
          </w:p>
        </w:tc>
      </w:tr>
      <w:tr>
        <w:tblPrEx>
          <w:tblCellMar>
            <w:top w:w="0" w:type="dxa"/>
            <w:left w:w="108" w:type="dxa"/>
            <w:bottom w:w="0" w:type="dxa"/>
            <w:right w:w="108" w:type="dxa"/>
          </w:tblCellMar>
        </w:tblPrEx>
        <w:trPr>
          <w:trHeight w:val="1305" w:hRule="atLeast"/>
        </w:trPr>
        <w:tc>
          <w:tcPr>
            <w:tcW w:w="100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第三条第二款</w:t>
            </w:r>
            <w:r>
              <w:rPr>
                <w:color w:val="000000"/>
                <w:kern w:val="0"/>
                <w:sz w:val="18"/>
                <w:szCs w:val="18"/>
              </w:rPr>
              <w:t xml:space="preserve">  </w:t>
            </w:r>
            <w:r>
              <w:rPr>
                <w:rFonts w:hint="eastAsia"/>
                <w:color w:val="000000"/>
                <w:kern w:val="0"/>
                <w:sz w:val="18"/>
                <w:szCs w:val="18"/>
              </w:rPr>
              <w:t>涉及国有资产或者公共利益等事项，法律、行政法规规定需要评估的（以下称法定评估</w:t>
            </w:r>
            <w:r>
              <w:rPr>
                <w:color w:val="000000"/>
                <w:kern w:val="0"/>
                <w:sz w:val="18"/>
                <w:szCs w:val="18"/>
              </w:rPr>
              <w:t>）,</w:t>
            </w:r>
            <w:r>
              <w:rPr>
                <w:rFonts w:hint="eastAsia"/>
                <w:color w:val="000000"/>
                <w:kern w:val="0"/>
                <w:sz w:val="18"/>
                <w:szCs w:val="18"/>
              </w:rPr>
              <w:t>应当依法委托评估机构评估。</w:t>
            </w:r>
          </w:p>
          <w:p>
            <w:pPr>
              <w:spacing w:line="320" w:lineRule="exact"/>
              <w:jc w:val="left"/>
              <w:rPr>
                <w:color w:val="000000"/>
                <w:kern w:val="0"/>
                <w:sz w:val="18"/>
                <w:szCs w:val="18"/>
              </w:rPr>
            </w:pPr>
            <w:r>
              <w:rPr>
                <w:rFonts w:hint="eastAsia"/>
                <w:color w:val="000000"/>
                <w:kern w:val="0"/>
                <w:sz w:val="18"/>
                <w:szCs w:val="18"/>
              </w:rPr>
              <w:t>第五十一条　违反本法规定，应当委托评估机构进行法定评估而未委托的，由有关部门责令改正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tc>
      </w:tr>
      <w:tr>
        <w:tblPrEx>
          <w:tblCellMar>
            <w:top w:w="0" w:type="dxa"/>
            <w:left w:w="108" w:type="dxa"/>
            <w:bottom w:w="0" w:type="dxa"/>
            <w:right w:w="108" w:type="dxa"/>
          </w:tblCellMar>
        </w:tblPrEx>
        <w:trPr>
          <w:trHeight w:val="285" w:hRule="atLeast"/>
        </w:trPr>
        <w:tc>
          <w:tcPr>
            <w:tcW w:w="100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4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320217728000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对委托人在法定评估中未依法选择评估机构的处罚（限房地产估价业务）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第二十二条第三款</w:t>
            </w:r>
            <w:r>
              <w:rPr>
                <w:color w:val="000000"/>
                <w:kern w:val="0"/>
                <w:sz w:val="18"/>
                <w:szCs w:val="18"/>
              </w:rPr>
              <w:t xml:space="preserve"> </w:t>
            </w:r>
            <w:r>
              <w:rPr>
                <w:rFonts w:hint="eastAsia"/>
                <w:color w:val="000000"/>
                <w:kern w:val="0"/>
                <w:sz w:val="18"/>
                <w:szCs w:val="18"/>
              </w:rPr>
              <w:t>委托开展法定评估业务，应当依法选择评估机构。</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w:t>
            </w:r>
            <w:r>
              <w:rPr>
                <w:color w:val="000000"/>
                <w:kern w:val="0"/>
                <w:sz w:val="18"/>
                <w:szCs w:val="18"/>
              </w:rPr>
              <w:t>）</w:t>
            </w:r>
            <w:r>
              <w:rPr>
                <w:rFonts w:hint="eastAsia"/>
                <w:color w:val="000000"/>
                <w:kern w:val="0"/>
                <w:sz w:val="18"/>
                <w:szCs w:val="18"/>
              </w:rPr>
              <w:t>未依法选择评估机构的</w:t>
            </w:r>
            <w:r>
              <w:rPr>
                <w:color w:val="000000"/>
                <w:kern w:val="0"/>
                <w:sz w:val="18"/>
                <w:szCs w:val="18"/>
              </w:rPr>
              <w:t>;</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前款规定以外的委托人违反本法规定，给他人造成损失的，依法承担赔偿责任。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320217729000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对建设单位压缩合理审查周期、提供不真实送审资料、对审查机构提出不符合法律、法规和工程建设强制性标准要求的处罚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w:t>
            </w:r>
            <w:r>
              <w:rPr>
                <w:color w:val="000000"/>
                <w:kern w:val="0"/>
                <w:sz w:val="18"/>
                <w:szCs w:val="18"/>
              </w:rPr>
              <w:t xml:space="preserve"> </w:t>
            </w:r>
            <w:r>
              <w:rPr>
                <w:rFonts w:hint="eastAsia"/>
                <w:color w:val="000000"/>
                <w:kern w:val="0"/>
                <w:sz w:val="18"/>
                <w:szCs w:val="18"/>
              </w:rPr>
              <w:t>《房屋建筑和市政基础设施工程施工图设计文件审查管理办法》（</w:t>
            </w:r>
            <w:r>
              <w:rPr>
                <w:color w:val="000000"/>
                <w:kern w:val="0"/>
                <w:sz w:val="18"/>
                <w:szCs w:val="18"/>
              </w:rPr>
              <w:t>2013</w:t>
            </w:r>
            <w:r>
              <w:rPr>
                <w:rFonts w:hint="eastAsia"/>
                <w:color w:val="000000"/>
                <w:kern w:val="0"/>
                <w:sz w:val="18"/>
                <w:szCs w:val="18"/>
              </w:rPr>
              <w:t>年住房和城乡建设部令第</w:t>
            </w:r>
            <w:r>
              <w:rPr>
                <w:color w:val="000000"/>
                <w:kern w:val="0"/>
                <w:sz w:val="18"/>
                <w:szCs w:val="18"/>
              </w:rPr>
              <w:t>13</w:t>
            </w:r>
            <w:r>
              <w:rPr>
                <w:rFonts w:hint="eastAsia"/>
                <w:color w:val="000000"/>
                <w:kern w:val="0"/>
                <w:sz w:val="18"/>
                <w:szCs w:val="18"/>
              </w:rPr>
              <w:t>号，</w:t>
            </w:r>
            <w:r>
              <w:rPr>
                <w:color w:val="000000"/>
                <w:kern w:val="0"/>
                <w:sz w:val="18"/>
                <w:szCs w:val="18"/>
              </w:rPr>
              <w:t>2018</w:t>
            </w:r>
            <w:r>
              <w:rPr>
                <w:rFonts w:hint="eastAsia"/>
                <w:color w:val="000000"/>
                <w:kern w:val="0"/>
                <w:sz w:val="18"/>
                <w:szCs w:val="18"/>
              </w:rPr>
              <w:t>年住房和城乡建设部令第</w:t>
            </w:r>
            <w:r>
              <w:rPr>
                <w:color w:val="000000"/>
                <w:kern w:val="0"/>
                <w:sz w:val="18"/>
                <w:szCs w:val="18"/>
              </w:rPr>
              <w:t>46</w:t>
            </w:r>
            <w:r>
              <w:rPr>
                <w:rFonts w:hint="eastAsia"/>
                <w:color w:val="000000"/>
                <w:kern w:val="0"/>
                <w:sz w:val="18"/>
                <w:szCs w:val="18"/>
              </w:rPr>
              <w:t>号修改）</w:t>
            </w:r>
          </w:p>
          <w:p>
            <w:pPr>
              <w:spacing w:line="320" w:lineRule="exact"/>
              <w:jc w:val="left"/>
              <w:rPr>
                <w:color w:val="000000"/>
                <w:kern w:val="0"/>
                <w:sz w:val="18"/>
                <w:szCs w:val="18"/>
              </w:rPr>
            </w:pPr>
            <w:r>
              <w:rPr>
                <w:rFonts w:hint="eastAsia"/>
                <w:color w:val="000000"/>
                <w:kern w:val="0"/>
                <w:sz w:val="18"/>
                <w:szCs w:val="18"/>
              </w:rPr>
              <w:t>第九条第二款　建设单位不得明示或者暗示审查机构违反法律法规和工程建设强制性标准进行施工图审查，不得压缩合理审查周期、压低合理审查费用。</w:t>
            </w:r>
          </w:p>
          <w:p>
            <w:pPr>
              <w:spacing w:line="320" w:lineRule="exact"/>
              <w:jc w:val="left"/>
              <w:rPr>
                <w:color w:val="000000"/>
                <w:kern w:val="0"/>
                <w:sz w:val="18"/>
                <w:szCs w:val="18"/>
              </w:rPr>
            </w:pPr>
            <w:r>
              <w:rPr>
                <w:rFonts w:hint="eastAsia"/>
                <w:color w:val="000000"/>
                <w:kern w:val="0"/>
                <w:sz w:val="18"/>
                <w:szCs w:val="18"/>
              </w:rPr>
              <w:t>第十条　建设单位应当向审查机构提供下列资料并对所提供资料的真实性负责：（一）作为勘察、设计依据的政府有关部门的批准文件及附件；（二）全套施工图；（三）其他应当提交的材料。</w:t>
            </w:r>
          </w:p>
          <w:p>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xml:space="preserve">  </w:t>
            </w:r>
            <w:r>
              <w:rPr>
                <w:rFonts w:hint="eastAsia"/>
                <w:color w:val="000000"/>
                <w:kern w:val="0"/>
                <w:sz w:val="18"/>
                <w:szCs w:val="18"/>
              </w:rPr>
              <w:t>建设单位违反本办法规定，有下列行为之一的，由县级以上地方人民政府住房城乡建设主管部门责令改正，处</w:t>
            </w:r>
            <w:r>
              <w:rPr>
                <w:color w:val="000000"/>
                <w:kern w:val="0"/>
                <w:sz w:val="18"/>
                <w:szCs w:val="18"/>
              </w:rPr>
              <w:t>3</w:t>
            </w:r>
            <w:r>
              <w:rPr>
                <w:rFonts w:hint="eastAsia"/>
                <w:color w:val="000000"/>
                <w:kern w:val="0"/>
                <w:sz w:val="18"/>
                <w:szCs w:val="18"/>
              </w:rPr>
              <w:t>万元罚款；情节严重的，予以通报：</w:t>
            </w:r>
          </w:p>
          <w:p>
            <w:pPr>
              <w:spacing w:line="320" w:lineRule="exact"/>
              <w:jc w:val="left"/>
              <w:rPr>
                <w:color w:val="000000"/>
                <w:kern w:val="0"/>
                <w:sz w:val="18"/>
                <w:szCs w:val="18"/>
              </w:rPr>
            </w:pPr>
            <w:r>
              <w:rPr>
                <w:rFonts w:hint="eastAsia"/>
                <w:color w:val="000000"/>
                <w:kern w:val="0"/>
                <w:sz w:val="18"/>
                <w:szCs w:val="18"/>
              </w:rPr>
              <w:t>（一）压缩合理审查周期的；</w:t>
            </w:r>
          </w:p>
          <w:p>
            <w:pPr>
              <w:spacing w:line="320" w:lineRule="exact"/>
              <w:jc w:val="left"/>
              <w:rPr>
                <w:color w:val="000000"/>
                <w:kern w:val="0"/>
                <w:sz w:val="18"/>
                <w:szCs w:val="18"/>
              </w:rPr>
            </w:pPr>
            <w:r>
              <w:rPr>
                <w:rFonts w:hint="eastAsia"/>
                <w:color w:val="000000"/>
                <w:kern w:val="0"/>
                <w:sz w:val="18"/>
                <w:szCs w:val="18"/>
              </w:rPr>
              <w:t>（二）提供不真实送审资料的；</w:t>
            </w:r>
          </w:p>
          <w:p>
            <w:pPr>
              <w:spacing w:line="320" w:lineRule="exact"/>
              <w:jc w:val="left"/>
              <w:rPr>
                <w:color w:val="000000"/>
                <w:kern w:val="0"/>
                <w:sz w:val="18"/>
                <w:szCs w:val="18"/>
              </w:rPr>
            </w:pPr>
            <w:r>
              <w:rPr>
                <w:rFonts w:hint="eastAsia"/>
                <w:color w:val="000000"/>
                <w:kern w:val="0"/>
                <w:sz w:val="18"/>
                <w:szCs w:val="18"/>
              </w:rPr>
              <w:t>（三）对审查机构提出不符合法律、法规和工程建设强制性标准要求的。</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320217730000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对评估机构允许其他机构以本机构名义开展业务，或者冒用其他机构名义开展业务的处罚（限房地产估价业务）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评估机构不得有下列行为：</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允许其他机构以本机构名义开展业务，或者冒用其他机构名义开展业务</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允许其他机构以本机构名义开展业务，或者冒用其他机构名义开展业务的</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320217731000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对出租属于违法建筑的房屋、出租不符合安全、防灾等工程建设强制性标准的房屋、出租违反规定改变房屋使用性质的房屋的处罚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【规章】《商品房屋租赁管理办法》（住房和城乡建设部部令第</w:t>
            </w:r>
            <w:r>
              <w:rPr>
                <w:color w:val="000000"/>
                <w:kern w:val="0"/>
                <w:sz w:val="18"/>
                <w:szCs w:val="18"/>
              </w:rPr>
              <w:t>6</w:t>
            </w:r>
            <w:r>
              <w:rPr>
                <w:rFonts w:hint="eastAsia"/>
                <w:color w:val="000000"/>
                <w:kern w:val="0"/>
                <w:sz w:val="18"/>
                <w:szCs w:val="18"/>
              </w:rPr>
              <w:t>号）</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第六条</w:t>
            </w:r>
            <w:r>
              <w:rPr>
                <w:color w:val="000000"/>
                <w:kern w:val="0"/>
                <w:sz w:val="18"/>
                <w:szCs w:val="18"/>
              </w:rPr>
              <w:t xml:space="preserve"> </w:t>
            </w:r>
            <w:r>
              <w:rPr>
                <w:rFonts w:hint="eastAsia"/>
                <w:color w:val="000000"/>
                <w:kern w:val="0"/>
                <w:sz w:val="18"/>
                <w:szCs w:val="18"/>
              </w:rPr>
              <w:t>有下列情形之一的房屋不得出租：</w:t>
            </w:r>
          </w:p>
          <w:p>
            <w:pPr>
              <w:spacing w:line="320" w:lineRule="exact"/>
              <w:jc w:val="left"/>
              <w:rPr>
                <w:color w:val="000000"/>
                <w:kern w:val="0"/>
                <w:sz w:val="18"/>
                <w:szCs w:val="18"/>
              </w:rPr>
            </w:pPr>
            <w:r>
              <w:rPr>
                <w:rFonts w:hint="eastAsia"/>
                <w:color w:val="000000"/>
                <w:kern w:val="0"/>
                <w:sz w:val="18"/>
                <w:szCs w:val="18"/>
              </w:rPr>
              <w:t>（一）属于违法建筑的；</w:t>
            </w:r>
          </w:p>
          <w:p>
            <w:pPr>
              <w:spacing w:line="320" w:lineRule="exact"/>
              <w:jc w:val="left"/>
              <w:rPr>
                <w:color w:val="000000"/>
                <w:kern w:val="0"/>
                <w:sz w:val="18"/>
                <w:szCs w:val="18"/>
              </w:rPr>
            </w:pPr>
            <w:r>
              <w:rPr>
                <w:rFonts w:hint="eastAsia"/>
                <w:color w:val="000000"/>
                <w:kern w:val="0"/>
                <w:sz w:val="18"/>
                <w:szCs w:val="18"/>
              </w:rPr>
              <w:t>（二）不符合安全、防灾等工程建设强制性标准的；</w:t>
            </w:r>
          </w:p>
          <w:p>
            <w:pPr>
              <w:spacing w:line="320" w:lineRule="exact"/>
              <w:jc w:val="left"/>
              <w:rPr>
                <w:color w:val="000000"/>
                <w:kern w:val="0"/>
                <w:sz w:val="18"/>
                <w:szCs w:val="18"/>
              </w:rPr>
            </w:pPr>
            <w:r>
              <w:rPr>
                <w:rFonts w:hint="eastAsia"/>
                <w:color w:val="000000"/>
                <w:kern w:val="0"/>
                <w:sz w:val="18"/>
                <w:szCs w:val="18"/>
              </w:rPr>
              <w:t>（三）违反规定改变房屋使用性质的；</w:t>
            </w:r>
          </w:p>
          <w:p>
            <w:pPr>
              <w:spacing w:line="320" w:lineRule="exact"/>
              <w:jc w:val="left"/>
              <w:rPr>
                <w:color w:val="000000"/>
                <w:kern w:val="0"/>
                <w:sz w:val="18"/>
                <w:szCs w:val="18"/>
              </w:rPr>
            </w:pPr>
            <w:r>
              <w:rPr>
                <w:rFonts w:hint="eastAsia"/>
                <w:color w:val="000000"/>
                <w:kern w:val="0"/>
                <w:sz w:val="18"/>
                <w:szCs w:val="18"/>
              </w:rPr>
              <w:t>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17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按要求改正，没有违法所得的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50"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未按要求改正，没有违法所得的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438"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按要求改正，有违法所得的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1</w:t>
            </w:r>
            <w:r>
              <w:rPr>
                <w:rFonts w:hint="eastAsia"/>
                <w:color w:val="000000"/>
                <w:kern w:val="0"/>
                <w:sz w:val="18"/>
                <w:szCs w:val="18"/>
              </w:rPr>
              <w:t>倍以上</w:t>
            </w:r>
            <w:r>
              <w:rPr>
                <w:color w:val="000000"/>
                <w:kern w:val="0"/>
                <w:sz w:val="18"/>
                <w:szCs w:val="18"/>
              </w:rPr>
              <w:t>2</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tc>
      </w:tr>
      <w:tr>
        <w:tblPrEx>
          <w:tblCellMar>
            <w:top w:w="0" w:type="dxa"/>
            <w:left w:w="108" w:type="dxa"/>
            <w:bottom w:w="0" w:type="dxa"/>
            <w:right w:w="108" w:type="dxa"/>
          </w:tblCellMar>
        </w:tblPrEx>
        <w:trPr>
          <w:trHeight w:val="460"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按要求改正，有违法所得的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处以违法所得</w:t>
            </w:r>
            <w:r>
              <w:rPr>
                <w:color w:val="000000"/>
                <w:kern w:val="0"/>
                <w:sz w:val="18"/>
                <w:szCs w:val="18"/>
              </w:rPr>
              <w:t>2</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倍以下但不超过</w:t>
            </w:r>
            <w:r>
              <w:rPr>
                <w:color w:val="000000"/>
                <w:kern w:val="0"/>
                <w:sz w:val="18"/>
                <w:szCs w:val="18"/>
              </w:rPr>
              <w:t>3</w:t>
            </w:r>
            <w:r>
              <w:rPr>
                <w:rFonts w:hint="eastAsia"/>
                <w:color w:val="000000"/>
                <w:kern w:val="0"/>
                <w:sz w:val="18"/>
                <w:szCs w:val="18"/>
              </w:rPr>
              <w:t>万元的罚款</w:t>
            </w:r>
          </w:p>
        </w:tc>
      </w:tr>
    </w:tbl>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320217732000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对出租不能继续使用的危险房屋的处罚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【地方性法规】《江苏省城市房地产交易管理条例》</w:t>
            </w:r>
            <w:r>
              <w:rPr>
                <w:color w:val="000000"/>
                <w:kern w:val="0"/>
                <w:sz w:val="18"/>
                <w:szCs w:val="18"/>
              </w:rPr>
              <w:t xml:space="preserve"> </w:t>
            </w:r>
            <w:r>
              <w:rPr>
                <w:rFonts w:hint="eastAsia"/>
                <w:color w:val="000000"/>
                <w:kern w:val="0"/>
                <w:sz w:val="18"/>
                <w:szCs w:val="18"/>
              </w:rPr>
              <w:t>（</w:t>
            </w:r>
            <w:r>
              <w:rPr>
                <w:color w:val="000000"/>
                <w:kern w:val="0"/>
                <w:sz w:val="18"/>
                <w:szCs w:val="18"/>
              </w:rPr>
              <w:t>2018</w:t>
            </w:r>
            <w:r>
              <w:rPr>
                <w:rFonts w:hint="eastAsia"/>
                <w:color w:val="000000"/>
                <w:kern w:val="0"/>
                <w:sz w:val="18"/>
                <w:szCs w:val="18"/>
              </w:rPr>
              <w:t>年《江苏省人民代表大会常务委员会关于修改〈江苏省大气污染防治条例〉等十六件地方性法规的决定》修订）</w:t>
            </w:r>
          </w:p>
          <w:p>
            <w:pPr>
              <w:spacing w:line="320" w:lineRule="exact"/>
              <w:jc w:val="left"/>
              <w:rPr>
                <w:color w:val="000000"/>
                <w:kern w:val="0"/>
                <w:sz w:val="18"/>
                <w:szCs w:val="18"/>
              </w:rPr>
            </w:pP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有下列情形之一的房屋，不得出租：</w:t>
            </w:r>
          </w:p>
          <w:p>
            <w:pPr>
              <w:spacing w:line="320" w:lineRule="exact"/>
              <w:jc w:val="left"/>
              <w:rPr>
                <w:color w:val="000000"/>
                <w:kern w:val="0"/>
                <w:sz w:val="18"/>
                <w:szCs w:val="18"/>
              </w:rPr>
            </w:pPr>
            <w:r>
              <w:rPr>
                <w:rFonts w:hint="eastAsia"/>
                <w:color w:val="000000"/>
                <w:kern w:val="0"/>
                <w:sz w:val="18"/>
                <w:szCs w:val="18"/>
              </w:rPr>
              <w:t>　　（四）经鉴定属于危险房屋不能继续使用的；</w:t>
            </w:r>
          </w:p>
          <w:p>
            <w:pPr>
              <w:spacing w:line="320" w:lineRule="exact"/>
              <w:jc w:val="left"/>
              <w:rPr>
                <w:color w:val="000000"/>
                <w:kern w:val="0"/>
                <w:sz w:val="18"/>
                <w:szCs w:val="18"/>
              </w:rPr>
            </w:pPr>
            <w:r>
              <w:rPr>
                <w:rFonts w:hint="eastAsia"/>
                <w:color w:val="000000"/>
                <w:kern w:val="0"/>
                <w:sz w:val="18"/>
                <w:szCs w:val="18"/>
              </w:rPr>
              <w:t>第四十条　违反本条例规定，出租不能继续使用的危险房屋的，由市、县（市）房产管理部门责令改正，没收违法所得，并可处以五百元以上二千元以下的罚款。造成人身、财产损害的，依法承担赔偿责任。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6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未造成人身、财产损害的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150"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造成人身、财产损害，依法承担赔偿责任的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1000</w:t>
            </w:r>
            <w:r>
              <w:rPr>
                <w:rFonts w:hint="eastAsia"/>
                <w:color w:val="000000"/>
                <w:kern w:val="0"/>
                <w:sz w:val="18"/>
                <w:szCs w:val="18"/>
              </w:rPr>
              <w:t>元以上</w:t>
            </w:r>
            <w:r>
              <w:rPr>
                <w:color w:val="000000"/>
                <w:kern w:val="0"/>
                <w:sz w:val="18"/>
                <w:szCs w:val="18"/>
              </w:rPr>
              <w:t>1500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2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造成人身、财产损害，且未依法承担赔偿责任的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1500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元以下罚款</w:t>
            </w:r>
          </w:p>
        </w:tc>
      </w:tr>
    </w:tbl>
    <w:p/>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320217733000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对评估机构未按本法规定的期限保存评估档案的处罚（限房地产估价业务）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评估档案的保存期限不少于十五年，属于法定评估业务的，保存期限不少于三十年。</w:t>
            </w:r>
          </w:p>
          <w:p>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w:t>
            </w:r>
            <w:r>
              <w:rPr>
                <w:color w:val="000000"/>
                <w:kern w:val="0"/>
                <w:sz w:val="18"/>
                <w:szCs w:val="18"/>
              </w:rPr>
              <w:t>）</w:t>
            </w:r>
            <w:r>
              <w:rPr>
                <w:rFonts w:hint="eastAsia"/>
                <w:color w:val="000000"/>
                <w:kern w:val="0"/>
                <w:sz w:val="18"/>
                <w:szCs w:val="18"/>
              </w:rPr>
              <w:t>未按本法规定的期限保存评估档案的</w:t>
            </w:r>
            <w:r>
              <w:rPr>
                <w:color w:val="000000"/>
                <w:kern w:val="0"/>
                <w:sz w:val="18"/>
                <w:szCs w:val="18"/>
              </w:rPr>
              <w:t>;</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警告，没收违法所得，责令停业，罚款，吊销注册证书</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320217734000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对评估机构聘用或者指定不符合本法规定的人员从事评估业务的处罚（限房地产估价业务）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第二十条　评估机构不得有下列行为：</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（七</w:t>
            </w:r>
            <w:r>
              <w:rPr>
                <w:color w:val="000000"/>
                <w:kern w:val="0"/>
                <w:sz w:val="18"/>
                <w:szCs w:val="18"/>
              </w:rPr>
              <w:t>）</w:t>
            </w:r>
            <w:r>
              <w:rPr>
                <w:rFonts w:hint="eastAsia"/>
                <w:color w:val="000000"/>
                <w:kern w:val="0"/>
                <w:sz w:val="18"/>
                <w:szCs w:val="18"/>
              </w:rPr>
              <w:t>聘用或者指定不符合本法规定的人员从事评估业务；</w:t>
            </w:r>
          </w:p>
          <w:p>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八</w:t>
            </w:r>
            <w:r>
              <w:rPr>
                <w:color w:val="000000"/>
                <w:kern w:val="0"/>
                <w:sz w:val="18"/>
                <w:szCs w:val="18"/>
              </w:rPr>
              <w:t>）</w:t>
            </w:r>
            <w:r>
              <w:rPr>
                <w:rFonts w:hint="eastAsia"/>
                <w:color w:val="000000"/>
                <w:kern w:val="0"/>
                <w:sz w:val="18"/>
                <w:szCs w:val="18"/>
              </w:rPr>
              <w:t>聘用或者指定不符合本法规定的人员从事评估业务的</w:t>
            </w:r>
            <w:r>
              <w:rPr>
                <w:color w:val="000000"/>
                <w:kern w:val="0"/>
                <w:sz w:val="18"/>
                <w:szCs w:val="18"/>
              </w:rPr>
              <w:t>;</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320217735000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对评估机构对本机构的评估专业人员疏于管理，造成不良后果的处罚（限房地产估价业务）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第十七条</w:t>
            </w:r>
            <w:r>
              <w:rPr>
                <w:color w:val="000000"/>
                <w:kern w:val="0"/>
                <w:sz w:val="18"/>
                <w:szCs w:val="18"/>
              </w:rPr>
              <w:t xml:space="preserve"> </w:t>
            </w:r>
            <w:r>
              <w:rPr>
                <w:rFonts w:hint="eastAsia"/>
                <w:color w:val="000000"/>
                <w:kern w:val="0"/>
                <w:sz w:val="18"/>
                <w:szCs w:val="18"/>
              </w:rPr>
              <w:t>评估机构应当建立健全内部管理制度，对本机构的评估专业人员遵守法律、行政法规和评估准则的情况进行监督，并对其从业行为负责。</w:t>
            </w:r>
          </w:p>
          <w:p>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九</w:t>
            </w:r>
            <w:r>
              <w:rPr>
                <w:color w:val="000000"/>
                <w:kern w:val="0"/>
                <w:sz w:val="18"/>
                <w:szCs w:val="18"/>
              </w:rPr>
              <w:t>）</w:t>
            </w:r>
            <w:r>
              <w:rPr>
                <w:rFonts w:hint="eastAsia"/>
                <w:color w:val="000000"/>
                <w:kern w:val="0"/>
                <w:sz w:val="18"/>
                <w:szCs w:val="18"/>
              </w:rPr>
              <w:t>对本机构的评估专业人员疏于管理，造成不良后果的。</w:t>
            </w:r>
          </w:p>
          <w:p>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对施工单位未对超过一定规模的危大工程专项施工方案进行专家论证的处罚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pPr>
              <w:spacing w:line="320" w:lineRule="exact"/>
              <w:jc w:val="left"/>
              <w:rPr>
                <w:color w:val="000000"/>
                <w:kern w:val="0"/>
                <w:sz w:val="18"/>
                <w:szCs w:val="18"/>
              </w:rPr>
            </w:pPr>
            <w:r>
              <w:rPr>
                <w:rFonts w:hint="eastAsia"/>
                <w:color w:val="000000"/>
                <w:kern w:val="0"/>
                <w:sz w:val="18"/>
                <w:szCs w:val="18"/>
              </w:rPr>
              <w:t>　　专家应当从地方人民政府住房城乡建设主管部门建立的专家库中选取，符合专业要求且人数不得少于</w:t>
            </w:r>
            <w:r>
              <w:rPr>
                <w:color w:val="000000"/>
                <w:kern w:val="0"/>
                <w:sz w:val="18"/>
                <w:szCs w:val="18"/>
              </w:rPr>
              <w:t>5</w:t>
            </w:r>
            <w:r>
              <w:rPr>
                <w:rFonts w:hint="eastAsia"/>
                <w:color w:val="000000"/>
                <w:kern w:val="0"/>
                <w:sz w:val="18"/>
                <w:szCs w:val="18"/>
              </w:rPr>
              <w:t>名。与本工程有利害关系的人员不得以专家身份参加专家论证会。</w:t>
            </w:r>
          </w:p>
          <w:p>
            <w:pPr>
              <w:spacing w:line="320" w:lineRule="exact"/>
              <w:jc w:val="left"/>
              <w:rPr>
                <w:color w:val="000000"/>
                <w:kern w:val="0"/>
                <w:sz w:val="18"/>
                <w:szCs w:val="18"/>
              </w:rPr>
            </w:pPr>
            <w:r>
              <w:rPr>
                <w:rFonts w:hint="eastAsia"/>
                <w:color w:val="000000"/>
                <w:kern w:val="0"/>
                <w:sz w:val="18"/>
                <w:szCs w:val="18"/>
              </w:rPr>
              <w:t>　　第三十四条　施工单位有下列行为之一的，责令限期改正，处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万元以下的罚款，并暂扣安全生产许可证</w:t>
            </w:r>
            <w:r>
              <w:rPr>
                <w:color w:val="000000"/>
                <w:kern w:val="0"/>
                <w:sz w:val="18"/>
                <w:szCs w:val="18"/>
              </w:rPr>
              <w:t>30</w:t>
            </w:r>
            <w:r>
              <w:rPr>
                <w:rFonts w:hint="eastAsia"/>
                <w:color w:val="000000"/>
                <w:kern w:val="0"/>
                <w:sz w:val="18"/>
                <w:szCs w:val="18"/>
              </w:rPr>
              <w:t>日；对直接负责的主管人员和其他直接责任人员处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（一）未对超过一定规模的危大工程专项施工方案进行专家论证的；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责令限期改正，罚款，暂扣安全生产许可证</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万元以下罚款，安全生产许可证暂扣期限根据事故等级按照有关规定执行</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320217737000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未根据专家论证报告对超过一定规模的危大工程专项施工方案进行修改，或者未按照本规定重新组织专家论证的处罚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第十三条　专家论证会后，应当形成论证报告，对专项施工方案提出通过、修改后通过或者不通过的一致意见。专家对论证报告负责并签字确认。</w:t>
            </w:r>
          </w:p>
          <w:p>
            <w:pPr>
              <w:spacing w:line="320" w:lineRule="exact"/>
              <w:jc w:val="left"/>
              <w:rPr>
                <w:color w:val="000000"/>
                <w:kern w:val="0"/>
                <w:sz w:val="18"/>
                <w:szCs w:val="18"/>
              </w:rPr>
            </w:pPr>
            <w:r>
              <w:rPr>
                <w:rFonts w:hint="eastAsia"/>
                <w:color w:val="000000"/>
                <w:kern w:val="0"/>
                <w:sz w:val="18"/>
                <w:szCs w:val="18"/>
              </w:rPr>
              <w:t>　　专项施工方案经论证需修改后通过的，施工单位应当根据论证报告修改完善后，重新履行本规定第十一条的程序。</w:t>
            </w:r>
          </w:p>
          <w:p>
            <w:pPr>
              <w:spacing w:line="320" w:lineRule="exact"/>
              <w:jc w:val="left"/>
              <w:rPr>
                <w:color w:val="000000"/>
                <w:kern w:val="0"/>
                <w:sz w:val="18"/>
                <w:szCs w:val="18"/>
              </w:rPr>
            </w:pPr>
            <w:r>
              <w:rPr>
                <w:rFonts w:hint="eastAsia"/>
                <w:color w:val="000000"/>
                <w:kern w:val="0"/>
                <w:sz w:val="18"/>
                <w:szCs w:val="18"/>
              </w:rPr>
              <w:t>　　专项施工方案经论证不通过的，施工单位修改后应当按照本规定的要求重新组织专家论证。</w:t>
            </w:r>
          </w:p>
          <w:p>
            <w:pPr>
              <w:spacing w:line="320" w:lineRule="exact"/>
              <w:jc w:val="left"/>
              <w:rPr>
                <w:color w:val="000000"/>
                <w:kern w:val="0"/>
                <w:sz w:val="18"/>
                <w:szCs w:val="18"/>
              </w:rPr>
            </w:pPr>
            <w:r>
              <w:rPr>
                <w:rFonts w:hint="eastAsia"/>
                <w:color w:val="000000"/>
                <w:kern w:val="0"/>
                <w:sz w:val="18"/>
                <w:szCs w:val="18"/>
              </w:rPr>
              <w:t>　　第三十四条　施工单位有下列行为之一的，责令限期改正，处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万元以下的罚款，并暂扣安全生产许可证</w:t>
            </w:r>
            <w:r>
              <w:rPr>
                <w:color w:val="000000"/>
                <w:kern w:val="0"/>
                <w:sz w:val="18"/>
                <w:szCs w:val="18"/>
              </w:rPr>
              <w:t>30</w:t>
            </w:r>
            <w:r>
              <w:rPr>
                <w:rFonts w:hint="eastAsia"/>
                <w:color w:val="000000"/>
                <w:kern w:val="0"/>
                <w:sz w:val="18"/>
                <w:szCs w:val="18"/>
              </w:rPr>
              <w:t>日；对直接负责的主管人员和其他直接责任人员处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（二）未根据专家论证报告对超过一定规模的危大工程专项施工方案进行修改，或者未按照本规定重新组织专家论证的；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责令限期改正，罚款，暂扣安全生产许可证</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万元以下罚款，暂扣安全生产许可证</w:t>
            </w:r>
            <w:r>
              <w:rPr>
                <w:color w:val="000000"/>
                <w:kern w:val="0"/>
                <w:sz w:val="18"/>
                <w:szCs w:val="18"/>
              </w:rPr>
              <w:t>30</w:t>
            </w:r>
            <w:r>
              <w:rPr>
                <w:rFonts w:hint="eastAsia"/>
                <w:color w:val="000000"/>
                <w:kern w:val="0"/>
                <w:sz w:val="18"/>
                <w:szCs w:val="18"/>
              </w:rPr>
              <w:t>日</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万元以下罚款，安全生产许可证暂扣期限根据事故等级按照有关规定执行</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320217738000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对损坏或者擅自迁移、拆除传统村落内的传统建筑的处罚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【规章】《江苏省传统村落保护办法》（江苏省人民政府令第</w:t>
            </w:r>
            <w:r>
              <w:rPr>
                <w:color w:val="000000"/>
                <w:kern w:val="0"/>
                <w:sz w:val="18"/>
                <w:szCs w:val="18"/>
              </w:rPr>
              <w:t>117</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第二十七条第四款</w:t>
            </w:r>
            <w:r>
              <w:rPr>
                <w:color w:val="000000"/>
                <w:kern w:val="0"/>
                <w:sz w:val="18"/>
                <w:szCs w:val="18"/>
              </w:rPr>
              <w:t xml:space="preserve">  </w:t>
            </w:r>
            <w:r>
              <w:rPr>
                <w:rFonts w:hint="eastAsia"/>
                <w:color w:val="000000"/>
                <w:kern w:val="0"/>
                <w:sz w:val="18"/>
                <w:szCs w:val="18"/>
              </w:rPr>
              <w:t>任何单位或者个人不得损坏或者擅自迁移、拆除传统村落内的传统建筑。</w:t>
            </w:r>
          </w:p>
          <w:p>
            <w:pPr>
              <w:spacing w:line="320" w:lineRule="exact"/>
              <w:jc w:val="left"/>
              <w:rPr>
                <w:color w:val="000000"/>
                <w:kern w:val="0"/>
                <w:sz w:val="18"/>
                <w:szCs w:val="18"/>
              </w:rPr>
            </w:pPr>
            <w:r>
              <w:rPr>
                <w:rFonts w:hint="eastAsia"/>
                <w:color w:val="000000"/>
                <w:kern w:val="0"/>
                <w:sz w:val="18"/>
                <w:szCs w:val="18"/>
              </w:rPr>
              <w:t>第三十八条</w:t>
            </w:r>
            <w:r>
              <w:rPr>
                <w:color w:val="000000"/>
                <w:kern w:val="0"/>
                <w:sz w:val="18"/>
                <w:szCs w:val="18"/>
              </w:rPr>
              <w:t xml:space="preserve">  </w:t>
            </w:r>
            <w:r>
              <w:rPr>
                <w:rFonts w:hint="eastAsia"/>
                <w:color w:val="000000"/>
                <w:kern w:val="0"/>
                <w:sz w:val="18"/>
                <w:szCs w:val="18"/>
              </w:rPr>
              <w:t>违反本办法第二十七条第四款规定，损坏或者擅自迁移、拆除传统村落内的传统建筑的，由县（市、区）人民政府住房城乡建设主管部门责令停止违法行为、恢复原状或者采取其他补救措施，对单位可以处以</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万元以下的罚款，对个人可以处</w:t>
            </w:r>
            <w:r>
              <w:rPr>
                <w:color w:val="000000"/>
                <w:kern w:val="0"/>
                <w:sz w:val="18"/>
                <w:szCs w:val="18"/>
              </w:rPr>
              <w:t>500</w:t>
            </w:r>
            <w:r>
              <w:rPr>
                <w:rFonts w:hint="eastAsia"/>
                <w:color w:val="000000"/>
                <w:kern w:val="0"/>
                <w:sz w:val="18"/>
                <w:szCs w:val="18"/>
              </w:rPr>
              <w:t>元以下的罚款；对传统村落价值造成损失的，依法承担赔偿责任。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97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对单位可以处以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万元以下的罚款，对个人可以处</w:t>
            </w:r>
            <w:r>
              <w:rPr>
                <w:color w:val="000000"/>
                <w:kern w:val="0"/>
                <w:sz w:val="18"/>
                <w:szCs w:val="18"/>
              </w:rPr>
              <w:t>100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按要求停止违法行为、恢复原状或者采取其他补救措施，造成损失且未依法承担赔偿责任的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对单位可以处以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万元以下的罚款，对个人可以处</w:t>
            </w:r>
            <w:r>
              <w:rPr>
                <w:color w:val="000000"/>
                <w:kern w:val="0"/>
                <w:sz w:val="18"/>
                <w:szCs w:val="18"/>
              </w:rPr>
              <w:t>100</w:t>
            </w:r>
            <w:r>
              <w:rPr>
                <w:rFonts w:hint="eastAsia"/>
                <w:color w:val="000000"/>
                <w:kern w:val="0"/>
                <w:sz w:val="18"/>
                <w:szCs w:val="18"/>
              </w:rPr>
              <w:t>元以上</w:t>
            </w:r>
            <w:r>
              <w:rPr>
                <w:color w:val="000000"/>
                <w:kern w:val="0"/>
                <w:sz w:val="18"/>
                <w:szCs w:val="18"/>
              </w:rPr>
              <w:t>300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未按要求停止违法行为、恢复原状或者采取其他补救措施，造成损失且未依法承担赔偿责任的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处对单位可以处以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万元以下的罚款，对个人可以处</w:t>
            </w:r>
            <w:r>
              <w:rPr>
                <w:color w:val="000000"/>
                <w:kern w:val="0"/>
                <w:sz w:val="18"/>
                <w:szCs w:val="18"/>
              </w:rPr>
              <w:t>300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元以下的罚款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320217739000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对擅自移动、涂改或者损毁传统村落内设置的传统村落保护标识标牌的处罚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【规章】《江苏省传统村落保护办法》（江苏省人民政府令第</w:t>
            </w:r>
            <w:r>
              <w:rPr>
                <w:color w:val="000000"/>
                <w:kern w:val="0"/>
                <w:sz w:val="18"/>
                <w:szCs w:val="18"/>
              </w:rPr>
              <w:t>117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任何单位和个人不得擅自移动、涂改或者损毁传统村落内设置的传统村落保护标识标牌。</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第三十九条</w:t>
            </w:r>
            <w:r>
              <w:rPr>
                <w:color w:val="000000"/>
                <w:kern w:val="0"/>
                <w:sz w:val="18"/>
                <w:szCs w:val="18"/>
              </w:rPr>
              <w:t xml:space="preserve">  </w:t>
            </w:r>
            <w:r>
              <w:rPr>
                <w:rFonts w:hint="eastAsia"/>
                <w:color w:val="000000"/>
                <w:kern w:val="0"/>
                <w:sz w:val="18"/>
                <w:szCs w:val="18"/>
              </w:rPr>
              <w:t>违反本办法第二十九条规定，擅自移动、涂改或者损毁传统村落内设置的传统村落保护标识标牌的，由县（市、区）人民政府住房城乡建设主管部门责令限期改正、恢复原状或者采取其他补救措施，逾期不改正或者未采取其他补救措施恢复原状的，对单位可以处</w:t>
            </w:r>
            <w:r>
              <w:rPr>
                <w:color w:val="000000"/>
                <w:kern w:val="0"/>
                <w:sz w:val="18"/>
                <w:szCs w:val="18"/>
              </w:rPr>
              <w:t>2000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万元以下的罚款，对个人可以处</w:t>
            </w:r>
            <w:r>
              <w:rPr>
                <w:color w:val="000000"/>
                <w:kern w:val="0"/>
                <w:sz w:val="18"/>
                <w:szCs w:val="18"/>
              </w:rPr>
              <w:t>200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970" w:hRule="atLeast"/>
        </w:trPr>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对单位可以处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元以下的罚款，对个人可以处</w:t>
            </w:r>
            <w:r>
              <w:rPr>
                <w:color w:val="000000"/>
                <w:kern w:val="0"/>
                <w:sz w:val="18"/>
                <w:szCs w:val="18"/>
              </w:rPr>
              <w:t>100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造成损失且未依法承担赔偿责任的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对单位可以处以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万元以下的罚款，对个人可以处</w:t>
            </w:r>
            <w:r>
              <w:rPr>
                <w:color w:val="000000"/>
                <w:kern w:val="0"/>
                <w:sz w:val="18"/>
                <w:szCs w:val="18"/>
              </w:rPr>
              <w:t>100</w:t>
            </w:r>
            <w:r>
              <w:rPr>
                <w:rFonts w:hint="eastAsia"/>
                <w:color w:val="000000"/>
                <w:kern w:val="0"/>
                <w:sz w:val="18"/>
                <w:szCs w:val="18"/>
              </w:rPr>
              <w:t>元以上</w:t>
            </w:r>
            <w:r>
              <w:rPr>
                <w:color w:val="000000"/>
                <w:kern w:val="0"/>
                <w:sz w:val="18"/>
                <w:szCs w:val="18"/>
              </w:rPr>
              <w:t>200</w:t>
            </w:r>
            <w:r>
              <w:rPr>
                <w:rFonts w:hint="eastAsia"/>
                <w:color w:val="000000"/>
                <w:kern w:val="0"/>
                <w:sz w:val="18"/>
                <w:szCs w:val="18"/>
              </w:rPr>
              <w:t>元以下的罚款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320217740000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对建设单位未对暂时不能开工的建设用地的裸露地面进行覆盖或者未对超过三个月不能开工的建设用地的裸露地面进行行绿化、铺装或者遮盖的处罚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【法律】《中华人民共和国大气污染防治法》</w:t>
            </w:r>
          </w:p>
          <w:p>
            <w:pPr>
              <w:spacing w:line="320" w:lineRule="exact"/>
              <w:jc w:val="left"/>
              <w:rPr>
                <w:color w:val="000000"/>
                <w:kern w:val="0"/>
                <w:sz w:val="18"/>
                <w:szCs w:val="18"/>
              </w:rPr>
            </w:pPr>
            <w:r>
              <w:rPr>
                <w:rFonts w:hint="eastAsia"/>
                <w:color w:val="000000"/>
                <w:kern w:val="0"/>
                <w:sz w:val="18"/>
                <w:szCs w:val="18"/>
              </w:rPr>
              <w:t xml:space="preserve">        第六十九条第五款   暂时不能开工的建设用地，建设单位应当对裸露地面进行覆盖；超过三个月的，应当进行绿化、铺装或者遮盖。</w:t>
            </w:r>
          </w:p>
          <w:p>
            <w:pPr>
              <w:spacing w:line="320" w:lineRule="exact"/>
              <w:jc w:val="left"/>
              <w:rPr>
                <w:color w:val="000000"/>
                <w:kern w:val="0"/>
                <w:sz w:val="18"/>
                <w:szCs w:val="18"/>
              </w:rPr>
            </w:pPr>
            <w:r>
              <w:rPr>
                <w:rFonts w:hint="eastAsia"/>
                <w:color w:val="000000"/>
                <w:kern w:val="0"/>
                <w:sz w:val="18"/>
                <w:szCs w:val="18"/>
              </w:rPr>
              <w:t xml:space="preserve">        第一百一十五条第一款  违反本法规定，施工单位有下列行为之一的，由县级以上人民政府住房城乡建设等主管部门按照职责责令改正，处一万元以上十万元以下的罚款；拒不改正的，责令停工整治：</w:t>
            </w:r>
          </w:p>
          <w:p>
            <w:pPr>
              <w:spacing w:line="320" w:lineRule="exact"/>
              <w:jc w:val="left"/>
              <w:rPr>
                <w:color w:val="000000"/>
                <w:kern w:val="0"/>
                <w:sz w:val="18"/>
                <w:szCs w:val="18"/>
              </w:rPr>
            </w:pPr>
            <w:r>
              <w:rPr>
                <w:rFonts w:hint="eastAsia"/>
                <w:color w:val="000000"/>
                <w:kern w:val="0"/>
                <w:sz w:val="18"/>
                <w:szCs w:val="18"/>
              </w:rPr>
              <w:t xml:space="preserve">        第二款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责令改正，罚款，责令停工整治</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现场裸露地面覆盖或绿化、铺装、遮盖不全，在规定期限内改正到位且未造成危害后果</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处1万元以上5.5万元以下的罚款</w:t>
            </w:r>
          </w:p>
        </w:tc>
      </w:tr>
      <w:tr>
        <w:tblPrEx>
          <w:tblCellMar>
            <w:top w:w="0" w:type="dxa"/>
            <w:left w:w="108" w:type="dxa"/>
            <w:bottom w:w="0" w:type="dxa"/>
            <w:right w:w="108" w:type="dxa"/>
          </w:tblCellMar>
        </w:tblPrEx>
        <w:trPr>
          <w:trHeight w:val="471"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现场裸露地面未采取覆盖等措施，在规定期限内改正的</w:t>
            </w:r>
          </w:p>
        </w:tc>
        <w:tc>
          <w:tcPr>
            <w:tcW w:w="1080" w:type="dxa"/>
            <w:vMerge w:val="continue"/>
            <w:tcBorders>
              <w:left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处5.5万元以上7万元以下罚款</w:t>
            </w:r>
          </w:p>
        </w:tc>
      </w:tr>
      <w:tr>
        <w:tblPrEx>
          <w:tblCellMar>
            <w:top w:w="0" w:type="dxa"/>
            <w:left w:w="108" w:type="dxa"/>
            <w:bottom w:w="0" w:type="dxa"/>
            <w:right w:w="108" w:type="dxa"/>
          </w:tblCellMar>
        </w:tblPrEx>
        <w:trPr>
          <w:trHeight w:val="433"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hint="eastAsia" w:eastAsiaTheme="minorEastAsia"/>
                <w:color w:val="000000" w:themeColor="text1"/>
                <w:kern w:val="0"/>
                <w:sz w:val="20"/>
                <w:lang w:bidi="ar"/>
                <w14:textFill>
                  <w14:solidFill>
                    <w14:schemeClr w14:val="tx1"/>
                  </w14:solidFill>
                </w14:textFill>
              </w:rPr>
              <w:t>未按照要求改正的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 w:val="18"/>
                <w:szCs w:val="18"/>
                <w14:textFill>
                  <w14:solidFill>
                    <w14:schemeClr w14:val="tx1"/>
                  </w14:solidFill>
                </w14:textFill>
              </w:rPr>
            </w:pPr>
            <w:r>
              <w:rPr>
                <w:rFonts w:eastAsiaTheme="minorEastAsia"/>
                <w:color w:val="000000" w:themeColor="text1"/>
                <w:kern w:val="0"/>
                <w:sz w:val="20"/>
                <w:lang w:bidi="ar"/>
                <w14:textFill>
                  <w14:solidFill>
                    <w14:schemeClr w14:val="tx1"/>
                  </w14:solidFill>
                </w14:textFill>
              </w:rPr>
              <w:t>处7万元以上10万元以下罚款</w:t>
            </w:r>
          </w:p>
        </w:tc>
      </w:tr>
    </w:tbl>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320217741000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对评估机构利用开展业务之便，谋取不正当利益的处罚（限房地产估价业务）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评估机构不得有下列行为：</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利用开展业务之便，谋取不正当利益</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第四十七条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利用开展业务之便，谋取不正当利益的</w:t>
            </w:r>
            <w:r>
              <w:rPr>
                <w:color w:val="000000"/>
                <w:kern w:val="0"/>
                <w:sz w:val="18"/>
                <w:szCs w:val="18"/>
              </w:rPr>
              <w:t>;</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6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37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rPr>
              <w:br w:type="column"/>
            </w: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320217742000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对评估专业人员签署虚假评估报告的处罚（限房地产估价业务）</w:t>
            </w:r>
          </w:p>
        </w:tc>
      </w:tr>
      <w:tr>
        <w:tblPrEx>
          <w:tblCellMar>
            <w:top w:w="0" w:type="dxa"/>
            <w:left w:w="108" w:type="dxa"/>
            <w:bottom w:w="0" w:type="dxa"/>
            <w:right w:w="108" w:type="dxa"/>
          </w:tblCellMar>
        </w:tblPrEx>
        <w:trPr>
          <w:trHeight w:val="1305" w:hRule="atLeast"/>
        </w:trPr>
        <w:tc>
          <w:tcPr>
            <w:tcW w:w="1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第十四条　评估专业人员不得有下列行为：</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七</w:t>
            </w:r>
            <w:r>
              <w:rPr>
                <w:color w:val="000000"/>
                <w:kern w:val="0"/>
                <w:sz w:val="18"/>
                <w:szCs w:val="18"/>
              </w:rPr>
              <w:t>）</w:t>
            </w:r>
            <w:r>
              <w:rPr>
                <w:rFonts w:hint="eastAsia"/>
                <w:color w:val="000000"/>
                <w:kern w:val="0"/>
                <w:sz w:val="18"/>
                <w:szCs w:val="18"/>
              </w:rPr>
              <w:t>签署虚假评估报告或者有重大遗漏的评估报告</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第四十五条　评估专业人员违反本法规定，签署虚假评估报告的，由有关评估行政管理部门责令停止从业两年以上五年以下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情节严重的，责令停止从业五年以上十年以下</w:t>
            </w:r>
            <w:r>
              <w:rPr>
                <w:color w:val="000000"/>
                <w:kern w:val="0"/>
                <w:sz w:val="18"/>
                <w:szCs w:val="18"/>
              </w:rPr>
              <w:t>;</w:t>
            </w:r>
            <w:r>
              <w:rPr>
                <w:rFonts w:hint="eastAsia"/>
                <w:color w:val="000000"/>
                <w:kern w:val="0"/>
                <w:sz w:val="18"/>
                <w:szCs w:val="18"/>
              </w:rPr>
              <w:t>构成犯罪的，依法追究刑事责任，终身不得从事评估业务。</w:t>
            </w:r>
          </w:p>
          <w:p>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pPr>
              <w:spacing w:line="320" w:lineRule="exact"/>
              <w:jc w:val="left"/>
              <w:rPr>
                <w:color w:val="000000"/>
                <w:kern w:val="0"/>
                <w:sz w:val="18"/>
                <w:szCs w:val="18"/>
              </w:rPr>
            </w:pPr>
            <w:r>
              <w:rPr>
                <w:rFonts w:hint="eastAsia"/>
                <w:color w:val="000000"/>
                <w:kern w:val="0"/>
                <w:sz w:val="18"/>
                <w:szCs w:val="18"/>
              </w:rPr>
              <w:t>【行政法规】《国有土地上房屋征收与补偿条例》（国务院令第</w:t>
            </w:r>
            <w:r>
              <w:rPr>
                <w:color w:val="000000"/>
                <w:kern w:val="0"/>
                <w:sz w:val="18"/>
                <w:szCs w:val="18"/>
              </w:rPr>
              <w:t>590</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第十七条第二款</w:t>
            </w:r>
            <w:r>
              <w:rPr>
                <w:color w:val="000000"/>
                <w:kern w:val="0"/>
                <w:sz w:val="18"/>
                <w:szCs w:val="18"/>
              </w:rPr>
              <w:t xml:space="preserve">  </w:t>
            </w:r>
            <w:r>
              <w:rPr>
                <w:rFonts w:hint="eastAsia"/>
                <w:color w:val="000000"/>
                <w:kern w:val="0"/>
                <w:sz w:val="18"/>
                <w:szCs w:val="18"/>
              </w:rPr>
              <w:t>房地产价格评估机构应当独立、客观、公正地开展房屋征收评估工作，任何单位和个人不得干预。</w:t>
            </w:r>
          </w:p>
          <w:p>
            <w:pPr>
              <w:spacing w:line="320" w:lineRule="exact"/>
              <w:jc w:val="left"/>
              <w:rPr>
                <w:color w:val="000000"/>
                <w:kern w:val="0"/>
                <w:sz w:val="18"/>
                <w:szCs w:val="18"/>
              </w:rPr>
            </w:pPr>
            <w:r>
              <w:rPr>
                <w:rFonts w:hint="eastAsia"/>
                <w:color w:val="000000"/>
                <w:kern w:val="0"/>
                <w:sz w:val="18"/>
                <w:szCs w:val="18"/>
              </w:rPr>
              <w:t>第三十四条　房地产价格评估机构或者房地产估价师出具虚假或者有重大差错的评估报告的，由发证机关责令限期改正，给予警告，对房地产价格评估机构并处</w:t>
            </w:r>
            <w:r>
              <w:rPr>
                <w:color w:val="000000"/>
                <w:kern w:val="0"/>
                <w:sz w:val="18"/>
                <w:szCs w:val="18"/>
              </w:rPr>
              <w:t>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万元以下罚款，对房地产估价师并处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万元以下罚款，并记入信用档案；情节严重的，吊销资质证书、注册证书；造成损失的，依法承担赔偿责任；构成犯罪的，依法追究刑事责任。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警告，没收违法所得，责令停止从业，罚款，吊销注册证书</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按照要求改正的</w:t>
            </w:r>
            <w:r>
              <w:rPr>
                <w:color w:val="000000"/>
              </w:rPr>
              <w:t xml:space="preserve">  </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处</w:t>
            </w:r>
            <w:r>
              <w:rPr>
                <w:color w:val="000000"/>
              </w:rPr>
              <w:t>1</w:t>
            </w:r>
            <w:r>
              <w:rPr>
                <w:rFonts w:hint="eastAsia"/>
                <w:color w:val="000000"/>
              </w:rPr>
              <w:t>万元以上</w:t>
            </w:r>
            <w:r>
              <w:rPr>
                <w:color w:val="000000"/>
              </w:rPr>
              <w:t>2</w:t>
            </w:r>
            <w:r>
              <w:rPr>
                <w:rFonts w:hint="eastAsia"/>
                <w:color w:val="000000"/>
              </w:rPr>
              <w:t>万元以下罚款</w:t>
            </w:r>
          </w:p>
        </w:tc>
      </w:tr>
      <w:tr>
        <w:tblPrEx>
          <w:tblCellMar>
            <w:top w:w="0" w:type="dxa"/>
            <w:left w:w="108" w:type="dxa"/>
            <w:bottom w:w="0" w:type="dxa"/>
            <w:right w:w="108" w:type="dxa"/>
          </w:tblCellMar>
        </w:tblPrEx>
        <w:trPr>
          <w:trHeight w:val="301"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未按要求改正的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处</w:t>
            </w:r>
            <w:r>
              <w:rPr>
                <w:color w:val="000000"/>
              </w:rPr>
              <w:t>2</w:t>
            </w:r>
            <w:r>
              <w:rPr>
                <w:rFonts w:hint="eastAsia"/>
                <w:color w:val="000000"/>
              </w:rPr>
              <w:t>万元</w:t>
            </w:r>
            <w:r>
              <w:rPr>
                <w:color w:val="000000"/>
              </w:rPr>
              <w:t>3</w:t>
            </w:r>
            <w:r>
              <w:rPr>
                <w:rFonts w:hint="eastAsia"/>
                <w:color w:val="000000"/>
              </w:rPr>
              <w:t>万元以下罚款</w:t>
            </w:r>
          </w:p>
        </w:tc>
      </w:tr>
    </w:tbl>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320217743000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对评估专业人员索要、收受或者变相索要、收受合同约定以外的酬金、财物，或者谋取其他不正当利益的处罚（限房地产估价业务）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【法律】《中华人民共和国资产评估法》</w:t>
            </w:r>
          </w:p>
          <w:p>
            <w:pPr>
              <w:spacing w:line="240" w:lineRule="exact"/>
              <w:jc w:val="left"/>
              <w:rPr>
                <w:color w:val="000000"/>
                <w:kern w:val="0"/>
                <w:sz w:val="18"/>
                <w:szCs w:val="18"/>
              </w:rPr>
            </w:pPr>
            <w:r>
              <w:rPr>
                <w:rFonts w:hint="eastAsia"/>
                <w:color w:val="000000"/>
                <w:kern w:val="0"/>
                <w:sz w:val="18"/>
                <w:szCs w:val="18"/>
              </w:rPr>
              <w:t>第十四条　评估专业人员不得有下列行为：</w:t>
            </w:r>
          </w:p>
          <w:p>
            <w:pPr>
              <w:spacing w:line="240" w:lineRule="exact"/>
              <w:jc w:val="left"/>
              <w:rPr>
                <w:color w:val="000000"/>
                <w:kern w:val="0"/>
                <w:sz w:val="18"/>
                <w:szCs w:val="18"/>
              </w:rPr>
            </w:pP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索要、收受或者变相索要、收受合同约定以外的酬金、财物，或者谋取其他不正当利益</w:t>
            </w:r>
            <w:r>
              <w:rPr>
                <w:color w:val="000000"/>
                <w:kern w:val="0"/>
                <w:sz w:val="18"/>
                <w:szCs w:val="18"/>
              </w:rPr>
              <w:t>;</w:t>
            </w:r>
          </w:p>
          <w:p>
            <w:pPr>
              <w:spacing w:line="240" w:lineRule="exact"/>
              <w:jc w:val="left"/>
              <w:rPr>
                <w:color w:val="000000"/>
                <w:kern w:val="0"/>
                <w:sz w:val="18"/>
                <w:szCs w:val="18"/>
              </w:rPr>
            </w:pPr>
            <w:r>
              <w:rPr>
                <w:rFonts w:hint="eastAsia"/>
                <w:color w:val="000000"/>
                <w:kern w:val="0"/>
                <w:sz w:val="18"/>
                <w:szCs w:val="18"/>
              </w:rPr>
              <w:t>第四十四条　评估专业人员违反本法规定，有下列情形之一的，由有关评估行政管理部门予以警告，可以责令停止从业六个月以上一年以下</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情节严重的，责令停止从业一年以上五年以下</w:t>
            </w:r>
            <w:r>
              <w:rPr>
                <w:color w:val="000000"/>
                <w:kern w:val="0"/>
                <w:sz w:val="18"/>
                <w:szCs w:val="18"/>
              </w:rPr>
              <w:t>;</w:t>
            </w:r>
            <w:r>
              <w:rPr>
                <w:rFonts w:hint="eastAsia"/>
                <w:color w:val="000000"/>
                <w:kern w:val="0"/>
                <w:sz w:val="18"/>
                <w:szCs w:val="18"/>
              </w:rPr>
              <w:t>构成犯罪的，依法追究刑事责任：</w:t>
            </w:r>
          </w:p>
          <w:p>
            <w:pPr>
              <w:spacing w:line="240" w:lineRule="exact"/>
              <w:jc w:val="left"/>
              <w:rPr>
                <w:color w:val="000000"/>
                <w:kern w:val="0"/>
                <w:sz w:val="18"/>
                <w:szCs w:val="18"/>
              </w:rPr>
            </w:pP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索要、收受或者变相索要、收受合同约定以外的酬金、财物，或者谋取其他不正当利益的。</w:t>
            </w:r>
          </w:p>
          <w:p>
            <w:pPr>
              <w:spacing w:line="24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pPr>
              <w:spacing w:line="240" w:lineRule="exact"/>
              <w:jc w:val="left"/>
              <w:rPr>
                <w:color w:val="000000"/>
                <w:kern w:val="0"/>
                <w:sz w:val="18"/>
                <w:szCs w:val="18"/>
              </w:rPr>
            </w:pPr>
            <w:r>
              <w:rPr>
                <w:rFonts w:hint="eastAsia"/>
                <w:color w:val="000000"/>
                <w:kern w:val="0"/>
                <w:sz w:val="18"/>
                <w:szCs w:val="18"/>
              </w:rPr>
              <w:t>【规章】《注册房地产估价师管理办法》（建设部令第</w:t>
            </w:r>
            <w:r>
              <w:rPr>
                <w:color w:val="000000"/>
                <w:kern w:val="0"/>
                <w:sz w:val="18"/>
                <w:szCs w:val="18"/>
              </w:rPr>
              <w:t>151</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第二十六条　注册房地产估价师不得有下列行为：</w:t>
            </w:r>
          </w:p>
          <w:p>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（二）在执业过程中，索贿、受贿或者谋取合同约定费用外的其他利益。</w:t>
            </w:r>
          </w:p>
          <w:p>
            <w:pPr>
              <w:spacing w:line="24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（三）在执业过程中实施商业贿赂。</w:t>
            </w:r>
          </w:p>
          <w:p>
            <w:pPr>
              <w:spacing w:line="240" w:lineRule="exact"/>
              <w:jc w:val="left"/>
              <w:rPr>
                <w:color w:val="000000"/>
                <w:kern w:val="0"/>
                <w:sz w:val="18"/>
                <w:szCs w:val="18"/>
              </w:rPr>
            </w:pPr>
            <w:r>
              <w:rPr>
                <w:rFonts w:hint="eastAsia"/>
                <w:color w:val="000000"/>
                <w:kern w:val="0"/>
                <w:sz w:val="18"/>
                <w:szCs w:val="18"/>
              </w:rPr>
              <w:t>第三十八条　注册房地产估价师有本办法第二十六条行为之一的，由县级以上地方人民政府建设（房地产）主管部门给予警告，责令其改正，没有违法所得的，处以</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警告，没收违法所得，责令停止从业，罚款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没有违法所得，且未造成损失的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处</w:t>
            </w:r>
            <w:r>
              <w:rPr>
                <w:color w:val="000000"/>
              </w:rPr>
              <w:t>3000</w:t>
            </w:r>
            <w:r>
              <w:rPr>
                <w:rFonts w:hint="eastAsia"/>
                <w:color w:val="000000"/>
              </w:rPr>
              <w:t>元以下罚款</w:t>
            </w:r>
          </w:p>
        </w:tc>
      </w:tr>
      <w:tr>
        <w:tblPrEx>
          <w:tblCellMar>
            <w:top w:w="0" w:type="dxa"/>
            <w:left w:w="108" w:type="dxa"/>
            <w:bottom w:w="0" w:type="dxa"/>
            <w:right w:w="108" w:type="dxa"/>
          </w:tblCellMar>
        </w:tblPrEx>
        <w:trPr>
          <w:trHeight w:val="330"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处以</w:t>
            </w:r>
            <w:r>
              <w:rPr>
                <w:color w:val="000000"/>
              </w:rPr>
              <w:t>3000</w:t>
            </w:r>
            <w:r>
              <w:rPr>
                <w:rFonts w:hint="eastAsia"/>
                <w:color w:val="000000"/>
              </w:rPr>
              <w:t>元以上</w:t>
            </w:r>
            <w:r>
              <w:rPr>
                <w:color w:val="000000"/>
              </w:rPr>
              <w:t>6000</w:t>
            </w:r>
            <w:r>
              <w:rPr>
                <w:rFonts w:hint="eastAsia"/>
                <w:color w:val="000000"/>
              </w:rPr>
              <w:t>元以下罚款</w:t>
            </w:r>
          </w:p>
        </w:tc>
      </w:tr>
      <w:tr>
        <w:tblPrEx>
          <w:tblCellMar>
            <w:top w:w="0" w:type="dxa"/>
            <w:left w:w="108" w:type="dxa"/>
            <w:bottom w:w="0" w:type="dxa"/>
            <w:right w:w="108" w:type="dxa"/>
          </w:tblCellMar>
        </w:tblPrEx>
        <w:trPr>
          <w:trHeight w:val="29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没有违法所得，造成损失但未依法承担赔偿责任的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处以</w:t>
            </w:r>
            <w:r>
              <w:rPr>
                <w:color w:val="000000"/>
              </w:rPr>
              <w:t>6000</w:t>
            </w:r>
            <w:r>
              <w:rPr>
                <w:rFonts w:hint="eastAsia"/>
                <w:color w:val="000000"/>
              </w:rPr>
              <w:t>元以上</w:t>
            </w:r>
            <w:r>
              <w:rPr>
                <w:color w:val="000000"/>
              </w:rPr>
              <w:t>10000</w:t>
            </w:r>
            <w:r>
              <w:rPr>
                <w:rFonts w:hint="eastAsia"/>
                <w:color w:val="000000"/>
              </w:rPr>
              <w:t>元以下罚款</w:t>
            </w:r>
          </w:p>
        </w:tc>
      </w:tr>
      <w:tr>
        <w:tblPrEx>
          <w:tblCellMar>
            <w:top w:w="0" w:type="dxa"/>
            <w:left w:w="108" w:type="dxa"/>
            <w:bottom w:w="0" w:type="dxa"/>
            <w:right w:w="108" w:type="dxa"/>
          </w:tblCellMar>
        </w:tblPrEx>
        <w:trPr>
          <w:trHeight w:val="29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有违法所得，且未造成损失的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处违法所得</w:t>
            </w:r>
            <w:r>
              <w:rPr>
                <w:color w:val="000000"/>
              </w:rPr>
              <w:t>1</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9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highlight w:val="yellow"/>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有违法所得，造成损失依法承担赔偿责任的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highlight w:val="yellow"/>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1</w:t>
            </w:r>
            <w:r>
              <w:rPr>
                <w:rFonts w:hint="eastAsia"/>
                <w:color w:val="000000"/>
              </w:rPr>
              <w:t>倍以上</w:t>
            </w:r>
            <w:r>
              <w:rPr>
                <w:color w:val="000000"/>
              </w:rPr>
              <w:t>2</w:t>
            </w:r>
            <w:r>
              <w:rPr>
                <w:rFonts w:hint="eastAsia"/>
                <w:color w:val="000000"/>
              </w:rPr>
              <w:t>倍以下且不超过</w:t>
            </w:r>
            <w:r>
              <w:rPr>
                <w:color w:val="000000"/>
              </w:rPr>
              <w:t>3</w:t>
            </w:r>
            <w:r>
              <w:rPr>
                <w:rFonts w:hint="eastAsia"/>
                <w:color w:val="000000"/>
              </w:rPr>
              <w:t>万元的罚款</w:t>
            </w:r>
          </w:p>
        </w:tc>
      </w:tr>
      <w:tr>
        <w:tblPrEx>
          <w:tblCellMar>
            <w:top w:w="0" w:type="dxa"/>
            <w:left w:w="108" w:type="dxa"/>
            <w:bottom w:w="0" w:type="dxa"/>
            <w:right w:w="108" w:type="dxa"/>
          </w:tblCellMar>
        </w:tblPrEx>
        <w:trPr>
          <w:trHeight w:val="29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highlight w:val="yellow"/>
              </w:rPr>
            </w:pPr>
          </w:p>
        </w:tc>
        <w:tc>
          <w:tcPr>
            <w:tcW w:w="6140" w:type="dxa"/>
            <w:tcBorders>
              <w:top w:val="single" w:color="auto" w:sz="4" w:space="0"/>
              <w:left w:val="nil"/>
              <w:bottom w:val="single" w:color="auto" w:sz="4" w:space="0"/>
              <w:right w:val="single" w:color="auto" w:sz="4" w:space="0"/>
            </w:tcBorders>
          </w:tcPr>
          <w:p>
            <w:pPr>
              <w:rPr>
                <w:color w:val="000000"/>
              </w:rPr>
            </w:pPr>
            <w:r>
              <w:rPr>
                <w:rFonts w:hint="eastAsia"/>
                <w:color w:val="000000"/>
              </w:rPr>
              <w:t>有违法所得，造成损失未依法承担赔偿责任的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highlight w:val="yellow"/>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rPr>
            </w:pPr>
            <w:r>
              <w:rPr>
                <w:rFonts w:hint="eastAsia"/>
                <w:color w:val="000000"/>
              </w:rPr>
              <w:t>处以违法所得</w:t>
            </w:r>
            <w:r>
              <w:rPr>
                <w:color w:val="000000"/>
              </w:rPr>
              <w:t>2</w:t>
            </w:r>
            <w:r>
              <w:rPr>
                <w:rFonts w:hint="eastAsia"/>
                <w:color w:val="000000"/>
              </w:rPr>
              <w:t>倍以上</w:t>
            </w:r>
            <w:r>
              <w:rPr>
                <w:color w:val="000000"/>
              </w:rPr>
              <w:t>3</w:t>
            </w:r>
            <w:r>
              <w:rPr>
                <w:rFonts w:hint="eastAsia"/>
                <w:color w:val="000000"/>
              </w:rPr>
              <w:t>倍以下且不超过</w:t>
            </w:r>
            <w:r>
              <w:rPr>
                <w:color w:val="000000"/>
              </w:rPr>
              <w:t>3</w:t>
            </w:r>
            <w:r>
              <w:rPr>
                <w:rFonts w:hint="eastAsia"/>
                <w:color w:val="000000"/>
              </w:rPr>
              <w:t>万元的罚款</w:t>
            </w:r>
          </w:p>
        </w:tc>
      </w:tr>
    </w:tbl>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320217744000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对未按规定办理房屋租赁登记备案，或变更、延续或者注销手续的处罚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【规章】《商品房屋租赁管理办法》（住房和城乡建设部部令第</w:t>
            </w:r>
            <w:r>
              <w:rPr>
                <w:color w:val="000000"/>
                <w:kern w:val="0"/>
                <w:sz w:val="18"/>
                <w:szCs w:val="18"/>
              </w:rPr>
              <w:t>6</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第十四条第一款</w:t>
            </w:r>
            <w:r>
              <w:rPr>
                <w:color w:val="000000"/>
                <w:kern w:val="0"/>
                <w:sz w:val="18"/>
                <w:szCs w:val="18"/>
              </w:rPr>
              <w:t xml:space="preserve"> </w:t>
            </w:r>
            <w:r>
              <w:rPr>
                <w:rFonts w:hint="eastAsia"/>
                <w:color w:val="000000"/>
                <w:kern w:val="0"/>
                <w:sz w:val="18"/>
                <w:szCs w:val="18"/>
              </w:rPr>
              <w:t>房屋租赁合同订立后三十日内，房屋租赁当事人应当到租赁房屋所在地直辖市、市、县人民政府建设（房地产）主管部门办理房屋租赁登记备案。</w:t>
            </w:r>
          </w:p>
          <w:p>
            <w:pPr>
              <w:spacing w:line="320" w:lineRule="exact"/>
              <w:jc w:val="left"/>
              <w:rPr>
                <w:color w:val="000000"/>
                <w:kern w:val="0"/>
                <w:sz w:val="18"/>
                <w:szCs w:val="18"/>
              </w:rPr>
            </w:pPr>
            <w:r>
              <w:rPr>
                <w:rFonts w:hint="eastAsia"/>
                <w:color w:val="000000"/>
                <w:kern w:val="0"/>
                <w:sz w:val="18"/>
                <w:szCs w:val="18"/>
              </w:rPr>
              <w:t>第十九条　房屋租赁登记备案内容发生变化、续租或者租赁终止的，当事人应当在三十日内，到原租赁登记备案的部门办理房屋租赁登记备案的变更、延续或者注销手续。</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第二十三条　违反本办法第十四条第一款、第十九条规定的，由直辖市、市、县人民政府建设（房地产）主管部门责令限期改正；个人逾期不改正的，处以一千元以下罚款；单位逾期不改正的，处以一千元以上一万元以下罚款。</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个人逾期不改正，但在调查处理期间改正的</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个人逾期不改正，在调查处理期间仍未改正的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单位逾期不改正，但在调查处理期间改正的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单位逾期不改正，在调查处理期间仍未改正的</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320217745000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对评估机构以恶性压价、支付回扣、虚假宣传，或者贬损、诋毁其他评估机构等不正当手段招揽业务的处罚（限房地产估价业务）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　</w:t>
            </w:r>
          </w:p>
          <w:p>
            <w:pPr>
              <w:spacing w:line="320" w:lineRule="exact"/>
              <w:jc w:val="left"/>
              <w:rPr>
                <w:color w:val="000000"/>
                <w:kern w:val="0"/>
                <w:sz w:val="18"/>
                <w:szCs w:val="18"/>
              </w:rPr>
            </w:pPr>
            <w:r>
              <w:rPr>
                <w:rFonts w:hint="eastAsia"/>
                <w:color w:val="000000"/>
                <w:kern w:val="0"/>
                <w:sz w:val="18"/>
                <w:szCs w:val="18"/>
              </w:rPr>
              <w:t>第二十条</w:t>
            </w:r>
            <w:r>
              <w:rPr>
                <w:color w:val="000000"/>
                <w:kern w:val="0"/>
                <w:sz w:val="18"/>
                <w:szCs w:val="18"/>
              </w:rPr>
              <w:t xml:space="preserve"> </w:t>
            </w:r>
            <w:r>
              <w:rPr>
                <w:rFonts w:hint="eastAsia"/>
                <w:color w:val="000000"/>
                <w:kern w:val="0"/>
                <w:sz w:val="18"/>
                <w:szCs w:val="18"/>
              </w:rPr>
              <w:t>评估机构不得有下列行为：</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以恶性压价、支付回扣、虚假宣传，或者贬损、诋毁其他评估机构等不正当手段招揽业务</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第四十七条第一款　评估机构违反本法规定，有下列情形之一的，由有关评估行政管理部门予以警告，可以责令停业一个月以上六个月以下</w:t>
            </w:r>
            <w:r>
              <w:rPr>
                <w:color w:val="000000"/>
                <w:kern w:val="0"/>
                <w:sz w:val="18"/>
                <w:szCs w:val="18"/>
              </w:rPr>
              <w:t>;</w:t>
            </w:r>
            <w:r>
              <w:rPr>
                <w:rFonts w:hint="eastAsia"/>
                <w:color w:val="000000"/>
                <w:kern w:val="0"/>
                <w:sz w:val="18"/>
                <w:szCs w:val="18"/>
              </w:rPr>
              <w:t>有违法所得的，没收违法所得，并处违法所得一倍以上五倍以下罚款</w:t>
            </w:r>
            <w:r>
              <w:rPr>
                <w:color w:val="000000"/>
                <w:kern w:val="0"/>
                <w:sz w:val="18"/>
                <w:szCs w:val="18"/>
              </w:rPr>
              <w:t>;</w:t>
            </w:r>
            <w:r>
              <w:rPr>
                <w:rFonts w:hint="eastAsia"/>
                <w:color w:val="000000"/>
                <w:kern w:val="0"/>
                <w:sz w:val="18"/>
                <w:szCs w:val="18"/>
              </w:rPr>
              <w:t>情节严重的，由工商行政管理部门吊销营业执照</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以恶性压价、支付回扣、虚假宣传，或者贬损、诋毁其他评估机构等不正当手段招揽业务的</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【规章】《房地产估价机构管理办法》（住房和城乡建设部令第</w:t>
            </w:r>
            <w:r>
              <w:rPr>
                <w:color w:val="000000"/>
                <w:kern w:val="0"/>
                <w:sz w:val="18"/>
                <w:szCs w:val="18"/>
              </w:rPr>
              <w:t>14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第三十三条</w:t>
            </w:r>
            <w:r>
              <w:rPr>
                <w:color w:val="000000"/>
                <w:kern w:val="0"/>
                <w:sz w:val="18"/>
                <w:szCs w:val="18"/>
              </w:rPr>
              <w:t xml:space="preserve"> </w:t>
            </w:r>
            <w:r>
              <w:rPr>
                <w:rFonts w:hint="eastAsia"/>
                <w:color w:val="000000"/>
                <w:kern w:val="0"/>
                <w:sz w:val="18"/>
                <w:szCs w:val="18"/>
              </w:rPr>
              <w:t>房地产估价机构不得有下列行为：</w:t>
            </w:r>
          </w:p>
          <w:p>
            <w:pPr>
              <w:spacing w:line="320" w:lineRule="exact"/>
              <w:jc w:val="left"/>
              <w:rPr>
                <w:color w:val="000000"/>
                <w:kern w:val="0"/>
                <w:sz w:val="18"/>
                <w:szCs w:val="18"/>
              </w:rPr>
            </w:pPr>
            <w:r>
              <w:rPr>
                <w:rFonts w:hint="eastAsia"/>
                <w:color w:val="000000"/>
                <w:kern w:val="0"/>
                <w:sz w:val="18"/>
                <w:szCs w:val="18"/>
              </w:rPr>
              <w:t>（三）以迎合高估或者低估要求、给予回扣、恶意压低收费等方式进行不正当竞争。</w:t>
            </w:r>
          </w:p>
          <w:p>
            <w:pPr>
              <w:spacing w:line="320" w:lineRule="exact"/>
              <w:jc w:val="left"/>
              <w:rPr>
                <w:color w:val="000000"/>
                <w:kern w:val="0"/>
                <w:sz w:val="18"/>
                <w:szCs w:val="18"/>
              </w:rPr>
            </w:pPr>
            <w:r>
              <w:rPr>
                <w:rFonts w:hint="eastAsia"/>
                <w:color w:val="000000"/>
                <w:kern w:val="0"/>
                <w:sz w:val="18"/>
                <w:szCs w:val="18"/>
              </w:rPr>
              <w:t>第五十三条　房地产估价机构有本办法第三十三条行为之一的，由县级以上地方人民政府房地产主管部门给予警告，责令限期改正，并处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万元以下的罚款；给当事人造成损失的，依法承担赔偿责任；构成犯罪的，依法追究刑事责任。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警告，没收违法所得，责令停业，罚款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65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有违法所得，但未造成损失的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1</w:t>
            </w:r>
            <w:r>
              <w:rPr>
                <w:rFonts w:hint="eastAsia"/>
                <w:color w:val="000000"/>
                <w:kern w:val="0"/>
                <w:sz w:val="18"/>
                <w:szCs w:val="18"/>
              </w:rPr>
              <w:t>个月以上</w:t>
            </w:r>
            <w:r>
              <w:rPr>
                <w:color w:val="000000"/>
                <w:kern w:val="0"/>
                <w:sz w:val="18"/>
                <w:szCs w:val="18"/>
              </w:rPr>
              <w:t>3</w:t>
            </w:r>
            <w:r>
              <w:rPr>
                <w:rFonts w:hint="eastAsia"/>
                <w:color w:val="000000"/>
                <w:kern w:val="0"/>
                <w:sz w:val="18"/>
                <w:szCs w:val="18"/>
              </w:rPr>
              <w:t>个月以下，并处违法所得</w:t>
            </w:r>
            <w:r>
              <w:rPr>
                <w:color w:val="000000"/>
                <w:kern w:val="0"/>
                <w:sz w:val="18"/>
                <w:szCs w:val="18"/>
              </w:rPr>
              <w:t>1</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有违法所得，造成损失的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责令停业</w:t>
            </w:r>
            <w:r>
              <w:rPr>
                <w:color w:val="000000"/>
                <w:kern w:val="0"/>
                <w:sz w:val="18"/>
                <w:szCs w:val="18"/>
              </w:rPr>
              <w:t>3</w:t>
            </w:r>
            <w:r>
              <w:rPr>
                <w:rFonts w:hint="eastAsia"/>
                <w:color w:val="000000"/>
                <w:kern w:val="0"/>
                <w:sz w:val="18"/>
                <w:szCs w:val="18"/>
              </w:rPr>
              <w:t>个月以上</w:t>
            </w:r>
            <w:r>
              <w:rPr>
                <w:color w:val="000000"/>
                <w:kern w:val="0"/>
                <w:sz w:val="18"/>
                <w:szCs w:val="18"/>
              </w:rPr>
              <w:t>6</w:t>
            </w:r>
            <w:r>
              <w:rPr>
                <w:rFonts w:hint="eastAsia"/>
                <w:color w:val="000000"/>
                <w:kern w:val="0"/>
                <w:sz w:val="18"/>
                <w:szCs w:val="18"/>
              </w:rPr>
              <w:t>个月以下，并处违法所得</w:t>
            </w:r>
            <w:r>
              <w:rPr>
                <w:color w:val="000000"/>
                <w:kern w:val="0"/>
                <w:sz w:val="18"/>
                <w:szCs w:val="18"/>
              </w:rPr>
              <w:t>3</w:t>
            </w:r>
            <w:r>
              <w:rPr>
                <w:rFonts w:hint="eastAsia"/>
                <w:color w:val="000000"/>
                <w:kern w:val="0"/>
                <w:sz w:val="18"/>
                <w:szCs w:val="18"/>
              </w:rPr>
              <w:t>倍以上</w:t>
            </w:r>
            <w:r>
              <w:rPr>
                <w:color w:val="000000"/>
                <w:kern w:val="0"/>
                <w:sz w:val="18"/>
                <w:szCs w:val="18"/>
              </w:rPr>
              <w:t>5</w:t>
            </w:r>
            <w:r>
              <w:rPr>
                <w:rFonts w:hint="eastAsia"/>
                <w:color w:val="000000"/>
                <w:kern w:val="0"/>
                <w:sz w:val="18"/>
                <w:szCs w:val="18"/>
              </w:rPr>
              <w:t>倍以下罚款</w:t>
            </w:r>
          </w:p>
        </w:tc>
      </w:tr>
    </w:tbl>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320217746000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对委托人在法定评估中索要、收受或者变相索要、收受回扣的处罚（限房地产估价业务）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第二十三条第二款</w:t>
            </w:r>
            <w:r>
              <w:rPr>
                <w:color w:val="000000"/>
                <w:kern w:val="0"/>
                <w:sz w:val="18"/>
                <w:szCs w:val="18"/>
              </w:rPr>
              <w:t xml:space="preserve"> </w:t>
            </w:r>
            <w:r>
              <w:rPr>
                <w:rFonts w:hint="eastAsia"/>
                <w:color w:val="000000"/>
                <w:kern w:val="0"/>
                <w:sz w:val="18"/>
                <w:szCs w:val="18"/>
              </w:rPr>
              <w:t>委托人应当按照合同约定向评估机构支付费用，不得索要、收受或者变相索要、收受回扣。</w:t>
            </w:r>
          </w:p>
          <w:p>
            <w:pPr>
              <w:spacing w:line="320" w:lineRule="exact"/>
              <w:jc w:val="left"/>
              <w:rPr>
                <w:color w:val="000000"/>
                <w:kern w:val="0"/>
                <w:sz w:val="18"/>
                <w:szCs w:val="18"/>
              </w:rPr>
            </w:pP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索要、收受或者变相索要、收受回扣的</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前款规定以外的委托人违反本法规定，给他人造成损失的，依法承担赔偿责任。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320217747000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对委托人在法定评估中串通、唆使评估机构或者评估师出具虚假评估报告的处罚（限房地产估价业务）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第二十七条第三款</w:t>
            </w:r>
            <w:r>
              <w:rPr>
                <w:color w:val="000000"/>
                <w:kern w:val="0"/>
                <w:sz w:val="18"/>
                <w:szCs w:val="18"/>
              </w:rPr>
              <w:t xml:space="preserve"> </w:t>
            </w:r>
            <w:r>
              <w:rPr>
                <w:rFonts w:hint="eastAsia"/>
                <w:color w:val="000000"/>
                <w:kern w:val="0"/>
                <w:sz w:val="18"/>
                <w:szCs w:val="18"/>
              </w:rPr>
              <w:t>委托人不得串通、唆使评估机构或者评估专业人员出具虚假评估报告。</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w:t>
            </w:r>
            <w:r>
              <w:rPr>
                <w:color w:val="000000"/>
                <w:kern w:val="0"/>
                <w:sz w:val="18"/>
                <w:szCs w:val="18"/>
              </w:rPr>
              <w:t>）</w:t>
            </w:r>
            <w:r>
              <w:rPr>
                <w:rFonts w:hint="eastAsia"/>
                <w:color w:val="000000"/>
                <w:kern w:val="0"/>
                <w:sz w:val="18"/>
                <w:szCs w:val="18"/>
              </w:rPr>
              <w:t>串通、唆使评估机构或者评估师出具虚假评估报告的</w:t>
            </w:r>
            <w:r>
              <w:rPr>
                <w:color w:val="000000"/>
                <w:kern w:val="0"/>
                <w:sz w:val="18"/>
                <w:szCs w:val="18"/>
              </w:rPr>
              <w:t>;</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前款规定以外的委托人违反本法规定，给他人造成损失的，依法承担赔偿责任。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320217748000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对委托人在法定评估中不如实向评估机构提供权属证明、财务会计信息和其他资料的处罚（限房地产估价业务）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第二十三条第三款</w:t>
            </w:r>
            <w:r>
              <w:rPr>
                <w:color w:val="000000"/>
                <w:kern w:val="0"/>
                <w:sz w:val="18"/>
                <w:szCs w:val="18"/>
              </w:rPr>
              <w:t xml:space="preserve"> </w:t>
            </w:r>
            <w:r>
              <w:rPr>
                <w:rFonts w:hint="eastAsia"/>
                <w:color w:val="000000"/>
                <w:kern w:val="0"/>
                <w:sz w:val="18"/>
                <w:szCs w:val="18"/>
              </w:rPr>
              <w:t>委托人应当对其提供的权属证明、财务会计信息和其他资料的真实性、完整性和合法性负责。</w:t>
            </w:r>
          </w:p>
          <w:p>
            <w:pPr>
              <w:spacing w:line="320" w:lineRule="exact"/>
              <w:jc w:val="left"/>
              <w:rPr>
                <w:color w:val="000000"/>
                <w:kern w:val="0"/>
                <w:sz w:val="18"/>
                <w:szCs w:val="18"/>
              </w:rPr>
            </w:pP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w:t>
            </w:r>
            <w:r>
              <w:rPr>
                <w:color w:val="000000"/>
                <w:kern w:val="0"/>
                <w:sz w:val="18"/>
                <w:szCs w:val="18"/>
              </w:rPr>
              <w:t>）</w:t>
            </w:r>
            <w:r>
              <w:rPr>
                <w:rFonts w:hint="eastAsia"/>
                <w:color w:val="000000"/>
                <w:kern w:val="0"/>
                <w:sz w:val="18"/>
                <w:szCs w:val="18"/>
              </w:rPr>
              <w:t>不如实向评估机构提供权属证明、财务会计信息和其他资料的</w:t>
            </w:r>
            <w:r>
              <w:rPr>
                <w:color w:val="000000"/>
                <w:kern w:val="0"/>
                <w:sz w:val="18"/>
                <w:szCs w:val="18"/>
              </w:rPr>
              <w:t>;</w:t>
            </w:r>
          </w:p>
          <w:p>
            <w:pPr>
              <w:spacing w:line="320" w:lineRule="exact"/>
              <w:jc w:val="left"/>
              <w:rPr>
                <w:color w:val="000000"/>
                <w:kern w:val="0"/>
                <w:sz w:val="18"/>
                <w:szCs w:val="18"/>
              </w:rPr>
            </w:pPr>
            <w:r>
              <w:rPr>
                <w:rFonts w:hint="eastAsia"/>
                <w:color w:val="000000"/>
                <w:kern w:val="0"/>
                <w:sz w:val="18"/>
                <w:szCs w:val="18"/>
              </w:rPr>
              <w:t>前款规定以外的委托人违反本法规定，给他人造成损失的，依法承担赔偿责任。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320217749000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对委托人在法定评估中未按照法律规定和评估报告载明的使用范围使用评估报告的处罚（限房地产估价业务）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第三十二条第一款</w:t>
            </w:r>
            <w:r>
              <w:rPr>
                <w:color w:val="000000"/>
                <w:kern w:val="0"/>
                <w:sz w:val="18"/>
                <w:szCs w:val="18"/>
              </w:rPr>
              <w:t xml:space="preserve"> </w:t>
            </w:r>
            <w:r>
              <w:rPr>
                <w:rFonts w:hint="eastAsia"/>
                <w:color w:val="000000"/>
                <w:kern w:val="0"/>
                <w:sz w:val="18"/>
                <w:szCs w:val="18"/>
              </w:rPr>
              <w:t>委托人或者评估报告使用人应当按照法律规定和评估报告载明的使用范围使用评估报告。</w:t>
            </w:r>
          </w:p>
          <w:p>
            <w:pPr>
              <w:spacing w:line="320" w:lineRule="exact"/>
              <w:jc w:val="left"/>
              <w:rPr>
                <w:color w:val="000000"/>
                <w:kern w:val="0"/>
                <w:sz w:val="18"/>
                <w:szCs w:val="18"/>
              </w:rPr>
            </w:pPr>
            <w:r>
              <w:rPr>
                <w:rFonts w:hint="eastAsia"/>
                <w:color w:val="000000"/>
                <w:kern w:val="0"/>
                <w:sz w:val="18"/>
                <w:szCs w:val="18"/>
              </w:rPr>
              <w:t>第五十二条　违反本法规定，委托人在法定评估中有下列情形之一的，由有关评估行政管理部门会同有关部门责令改正</w:t>
            </w:r>
            <w:r>
              <w:rPr>
                <w:color w:val="000000"/>
                <w:kern w:val="0"/>
                <w:sz w:val="18"/>
                <w:szCs w:val="18"/>
              </w:rPr>
              <w:t>;</w:t>
            </w:r>
            <w:r>
              <w:rPr>
                <w:rFonts w:hint="eastAsia"/>
                <w:color w:val="000000"/>
                <w:kern w:val="0"/>
                <w:sz w:val="18"/>
                <w:szCs w:val="18"/>
              </w:rPr>
              <w:t>拒不改正的，处十万元以上五十万元以下罚款</w:t>
            </w:r>
            <w:r>
              <w:rPr>
                <w:color w:val="000000"/>
                <w:kern w:val="0"/>
                <w:sz w:val="18"/>
                <w:szCs w:val="18"/>
              </w:rPr>
              <w:t>;</w:t>
            </w:r>
            <w:r>
              <w:rPr>
                <w:rFonts w:hint="eastAsia"/>
                <w:color w:val="000000"/>
                <w:kern w:val="0"/>
                <w:sz w:val="18"/>
                <w:szCs w:val="18"/>
              </w:rPr>
              <w:t>有违法所得的，没收违法所得</w:t>
            </w:r>
            <w:r>
              <w:rPr>
                <w:color w:val="000000"/>
                <w:kern w:val="0"/>
                <w:sz w:val="18"/>
                <w:szCs w:val="18"/>
              </w:rPr>
              <w:t>;</w:t>
            </w:r>
            <w:r>
              <w:rPr>
                <w:rFonts w:hint="eastAsia"/>
                <w:color w:val="000000"/>
                <w:kern w:val="0"/>
                <w:sz w:val="18"/>
                <w:szCs w:val="18"/>
              </w:rPr>
              <w:t>情节严重的，对直接负责的主管人员和其他直接责任人员依法给予处分</w:t>
            </w:r>
            <w:r>
              <w:rPr>
                <w:color w:val="000000"/>
                <w:kern w:val="0"/>
                <w:sz w:val="18"/>
                <w:szCs w:val="18"/>
              </w:rPr>
              <w:t>;</w:t>
            </w:r>
            <w:r>
              <w:rPr>
                <w:rFonts w:hint="eastAsia"/>
                <w:color w:val="000000"/>
                <w:kern w:val="0"/>
                <w:sz w:val="18"/>
                <w:szCs w:val="18"/>
              </w:rPr>
              <w:t>造成损失的，依法承担赔偿责任</w:t>
            </w:r>
            <w:r>
              <w:rPr>
                <w:color w:val="000000"/>
                <w:kern w:val="0"/>
                <w:sz w:val="18"/>
                <w:szCs w:val="18"/>
              </w:rPr>
              <w:t>;</w:t>
            </w:r>
            <w:r>
              <w:rPr>
                <w:rFonts w:hint="eastAsia"/>
                <w:color w:val="000000"/>
                <w:kern w:val="0"/>
                <w:sz w:val="18"/>
                <w:szCs w:val="18"/>
              </w:rPr>
              <w:t>构成犯罪的，依法追究刑事责任：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五</w:t>
            </w:r>
            <w:r>
              <w:rPr>
                <w:color w:val="000000"/>
                <w:kern w:val="0"/>
                <w:sz w:val="18"/>
                <w:szCs w:val="18"/>
              </w:rPr>
              <w:t>）</w:t>
            </w:r>
            <w:r>
              <w:rPr>
                <w:rFonts w:hint="eastAsia"/>
                <w:color w:val="000000"/>
                <w:kern w:val="0"/>
                <w:sz w:val="18"/>
                <w:szCs w:val="18"/>
              </w:rPr>
              <w:t>未按照法律规定和评估报告载明的使用范围使用评估报告的。</w:t>
            </w:r>
          </w:p>
          <w:p>
            <w:pPr>
              <w:spacing w:line="320" w:lineRule="exact"/>
              <w:jc w:val="left"/>
              <w:rPr>
                <w:color w:val="000000"/>
                <w:kern w:val="0"/>
                <w:sz w:val="18"/>
                <w:szCs w:val="18"/>
              </w:rPr>
            </w:pPr>
            <w:r>
              <w:rPr>
                <w:rFonts w:hint="eastAsia"/>
                <w:color w:val="000000"/>
                <w:kern w:val="0"/>
                <w:sz w:val="18"/>
                <w:szCs w:val="18"/>
              </w:rPr>
              <w:t>前款规定以外的委托人违反本法规定，给他人造成损失的，依法承担赔偿责任。</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未造成损失的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80"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35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造成损失，未依法承担赔偿责任的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320217750000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对评估行业协会违反法律规定的处罚</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第三十六条　评估行业协会履行下列职责：</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制定会员自律管理办法，对会员实行自律管理</w:t>
            </w:r>
            <w:r>
              <w:rPr>
                <w:color w:val="000000"/>
                <w:kern w:val="0"/>
                <w:sz w:val="18"/>
                <w:szCs w:val="18"/>
              </w:rPr>
              <w:t>;</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依据评估基本准则制定评估执业准则和职业道德准则</w:t>
            </w:r>
            <w:r>
              <w:rPr>
                <w:color w:val="000000"/>
                <w:kern w:val="0"/>
                <w:sz w:val="18"/>
                <w:szCs w:val="18"/>
              </w:rPr>
              <w:t>;</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组织开展会员继续教育</w:t>
            </w:r>
            <w:r>
              <w:rPr>
                <w:color w:val="000000"/>
                <w:kern w:val="0"/>
                <w:sz w:val="18"/>
                <w:szCs w:val="18"/>
              </w:rPr>
              <w:t>;</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建立会员信用档案，将会员遵守法律、行政法规和评估准则的情况记入信用档案，并向社会公开</w:t>
            </w:r>
            <w:r>
              <w:rPr>
                <w:color w:val="000000"/>
                <w:kern w:val="0"/>
                <w:sz w:val="18"/>
                <w:szCs w:val="18"/>
              </w:rPr>
              <w:t>;</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五</w:t>
            </w:r>
            <w:r>
              <w:rPr>
                <w:color w:val="000000"/>
                <w:kern w:val="0"/>
                <w:sz w:val="18"/>
                <w:szCs w:val="18"/>
              </w:rPr>
              <w:t>）</w:t>
            </w:r>
            <w:r>
              <w:rPr>
                <w:rFonts w:hint="eastAsia"/>
                <w:color w:val="000000"/>
                <w:kern w:val="0"/>
                <w:sz w:val="18"/>
                <w:szCs w:val="18"/>
              </w:rPr>
              <w:t>检查会员建立风险防范机制的情况</w:t>
            </w:r>
            <w:r>
              <w:rPr>
                <w:color w:val="000000"/>
                <w:kern w:val="0"/>
                <w:sz w:val="18"/>
                <w:szCs w:val="18"/>
              </w:rPr>
              <w:t>;</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受理对会员的投诉、举报，受理会员的申诉，调解会员执业纠纷</w:t>
            </w:r>
            <w:r>
              <w:rPr>
                <w:color w:val="000000"/>
                <w:kern w:val="0"/>
                <w:sz w:val="18"/>
                <w:szCs w:val="18"/>
              </w:rPr>
              <w:t>;</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七</w:t>
            </w:r>
            <w:r>
              <w:rPr>
                <w:color w:val="000000"/>
                <w:kern w:val="0"/>
                <w:sz w:val="18"/>
                <w:szCs w:val="18"/>
              </w:rPr>
              <w:t>）</w:t>
            </w:r>
            <w:r>
              <w:rPr>
                <w:rFonts w:hint="eastAsia"/>
                <w:color w:val="000000"/>
                <w:kern w:val="0"/>
                <w:sz w:val="18"/>
                <w:szCs w:val="18"/>
              </w:rPr>
              <w:t>规范会员从业行为，定期对会员出具的评估报告进行检查，按照章程规定对会员给予奖惩，并将奖惩情况及时报告有关评估行政管理部门</w:t>
            </w:r>
            <w:r>
              <w:rPr>
                <w:color w:val="000000"/>
                <w:kern w:val="0"/>
                <w:sz w:val="18"/>
                <w:szCs w:val="18"/>
              </w:rPr>
              <w:t>;</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八</w:t>
            </w:r>
            <w:r>
              <w:rPr>
                <w:color w:val="000000"/>
                <w:kern w:val="0"/>
                <w:sz w:val="18"/>
                <w:szCs w:val="18"/>
              </w:rPr>
              <w:t>）</w:t>
            </w:r>
            <w:r>
              <w:rPr>
                <w:rFonts w:hint="eastAsia"/>
                <w:color w:val="000000"/>
                <w:kern w:val="0"/>
                <w:sz w:val="18"/>
                <w:szCs w:val="18"/>
              </w:rPr>
              <w:t>保障会员依法开展业务，维护会员合法权益</w:t>
            </w:r>
            <w:r>
              <w:rPr>
                <w:color w:val="000000"/>
                <w:kern w:val="0"/>
                <w:sz w:val="18"/>
                <w:szCs w:val="18"/>
              </w:rPr>
              <w:t>;</w:t>
            </w:r>
          </w:p>
          <w:p>
            <w:pPr>
              <w:spacing w:line="320" w:lineRule="exact"/>
              <w:jc w:val="left"/>
              <w:rPr>
                <w:color w:val="000000"/>
                <w:kern w:val="0"/>
                <w:sz w:val="18"/>
                <w:szCs w:val="18"/>
              </w:rPr>
            </w:pPr>
            <w:r>
              <w:rPr>
                <w:color w:val="000000"/>
                <w:kern w:val="0"/>
                <w:sz w:val="18"/>
                <w:szCs w:val="18"/>
              </w:rPr>
              <w:t>（</w:t>
            </w:r>
            <w:r>
              <w:rPr>
                <w:rFonts w:hint="eastAsia"/>
                <w:color w:val="000000"/>
                <w:kern w:val="0"/>
                <w:sz w:val="18"/>
                <w:szCs w:val="18"/>
              </w:rPr>
              <w:t>九</w:t>
            </w:r>
            <w:r>
              <w:rPr>
                <w:color w:val="000000"/>
                <w:kern w:val="0"/>
                <w:sz w:val="18"/>
                <w:szCs w:val="18"/>
              </w:rPr>
              <w:t>）</w:t>
            </w:r>
            <w:r>
              <w:rPr>
                <w:rFonts w:hint="eastAsia"/>
                <w:color w:val="000000"/>
                <w:kern w:val="0"/>
                <w:sz w:val="18"/>
                <w:szCs w:val="18"/>
              </w:rPr>
              <w:t>法律、行政法规和章程规定的其他职责。</w:t>
            </w:r>
          </w:p>
          <w:p>
            <w:pPr>
              <w:spacing w:line="320" w:lineRule="exact"/>
              <w:jc w:val="left"/>
              <w:rPr>
                <w:color w:val="000000"/>
                <w:kern w:val="0"/>
                <w:sz w:val="18"/>
                <w:szCs w:val="18"/>
              </w:rPr>
            </w:pPr>
            <w:r>
              <w:rPr>
                <w:rFonts w:hint="eastAsia"/>
                <w:color w:val="000000"/>
                <w:kern w:val="0"/>
                <w:sz w:val="18"/>
                <w:szCs w:val="18"/>
              </w:rPr>
              <w:t>第三十七条　有关评估行业协会应当建立沟通协作和信息共享机制，根据需要制定共同的行为规范，促进评估行业健康有序发展。</w:t>
            </w:r>
          </w:p>
          <w:p>
            <w:pPr>
              <w:spacing w:line="320" w:lineRule="exact"/>
              <w:jc w:val="left"/>
              <w:rPr>
                <w:color w:val="000000"/>
                <w:kern w:val="0"/>
                <w:sz w:val="18"/>
                <w:szCs w:val="18"/>
              </w:rPr>
            </w:pPr>
            <w:r>
              <w:rPr>
                <w:rFonts w:hint="eastAsia"/>
                <w:color w:val="000000"/>
                <w:kern w:val="0"/>
                <w:sz w:val="18"/>
                <w:szCs w:val="18"/>
              </w:rPr>
              <w:t>第三十八条　评估行业协会收取会员会费的标准，由会员代表大会通过，并向社会公开。不得以会员交纳会费数额作为其在行业协会中担任职务的条件。</w:t>
            </w:r>
          </w:p>
          <w:p>
            <w:pPr>
              <w:spacing w:line="320" w:lineRule="exact"/>
              <w:jc w:val="left"/>
              <w:rPr>
                <w:color w:val="000000"/>
                <w:kern w:val="0"/>
                <w:sz w:val="18"/>
                <w:szCs w:val="18"/>
              </w:rPr>
            </w:pPr>
            <w:r>
              <w:rPr>
                <w:rFonts w:hint="eastAsia"/>
                <w:color w:val="000000"/>
                <w:kern w:val="0"/>
                <w:sz w:val="18"/>
                <w:szCs w:val="18"/>
              </w:rPr>
              <w:t>会费的收取、使用接受会员代表大会和有关部门的监督，任何组织或者个人不得侵占、私分和挪用。</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第五十三条　评估行业协会违反本法规定的，由有关评估行政管理部门给予警告，责令改正</w:t>
            </w:r>
            <w:r>
              <w:rPr>
                <w:color w:val="000000"/>
                <w:kern w:val="0"/>
                <w:sz w:val="18"/>
                <w:szCs w:val="18"/>
              </w:rPr>
              <w:t>;</w:t>
            </w:r>
            <w:r>
              <w:rPr>
                <w:rFonts w:hint="eastAsia"/>
                <w:color w:val="000000"/>
                <w:kern w:val="0"/>
                <w:sz w:val="18"/>
                <w:szCs w:val="18"/>
              </w:rPr>
              <w:t>拒不改正的，可以通报登记管理机关，由其依法给予处罚。</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3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r>
    </w:tbl>
    <w:p/>
    <w:p/>
    <w:tbl>
      <w:tblPr>
        <w:tblStyle w:val="15"/>
        <w:tblW w:w="0" w:type="auto"/>
        <w:tblInd w:w="78" w:type="dxa"/>
        <w:tblLayout w:type="fixed"/>
        <w:tblCellMar>
          <w:top w:w="0" w:type="dxa"/>
          <w:left w:w="108" w:type="dxa"/>
          <w:bottom w:w="0" w:type="dxa"/>
          <w:right w:w="108" w:type="dxa"/>
        </w:tblCellMar>
      </w:tblPr>
      <w:tblGrid>
        <w:gridCol w:w="1030"/>
        <w:gridCol w:w="6140"/>
        <w:gridCol w:w="1080"/>
        <w:gridCol w:w="5820"/>
      </w:tblGrid>
      <w:tr>
        <w:tblPrEx>
          <w:tblCellMar>
            <w:top w:w="0" w:type="dxa"/>
            <w:left w:w="108" w:type="dxa"/>
            <w:bottom w:w="0" w:type="dxa"/>
            <w:right w:w="108" w:type="dxa"/>
          </w:tblCellMar>
        </w:tblPrEx>
        <w:trPr>
          <w:trHeight w:val="296" w:hRule="atLeast"/>
        </w:trPr>
        <w:tc>
          <w:tcPr>
            <w:tcW w:w="103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40"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320217751000</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行为名称</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对评估机构未依法备案的处罚（限房地产估价业务）</w:t>
            </w:r>
          </w:p>
        </w:tc>
      </w:tr>
      <w:tr>
        <w:tblPrEx>
          <w:tblCellMar>
            <w:top w:w="0" w:type="dxa"/>
            <w:left w:w="108" w:type="dxa"/>
            <w:bottom w:w="0" w:type="dxa"/>
            <w:right w:w="108" w:type="dxa"/>
          </w:tblCellMar>
        </w:tblPrEx>
        <w:trPr>
          <w:trHeight w:val="130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法律依据</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【法律】《中华人民共和国资产评估法》</w:t>
            </w:r>
          </w:p>
          <w:p>
            <w:pPr>
              <w:spacing w:line="320" w:lineRule="exact"/>
              <w:jc w:val="left"/>
              <w:rPr>
                <w:color w:val="000000"/>
                <w:kern w:val="0"/>
                <w:sz w:val="18"/>
                <w:szCs w:val="18"/>
              </w:rPr>
            </w:pPr>
            <w:r>
              <w:rPr>
                <w:rFonts w:hint="eastAsia"/>
                <w:color w:val="000000"/>
                <w:kern w:val="0"/>
                <w:sz w:val="18"/>
                <w:szCs w:val="18"/>
              </w:rPr>
              <w:t>第十六条</w:t>
            </w:r>
            <w:r>
              <w:rPr>
                <w:color w:val="000000"/>
                <w:kern w:val="0"/>
                <w:sz w:val="18"/>
                <w:szCs w:val="18"/>
              </w:rPr>
              <w:t xml:space="preserve"> </w:t>
            </w:r>
            <w:r>
              <w:rPr>
                <w:rFonts w:hint="eastAsia"/>
                <w:color w:val="000000"/>
                <w:kern w:val="0"/>
                <w:sz w:val="18"/>
                <w:szCs w:val="18"/>
              </w:rPr>
              <w:t>设立评估机构，应当向工商行政管理部门申请办理登记。评估机构应当自领取营业执照之日起三十日内向有关评估行政管理部门备案。评估行政管理部门应当及时将评估备案情况向社会公告。</w:t>
            </w:r>
          </w:p>
          <w:p>
            <w:pPr>
              <w:spacing w:line="320" w:lineRule="exact"/>
              <w:jc w:val="left"/>
              <w:rPr>
                <w:color w:val="000000"/>
                <w:kern w:val="0"/>
                <w:sz w:val="18"/>
                <w:szCs w:val="18"/>
              </w:rPr>
            </w:pPr>
            <w:r>
              <w:rPr>
                <w:rFonts w:hint="eastAsia"/>
                <w:color w:val="000000"/>
                <w:kern w:val="0"/>
                <w:sz w:val="18"/>
                <w:szCs w:val="18"/>
              </w:rPr>
              <w:t>第四十七条第二款　评估机构未按本法规定备案或者不符合本法第十五条规定的条件的，由有关评估行政管理部门责令改正</w:t>
            </w:r>
            <w:r>
              <w:rPr>
                <w:color w:val="000000"/>
                <w:kern w:val="0"/>
                <w:sz w:val="18"/>
                <w:szCs w:val="18"/>
              </w:rPr>
              <w:t>;</w:t>
            </w:r>
            <w:r>
              <w:rPr>
                <w:rFonts w:hint="eastAsia"/>
                <w:color w:val="000000"/>
                <w:kern w:val="0"/>
                <w:sz w:val="18"/>
                <w:szCs w:val="18"/>
              </w:rPr>
              <w:t>拒不改正的，责令停业，可以并处一万元以上五万元以下罚款。</w:t>
            </w:r>
          </w:p>
          <w:p>
            <w:pPr>
              <w:spacing w:line="320" w:lineRule="exact"/>
              <w:jc w:val="left"/>
              <w:rPr>
                <w:color w:val="000000"/>
                <w:kern w:val="0"/>
                <w:sz w:val="18"/>
                <w:szCs w:val="18"/>
              </w:rPr>
            </w:pPr>
            <w:r>
              <w:rPr>
                <w:rFonts w:hint="eastAsia"/>
                <w:color w:val="000000"/>
                <w:kern w:val="0"/>
                <w:sz w:val="18"/>
                <w:szCs w:val="18"/>
              </w:rPr>
              <w:t>第四十九条　评估机构、评估专业人员在一年内累计三次因违反本法规定受到责令停业、责令停止从业以外处罚的，有关评估行政管理部门可以责令其停业或者停止从业一年以上五年以下。</w:t>
            </w:r>
          </w:p>
          <w:p>
            <w:pPr>
              <w:spacing w:line="320" w:lineRule="exact"/>
              <w:jc w:val="left"/>
              <w:rPr>
                <w:color w:val="000000"/>
                <w:kern w:val="0"/>
                <w:sz w:val="18"/>
                <w:szCs w:val="18"/>
              </w:rPr>
            </w:pPr>
            <w:r>
              <w:rPr>
                <w:rFonts w:hint="eastAsia"/>
                <w:color w:val="000000"/>
                <w:kern w:val="0"/>
                <w:sz w:val="18"/>
                <w:szCs w:val="18"/>
              </w:rPr>
              <w:t>【规章】《房地产估价机构管理办法》（建设部令第</w:t>
            </w:r>
            <w:r>
              <w:rPr>
                <w:color w:val="000000"/>
                <w:kern w:val="0"/>
                <w:sz w:val="18"/>
                <w:szCs w:val="18"/>
              </w:rPr>
              <w:t>14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第二十二条第一款：新设立的分支机构，应当自领取分支机构营业执照之日起</w:t>
            </w:r>
            <w:r>
              <w:rPr>
                <w:color w:val="000000"/>
                <w:kern w:val="0"/>
                <w:sz w:val="18"/>
                <w:szCs w:val="18"/>
              </w:rPr>
              <w:t>30</w:t>
            </w:r>
            <w:r>
              <w:rPr>
                <w:rFonts w:hint="eastAsia"/>
                <w:color w:val="000000"/>
                <w:kern w:val="0"/>
                <w:sz w:val="18"/>
                <w:szCs w:val="18"/>
              </w:rPr>
              <w:t>日内，到分支机构工商注册所在地的省、自治区人民政府建设行政主管部门、直辖市人民政府房地产行政主管部门备案。</w:t>
            </w:r>
          </w:p>
          <w:p>
            <w:pPr>
              <w:spacing w:line="320" w:lineRule="exact"/>
              <w:jc w:val="left"/>
              <w:rPr>
                <w:color w:val="000000"/>
                <w:kern w:val="0"/>
                <w:sz w:val="18"/>
                <w:szCs w:val="18"/>
              </w:rPr>
            </w:pPr>
            <w:r>
              <w:rPr>
                <w:rFonts w:hint="eastAsia"/>
                <w:color w:val="000000"/>
                <w:kern w:val="0"/>
                <w:sz w:val="18"/>
                <w:szCs w:val="18"/>
              </w:rPr>
              <w:t>第四十九条：有下列行为之一的，由县级以上人民政府房地产行政主管部门给予警告，责令限期改正，并可处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（三）违反本办法第二十二条第一款规定，新设立的分支机构不备案的。</w:t>
            </w:r>
            <w:r>
              <w:rPr>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030" w:type="dxa"/>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行使内容</w:t>
            </w:r>
          </w:p>
        </w:tc>
        <w:tc>
          <w:tcPr>
            <w:tcW w:w="13040"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警告，责令停业，罚款</w:t>
            </w:r>
          </w:p>
        </w:tc>
      </w:tr>
      <w:tr>
        <w:tblPrEx>
          <w:tblCellMar>
            <w:top w:w="0" w:type="dxa"/>
            <w:left w:w="108" w:type="dxa"/>
            <w:bottom w:w="0" w:type="dxa"/>
            <w:right w:w="108" w:type="dxa"/>
          </w:tblCellMar>
        </w:tblPrEx>
        <w:trPr>
          <w:trHeight w:val="285" w:hRule="atLeast"/>
        </w:trPr>
        <w:tc>
          <w:tcPr>
            <w:tcW w:w="14070"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90" w:hRule="atLeast"/>
        </w:trPr>
        <w:tc>
          <w:tcPr>
            <w:tcW w:w="103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情形描述</w:t>
            </w: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未按照要求备案，但在调查处理期间办理备案的</w:t>
            </w:r>
          </w:p>
        </w:tc>
        <w:tc>
          <w:tcPr>
            <w:tcW w:w="1080" w:type="dxa"/>
            <w:vMerge w:val="restart"/>
            <w:tcBorders>
              <w:top w:val="single" w:color="auto" w:sz="4" w:space="0"/>
              <w:left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裁量幅度</w:t>
            </w: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35" w:hRule="atLeast"/>
        </w:trPr>
        <w:tc>
          <w:tcPr>
            <w:tcW w:w="103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140"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未按照要求备案，在调查处理期间仍未办理备案的</w:t>
            </w:r>
          </w:p>
        </w:tc>
        <w:tc>
          <w:tcPr>
            <w:tcW w:w="1080"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82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tc>
      </w:tr>
    </w:tbl>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320217752000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对监测单位未按照监测方案开展监测的处罚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第二十条第三款　　监测单位应当按照监测方案开展监测，及时向建设单位报送监测成果，并对监测成果负责；发现异常时，及时向建设、设计、施工、监理单位报告，建设单位应当立即组织相关单位采取处置措施。</w:t>
            </w:r>
          </w:p>
          <w:p>
            <w:pPr>
              <w:spacing w:line="320" w:lineRule="exact"/>
              <w:jc w:val="left"/>
              <w:rPr>
                <w:color w:val="000000"/>
                <w:kern w:val="0"/>
                <w:sz w:val="18"/>
                <w:szCs w:val="18"/>
              </w:rPr>
            </w:pPr>
            <w:r>
              <w:rPr>
                <w:rFonts w:hint="eastAsia"/>
                <w:color w:val="000000"/>
                <w:kern w:val="0"/>
                <w:sz w:val="18"/>
                <w:szCs w:val="18"/>
              </w:rPr>
              <w:t>　　第三十八条　监测单位有下列行为之一的，责令限期改正，并处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（三）未按照监测方案开展监测的；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320217753000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对监测单位发现异常未及时报告的处罚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第二十条第三款　　监测单位应当按照监测方案开展监测，及时向建设单位报送监测成果，并对监测成果负责；发现异常时，及时向建设、设计、施工、监理单位报告，建设单位应当立即组织相关单位采取处置措施。</w:t>
            </w:r>
          </w:p>
          <w:p>
            <w:pPr>
              <w:spacing w:line="320" w:lineRule="exact"/>
              <w:jc w:val="left"/>
              <w:rPr>
                <w:color w:val="000000"/>
                <w:kern w:val="0"/>
                <w:sz w:val="18"/>
                <w:szCs w:val="18"/>
              </w:rPr>
            </w:pPr>
            <w:r>
              <w:rPr>
                <w:rFonts w:hint="eastAsia"/>
                <w:color w:val="000000"/>
                <w:kern w:val="0"/>
                <w:sz w:val="18"/>
                <w:szCs w:val="18"/>
              </w:rPr>
              <w:t>　　第三十八条　监测单位有下列行为之一的，责令限期改正，并处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（四）发现异常未及时报告的。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320217754000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对监测单位未取得相应勘察资质从事第三方监测的处罚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第二十条第一款　对于按照规定需要进行第三方监测的危大工程，建设单位应当委托具有相应勘察资质的单位进行监测。</w:t>
            </w:r>
          </w:p>
          <w:p>
            <w:pPr>
              <w:spacing w:line="320" w:lineRule="exact"/>
              <w:jc w:val="left"/>
              <w:rPr>
                <w:color w:val="000000"/>
                <w:kern w:val="0"/>
                <w:sz w:val="18"/>
                <w:szCs w:val="18"/>
              </w:rPr>
            </w:pPr>
            <w:r>
              <w:rPr>
                <w:rFonts w:hint="eastAsia"/>
                <w:color w:val="000000"/>
                <w:kern w:val="0"/>
                <w:sz w:val="18"/>
                <w:szCs w:val="18"/>
              </w:rPr>
              <w:t>　　第三十八条　监测单位有下列行为之一的，责令限期改正，并处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（一）未取得相应勘察资质从事第三方监测的；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对监测单位未按照本规定编制监测方案的处罚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第二十条第二款　监测单位应当编制监测方案。监测方案由监测单位技术负责人审核签字并加盖单位公章，报送监理单位后方可实施。</w:t>
            </w:r>
          </w:p>
          <w:p>
            <w:pPr>
              <w:spacing w:line="320" w:lineRule="exact"/>
              <w:jc w:val="left"/>
              <w:rPr>
                <w:color w:val="000000"/>
                <w:kern w:val="0"/>
                <w:sz w:val="18"/>
                <w:szCs w:val="18"/>
              </w:rPr>
            </w:pPr>
            <w:r>
              <w:rPr>
                <w:rFonts w:hint="eastAsia"/>
                <w:color w:val="000000"/>
                <w:kern w:val="0"/>
                <w:sz w:val="18"/>
                <w:szCs w:val="18"/>
              </w:rPr>
              <w:t>　　第三十八条　监测单位有下列行为之一的，责令限期改正，并处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（二）未按照本规定编制监测方案的；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1000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元以下罚款</w:t>
            </w:r>
          </w:p>
        </w:tc>
      </w:tr>
    </w:tbl>
    <w:p/>
    <w:p/>
    <w:p/>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对施工单位发生险情或者事故时，未采取应急处置措施的处罚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第二十二条　危大工程发生险情或者事故时，施工单位应当立即采取应急处置措施，并报告工程所在地住房城乡建设主管部门。建设、勘察、设计、监理等单位应当配合施工单位开展应急抢险工作。</w:t>
            </w:r>
          </w:p>
          <w:p>
            <w:pPr>
              <w:spacing w:line="320" w:lineRule="exact"/>
              <w:jc w:val="left"/>
              <w:rPr>
                <w:color w:val="000000"/>
                <w:kern w:val="0"/>
                <w:sz w:val="18"/>
                <w:szCs w:val="18"/>
              </w:rPr>
            </w:pPr>
            <w:r>
              <w:rPr>
                <w:rFonts w:hint="eastAsia"/>
                <w:color w:val="000000"/>
                <w:kern w:val="0"/>
                <w:sz w:val="18"/>
                <w:szCs w:val="18"/>
              </w:rPr>
              <w:t>　　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（四）发生险情或者事故时，未采取应急处置措施的；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tbl>
      <w:tblPr>
        <w:tblStyle w:val="15"/>
        <w:tblW w:w="14016" w:type="dxa"/>
        <w:tblInd w:w="88" w:type="dxa"/>
        <w:tblLayout w:type="fixed"/>
        <w:tblCellMar>
          <w:top w:w="0" w:type="dxa"/>
          <w:left w:w="108" w:type="dxa"/>
          <w:bottom w:w="0" w:type="dxa"/>
          <w:right w:w="108" w:type="dxa"/>
        </w:tblCellMar>
      </w:tblPr>
      <w:tblGrid>
        <w:gridCol w:w="1012"/>
        <w:gridCol w:w="6372"/>
        <w:gridCol w:w="1016"/>
        <w:gridCol w:w="5616"/>
      </w:tblGrid>
      <w:tr>
        <w:tblPrEx>
          <w:tblCellMar>
            <w:top w:w="0" w:type="dxa"/>
            <w:left w:w="108" w:type="dxa"/>
            <w:bottom w:w="0" w:type="dxa"/>
            <w:right w:w="108" w:type="dxa"/>
          </w:tblCellMar>
        </w:tblPrEx>
        <w:trPr>
          <w:trHeight w:val="285" w:hRule="atLeast"/>
        </w:trPr>
        <w:tc>
          <w:tcPr>
            <w:tcW w:w="1012"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4"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320217757000</w:t>
            </w:r>
          </w:p>
        </w:tc>
      </w:tr>
      <w:tr>
        <w:tblPrEx>
          <w:tblCellMar>
            <w:top w:w="0" w:type="dxa"/>
            <w:left w:w="108" w:type="dxa"/>
            <w:bottom w:w="0" w:type="dxa"/>
            <w:right w:w="108" w:type="dxa"/>
          </w:tblCellMar>
        </w:tblPrEx>
        <w:trPr>
          <w:trHeight w:val="285" w:hRule="atLeast"/>
        </w:trPr>
        <w:tc>
          <w:tcPr>
            <w:tcW w:w="1012"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对施工单位未按照本规定进行施工监测和安全巡视的处罚</w:t>
            </w:r>
          </w:p>
        </w:tc>
      </w:tr>
      <w:tr>
        <w:tblPrEx>
          <w:tblCellMar>
            <w:top w:w="0" w:type="dxa"/>
            <w:left w:w="108" w:type="dxa"/>
            <w:bottom w:w="0" w:type="dxa"/>
            <w:right w:w="108" w:type="dxa"/>
          </w:tblCellMar>
        </w:tblPrEx>
        <w:trPr>
          <w:trHeight w:val="1275" w:hRule="atLeast"/>
        </w:trPr>
        <w:tc>
          <w:tcPr>
            <w:tcW w:w="1012"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第十七条第三款施工单位应当按照规定对危大工程进行施工监测和安全巡视，发现危及人身安全的紧急情况，应当立即组织作业人员撤离危险区域。</w:t>
            </w:r>
          </w:p>
          <w:p>
            <w:pPr>
              <w:spacing w:line="320" w:lineRule="exact"/>
              <w:jc w:val="left"/>
              <w:rPr>
                <w:color w:val="000000"/>
                <w:kern w:val="0"/>
                <w:sz w:val="18"/>
                <w:szCs w:val="18"/>
              </w:rPr>
            </w:pPr>
            <w:r>
              <w:rPr>
                <w:rFonts w:hint="eastAsia"/>
                <w:color w:val="000000"/>
                <w:kern w:val="0"/>
                <w:sz w:val="18"/>
                <w:szCs w:val="18"/>
              </w:rPr>
              <w:t>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（二）施工单位未按照本规定进行施工监测和安全巡视的；</w:t>
            </w:r>
          </w:p>
        </w:tc>
      </w:tr>
      <w:tr>
        <w:tblPrEx>
          <w:tblCellMar>
            <w:top w:w="0" w:type="dxa"/>
            <w:left w:w="108" w:type="dxa"/>
            <w:bottom w:w="0" w:type="dxa"/>
            <w:right w:w="108" w:type="dxa"/>
          </w:tblCellMar>
        </w:tblPrEx>
        <w:trPr>
          <w:trHeight w:val="285" w:hRule="atLeast"/>
        </w:trPr>
        <w:tc>
          <w:tcPr>
            <w:tcW w:w="1012"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4"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2" w:type="dxa"/>
            <w:vMerge w:val="restart"/>
            <w:tcBorders>
              <w:top w:val="nil"/>
              <w:left w:val="single" w:color="auto" w:sz="8"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2"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6"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p>
            <w:pPr>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2" w:type="dxa"/>
            <w:vMerge w:val="continue"/>
            <w:tcBorders>
              <w:left w:val="single" w:color="auto" w:sz="8" w:space="0"/>
              <w:right w:val="single" w:color="auto" w:sz="4" w:space="0"/>
            </w:tcBorders>
            <w:vAlign w:val="center"/>
          </w:tcPr>
          <w:p>
            <w:pPr>
              <w:rPr>
                <w:color w:val="000000"/>
                <w:kern w:val="0"/>
                <w:sz w:val="18"/>
                <w:szCs w:val="18"/>
              </w:rPr>
            </w:pPr>
          </w:p>
        </w:tc>
        <w:tc>
          <w:tcPr>
            <w:tcW w:w="6372"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rPr>
                <w:color w:val="000000"/>
                <w:kern w:val="0"/>
                <w:sz w:val="18"/>
                <w:szCs w:val="18"/>
              </w:rPr>
            </w:pPr>
          </w:p>
        </w:tc>
        <w:tc>
          <w:tcPr>
            <w:tcW w:w="5616"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2" w:type="dxa"/>
            <w:vMerge w:val="continue"/>
            <w:tcBorders>
              <w:left w:val="single" w:color="auto" w:sz="8" w:space="0"/>
              <w:bottom w:val="single" w:color="auto" w:sz="4" w:space="0"/>
              <w:right w:val="single" w:color="auto" w:sz="4" w:space="0"/>
            </w:tcBorders>
            <w:vAlign w:val="center"/>
          </w:tcPr>
          <w:p>
            <w:pPr>
              <w:rPr>
                <w:color w:val="000000"/>
                <w:kern w:val="0"/>
                <w:sz w:val="18"/>
                <w:szCs w:val="18"/>
              </w:rPr>
            </w:pPr>
          </w:p>
        </w:tc>
        <w:tc>
          <w:tcPr>
            <w:tcW w:w="6372"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rPr>
                <w:color w:val="000000"/>
                <w:kern w:val="0"/>
                <w:sz w:val="18"/>
                <w:szCs w:val="18"/>
              </w:rPr>
            </w:pPr>
          </w:p>
        </w:tc>
        <w:tc>
          <w:tcPr>
            <w:tcW w:w="5616"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320217758000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对施工单位在项目负责人未按照本规定现场履职或者组织限期整改的处罚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第十七条第一款、第二款　施工单位应当对危大工程施工作业人员进行登记，项目负责人应当在施工现场履职。</w:t>
            </w:r>
          </w:p>
          <w:p>
            <w:pPr>
              <w:spacing w:line="320" w:lineRule="exact"/>
              <w:jc w:val="left"/>
              <w:rPr>
                <w:color w:val="000000"/>
                <w:kern w:val="0"/>
                <w:sz w:val="18"/>
                <w:szCs w:val="18"/>
              </w:rPr>
            </w:pPr>
            <w:r>
              <w:rPr>
                <w:rFonts w:hint="eastAsia"/>
                <w:color w:val="000000"/>
                <w:kern w:val="0"/>
                <w:sz w:val="18"/>
                <w:szCs w:val="18"/>
              </w:rPr>
              <w:t>　　项目专职安全生产管理人员应当对专项施工方案实施情况进行现场监督，对未按照专项施工方案施工的，应当要求立即整改，并及时报告项目负责人，项目负责人应当及时组织限期整改。</w:t>
            </w:r>
          </w:p>
          <w:p>
            <w:pPr>
              <w:spacing w:line="320" w:lineRule="exact"/>
              <w:jc w:val="left"/>
              <w:rPr>
                <w:color w:val="000000"/>
                <w:kern w:val="0"/>
                <w:sz w:val="18"/>
                <w:szCs w:val="18"/>
              </w:rPr>
            </w:pPr>
            <w:r>
              <w:rPr>
                <w:rFonts w:hint="eastAsia"/>
                <w:color w:val="000000"/>
                <w:kern w:val="0"/>
                <w:sz w:val="18"/>
                <w:szCs w:val="18"/>
              </w:rPr>
              <w:t>　　第三十五条　施工单位有下列行为之一的，责令限期改正，并处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（一）项目负责人未按照本规定现场履职或者组织限期整改的；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按要求履职或改正且未发生安全事故的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未按要求履职或逾期未改正且未发生安全事故的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320217759000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对建设单位未按照本规定委托具有相应勘察资质的单位进行第三方监测的处罚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第二十条第一款　对于按照规定需要进行第三方监测的危大工程，建设单位应当委托具有相应勘察资质的单位进行监测。</w:t>
            </w:r>
          </w:p>
          <w:p>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（四）未按照本规定委托具有相应勘察资质的单位进行第三方监测的；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320217760000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对建设单位未对第三方监测单位报告的异常情况组织采取处置措施的处罚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第二十条第三款　监测单位应当按照监测方案开展监测，及时向建设单位报送监测成果，并对监测成果负责；发现异常时，及时向建设、设计、施工、监理单位报告，建设单位应当立即组织相关单位采取处置措施。</w:t>
            </w:r>
          </w:p>
          <w:p>
            <w:pPr>
              <w:spacing w:line="320" w:lineRule="exact"/>
              <w:jc w:val="left"/>
              <w:rPr>
                <w:color w:val="000000"/>
                <w:kern w:val="0"/>
                <w:sz w:val="18"/>
                <w:szCs w:val="18"/>
              </w:rPr>
            </w:pPr>
            <w:r>
              <w:rPr>
                <w:rFonts w:hint="eastAsia"/>
                <w:color w:val="000000"/>
                <w:kern w:val="0"/>
                <w:sz w:val="18"/>
                <w:szCs w:val="18"/>
              </w:rPr>
              <w:t>第二十九条　建设单位有下列行为之一的，责令限期改正，并处</w:t>
            </w:r>
            <w:r>
              <w:rPr>
                <w:color w:val="000000"/>
                <w:kern w:val="0"/>
                <w:sz w:val="18"/>
                <w:szCs w:val="18"/>
              </w:rPr>
              <w:t>1</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（五）未对第三方监测单位报告的异常情况组织采取处置措施的。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按要求改正且未发生安全事故的</w:t>
            </w:r>
          </w:p>
        </w:tc>
        <w:tc>
          <w:tcPr>
            <w:tcW w:w="1016"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w:t>
            </w:r>
            <w:r>
              <w:rPr>
                <w:rFonts w:hint="eastAsia"/>
                <w:color w:val="000000"/>
                <w:kern w:val="0"/>
                <w:sz w:val="18"/>
                <w:szCs w:val="18"/>
              </w:rPr>
              <w:t>万元以上</w:t>
            </w:r>
            <w:r>
              <w:rPr>
                <w:color w:val="000000"/>
                <w:kern w:val="0"/>
                <w:sz w:val="18"/>
                <w:szCs w:val="18"/>
              </w:rPr>
              <w:t>1.2</w:t>
            </w:r>
            <w:r>
              <w:rPr>
                <w:rFonts w:hint="eastAsia"/>
                <w:color w:val="000000"/>
                <w:kern w:val="0"/>
                <w:sz w:val="18"/>
                <w:szCs w:val="18"/>
              </w:rPr>
              <w:t>万元以下罚款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逾期未改正且未发生安全事故的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1.2</w:t>
            </w:r>
            <w:r>
              <w:rPr>
                <w:rFonts w:hint="eastAsia"/>
                <w:color w:val="000000"/>
                <w:kern w:val="0"/>
                <w:sz w:val="18"/>
                <w:szCs w:val="18"/>
              </w:rPr>
              <w:t>万元以上</w:t>
            </w:r>
            <w:r>
              <w:rPr>
                <w:color w:val="000000"/>
                <w:kern w:val="0"/>
                <w:sz w:val="18"/>
                <w:szCs w:val="18"/>
              </w:rPr>
              <w:t>1.6</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发生安全事故的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对单位处以</w:t>
            </w:r>
            <w:r>
              <w:rPr>
                <w:color w:val="000000"/>
                <w:kern w:val="0"/>
                <w:sz w:val="18"/>
                <w:szCs w:val="18"/>
              </w:rPr>
              <w:t>1.6</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240" w:lineRule="exact"/>
              <w:jc w:val="left"/>
              <w:rPr>
                <w:rFonts w:eastAsia="仿宋_GB2312"/>
                <w:b/>
                <w:bCs/>
                <w:color w:val="000000"/>
                <w:kern w:val="0"/>
                <w:sz w:val="18"/>
                <w:szCs w:val="18"/>
              </w:rPr>
            </w:pPr>
            <w:r>
              <w:rPr>
                <w:rFonts w:eastAsia="仿宋_GB2312"/>
                <w:b/>
                <w:bCs/>
                <w:color w:val="000000"/>
                <w:kern w:val="0"/>
                <w:sz w:val="18"/>
                <w:szCs w:val="18"/>
              </w:rPr>
              <w:t>320217761000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b/>
                <w:color w:val="000000"/>
                <w:kern w:val="0"/>
                <w:sz w:val="18"/>
                <w:szCs w:val="18"/>
              </w:rPr>
            </w:pPr>
            <w:r>
              <w:rPr>
                <w:rFonts w:hint="eastAsia"/>
                <w:color w:val="000000"/>
                <w:spacing w:val="-6"/>
                <w:kern w:val="0"/>
                <w:sz w:val="18"/>
                <w:szCs w:val="18"/>
              </w:rPr>
              <w:t>勘察单位未在勘察文件中说明地质条件可能造成的工程风险的，对直接负责的主管人员和其他直接责任人员处罚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【行政法规】《建设工程安全生产管理条例》（国务院令第</w:t>
            </w:r>
            <w:r>
              <w:rPr>
                <w:color w:val="000000"/>
                <w:kern w:val="0"/>
                <w:sz w:val="18"/>
                <w:szCs w:val="18"/>
              </w:rPr>
              <w:t>393</w:t>
            </w:r>
            <w:r>
              <w:rPr>
                <w:rFonts w:hint="eastAsia"/>
                <w:color w:val="000000"/>
                <w:kern w:val="0"/>
                <w:sz w:val="18"/>
                <w:szCs w:val="18"/>
              </w:rPr>
              <w:t>号）</w:t>
            </w:r>
          </w:p>
          <w:p>
            <w:pPr>
              <w:spacing w:line="240" w:lineRule="exact"/>
              <w:ind w:firstLine="360"/>
              <w:jc w:val="left"/>
              <w:rPr>
                <w:color w:val="000000"/>
                <w:kern w:val="0"/>
                <w:sz w:val="18"/>
                <w:szCs w:val="18"/>
              </w:rPr>
            </w:pPr>
            <w:r>
              <w:rPr>
                <w:rFonts w:hint="eastAsia"/>
                <w:color w:val="000000"/>
                <w:kern w:val="0"/>
                <w:sz w:val="18"/>
                <w:szCs w:val="18"/>
              </w:rPr>
              <w:t>第十二条　勘察单位应当按照法律、法规和工程建设强制性标准进行勘察，提供的勘察文件应当真实、准确，满足建设工程安全生产的需要。</w:t>
            </w:r>
          </w:p>
          <w:p>
            <w:pPr>
              <w:spacing w:line="240" w:lineRule="exact"/>
              <w:ind w:firstLine="360"/>
              <w:jc w:val="left"/>
              <w:rPr>
                <w:color w:val="000000"/>
                <w:kern w:val="0"/>
                <w:sz w:val="18"/>
                <w:szCs w:val="18"/>
              </w:rPr>
            </w:pPr>
            <w:r>
              <w:rPr>
                <w:rFonts w:hint="eastAsia"/>
                <w:color w:val="000000"/>
                <w:kern w:val="0"/>
                <w:sz w:val="18"/>
                <w:szCs w:val="18"/>
              </w:rPr>
              <w:t>第五十六条　违反本条例的规定，勘察单位、设计单位有下列行为之一的，责令限期改正，处</w:t>
            </w:r>
            <w:r>
              <w:rPr>
                <w:color w:val="000000"/>
                <w:kern w:val="0"/>
                <w:sz w:val="18"/>
                <w:szCs w:val="18"/>
              </w:rPr>
              <w:t>10</w:t>
            </w:r>
            <w:r>
              <w:rPr>
                <w:rFonts w:hint="eastAsia"/>
                <w:color w:val="000000"/>
                <w:kern w:val="0"/>
                <w:sz w:val="18"/>
                <w:szCs w:val="18"/>
              </w:rPr>
              <w:t>万元以上</w:t>
            </w:r>
            <w:r>
              <w:rPr>
                <w:color w:val="000000"/>
                <w:kern w:val="0"/>
                <w:sz w:val="18"/>
                <w:szCs w:val="18"/>
              </w:rPr>
              <w:t>30</w:t>
            </w:r>
            <w:r>
              <w:rPr>
                <w:rFonts w:hint="eastAsia"/>
                <w:color w:val="000000"/>
                <w:kern w:val="0"/>
                <w:sz w:val="18"/>
                <w:szCs w:val="18"/>
              </w:rPr>
              <w:t>万元以下的罚款；情节严重的，责令停业整顿，降低资质等级，直至吊销资质证书；造成重大安全事故，构成犯罪的，对直接责任人员，依照刑法有关规定追究刑事责任；造成损失的，依法承担赔偿责任：</w:t>
            </w:r>
          </w:p>
          <w:p>
            <w:pPr>
              <w:spacing w:line="240" w:lineRule="exact"/>
              <w:ind w:firstLine="360"/>
              <w:jc w:val="left"/>
              <w:rPr>
                <w:color w:val="000000"/>
                <w:kern w:val="0"/>
                <w:sz w:val="18"/>
                <w:szCs w:val="18"/>
              </w:rPr>
            </w:pPr>
            <w:r>
              <w:rPr>
                <w:rFonts w:hint="eastAsia"/>
                <w:color w:val="000000"/>
                <w:kern w:val="0"/>
                <w:sz w:val="18"/>
                <w:szCs w:val="18"/>
              </w:rPr>
              <w:t>（一）未按照法律、法规和工程建设强制性标准进行勘察、设计的；</w:t>
            </w:r>
          </w:p>
          <w:p>
            <w:pPr>
              <w:spacing w:line="240" w:lineRule="exact"/>
              <w:jc w:val="left"/>
              <w:rPr>
                <w:color w:val="000000"/>
                <w:kern w:val="0"/>
                <w:sz w:val="18"/>
                <w:szCs w:val="18"/>
              </w:rPr>
            </w:pPr>
            <w:r>
              <w:rPr>
                <w:rFonts w:hint="eastAsia"/>
                <w:color w:val="000000"/>
                <w:kern w:val="0"/>
                <w:sz w:val="18"/>
                <w:szCs w:val="18"/>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pPr>
              <w:spacing w:line="24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第六条第一款　勘察单位应当根据工程实际及工程周边环境资料，在勘察文件中说明地质条件可能造成的工程风险。</w:t>
            </w:r>
          </w:p>
          <w:p>
            <w:pPr>
              <w:spacing w:line="240" w:lineRule="exact"/>
              <w:ind w:firstLine="360"/>
              <w:jc w:val="left"/>
              <w:rPr>
                <w:color w:val="000000"/>
                <w:kern w:val="0"/>
                <w:sz w:val="18"/>
                <w:szCs w:val="18"/>
              </w:rPr>
            </w:pPr>
            <w:r>
              <w:rPr>
                <w:rFonts w:hint="eastAsia"/>
                <w:color w:val="000000"/>
                <w:kern w:val="0"/>
                <w:sz w:val="18"/>
                <w:szCs w:val="18"/>
              </w:rPr>
              <w:t>第三十条　勘察单位未在勘察文件中说明地质条件可能造成的工程风险的，责令限期改正，依照《建设工程安全生产管理条例》对单位进行处罚；对直接负责的主管人员和其他直接责任人员处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没有发生建筑工程安全事故的，且在限期内改正的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万以上</w:t>
            </w:r>
            <w:r>
              <w:rPr>
                <w:color w:val="000000"/>
                <w:kern w:val="0"/>
                <w:sz w:val="18"/>
                <w:szCs w:val="18"/>
              </w:rPr>
              <w:t>12</w:t>
            </w:r>
            <w:r>
              <w:rPr>
                <w:rFonts w:hint="eastAsia"/>
                <w:color w:val="000000"/>
                <w:kern w:val="0"/>
                <w:sz w:val="18"/>
                <w:szCs w:val="18"/>
              </w:rPr>
              <w:t>万以下的罚款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40" w:lineRule="exact"/>
              <w:rPr>
                <w:color w:val="000000"/>
                <w:kern w:val="0"/>
                <w:sz w:val="18"/>
                <w:szCs w:val="18"/>
              </w:rPr>
            </w:pPr>
            <w:r>
              <w:rPr>
                <w:rFonts w:hint="eastAsia"/>
                <w:color w:val="000000"/>
                <w:kern w:val="0"/>
                <w:sz w:val="18"/>
                <w:szCs w:val="18"/>
              </w:rPr>
              <w:t>没有发生建筑工程安全事故的，未在限期内改正的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rPr>
                <w:color w:val="000000"/>
                <w:kern w:val="0"/>
                <w:sz w:val="18"/>
                <w:szCs w:val="18"/>
              </w:rPr>
            </w:pPr>
            <w:r>
              <w:rPr>
                <w:rFonts w:hint="eastAsia"/>
                <w:color w:val="000000"/>
                <w:kern w:val="0"/>
                <w:sz w:val="18"/>
                <w:szCs w:val="18"/>
              </w:rPr>
              <w:t>处</w:t>
            </w:r>
            <w:r>
              <w:rPr>
                <w:color w:val="000000"/>
                <w:kern w:val="0"/>
                <w:sz w:val="18"/>
                <w:szCs w:val="18"/>
              </w:rPr>
              <w:t>12</w:t>
            </w:r>
            <w:r>
              <w:rPr>
                <w:rFonts w:hint="eastAsia"/>
                <w:color w:val="000000"/>
                <w:kern w:val="0"/>
                <w:sz w:val="18"/>
                <w:szCs w:val="18"/>
              </w:rPr>
              <w:t>万以上</w:t>
            </w:r>
            <w:r>
              <w:rPr>
                <w:color w:val="000000"/>
                <w:kern w:val="0"/>
                <w:sz w:val="18"/>
                <w:szCs w:val="18"/>
              </w:rPr>
              <w:t>15</w:t>
            </w:r>
            <w:r>
              <w:rPr>
                <w:rFonts w:hint="eastAsia"/>
                <w:color w:val="000000"/>
                <w:kern w:val="0"/>
                <w:sz w:val="18"/>
                <w:szCs w:val="18"/>
              </w:rPr>
              <w:t>万以下的罚款；对其直接负责的主管人员和其他直接责任人员处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1200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发生一般建筑工程安全事故的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15</w:t>
            </w:r>
            <w:r>
              <w:rPr>
                <w:rFonts w:hint="eastAsia"/>
                <w:color w:val="000000"/>
                <w:kern w:val="0"/>
                <w:sz w:val="18"/>
                <w:szCs w:val="18"/>
              </w:rPr>
              <w:t>万以上</w:t>
            </w:r>
            <w:r>
              <w:rPr>
                <w:color w:val="000000"/>
                <w:kern w:val="0"/>
                <w:sz w:val="18"/>
                <w:szCs w:val="18"/>
              </w:rPr>
              <w:t>18</w:t>
            </w:r>
            <w:r>
              <w:rPr>
                <w:rFonts w:hint="eastAsia"/>
                <w:color w:val="000000"/>
                <w:kern w:val="0"/>
                <w:sz w:val="18"/>
                <w:szCs w:val="18"/>
              </w:rPr>
              <w:t>万以下的罚款；对其直接负责的主管人员和其他直接责任人员处</w:t>
            </w:r>
            <w:r>
              <w:rPr>
                <w:color w:val="000000"/>
                <w:kern w:val="0"/>
                <w:sz w:val="18"/>
                <w:szCs w:val="18"/>
              </w:rPr>
              <w:t>1200</w:t>
            </w:r>
            <w:r>
              <w:rPr>
                <w:rFonts w:hint="eastAsia"/>
                <w:color w:val="000000"/>
                <w:kern w:val="0"/>
                <w:sz w:val="18"/>
                <w:szCs w:val="18"/>
              </w:rPr>
              <w:t>元以上</w:t>
            </w:r>
            <w:r>
              <w:rPr>
                <w:color w:val="000000"/>
                <w:kern w:val="0"/>
                <w:sz w:val="18"/>
                <w:szCs w:val="18"/>
              </w:rPr>
              <w:t>1600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发生较大建筑工程安全事故的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18</w:t>
            </w:r>
            <w:r>
              <w:rPr>
                <w:rFonts w:hint="eastAsia"/>
                <w:color w:val="000000"/>
                <w:kern w:val="0"/>
                <w:sz w:val="18"/>
                <w:szCs w:val="18"/>
              </w:rPr>
              <w:t>万以上</w:t>
            </w:r>
            <w:r>
              <w:rPr>
                <w:color w:val="000000"/>
                <w:kern w:val="0"/>
                <w:sz w:val="18"/>
                <w:szCs w:val="18"/>
              </w:rPr>
              <w:t>20</w:t>
            </w:r>
            <w:r>
              <w:rPr>
                <w:rFonts w:hint="eastAsia"/>
                <w:color w:val="000000"/>
                <w:kern w:val="0"/>
                <w:sz w:val="18"/>
                <w:szCs w:val="18"/>
              </w:rPr>
              <w:t>万以下的罚款，责令停业整顿，降低资质等级；对其直接负责的主管人员和其他直接责任人员处</w:t>
            </w:r>
            <w:r>
              <w:rPr>
                <w:color w:val="000000"/>
                <w:kern w:val="0"/>
                <w:sz w:val="18"/>
                <w:szCs w:val="18"/>
              </w:rPr>
              <w:t>1600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发生重大建筑工程安全事故的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万以下的罚款，责令停业整顿，降低资质等级或吊销资质证书；对其直接负责的主管人员和其他直接责任人员处</w:t>
            </w:r>
            <w:r>
              <w:rPr>
                <w:color w:val="000000"/>
                <w:kern w:val="0"/>
                <w:sz w:val="18"/>
                <w:szCs w:val="18"/>
              </w:rPr>
              <w:t>2000</w:t>
            </w:r>
            <w:r>
              <w:rPr>
                <w:rFonts w:hint="eastAsia"/>
                <w:color w:val="000000"/>
                <w:kern w:val="0"/>
                <w:sz w:val="18"/>
                <w:szCs w:val="18"/>
              </w:rPr>
              <w:t>元以上</w:t>
            </w:r>
            <w:r>
              <w:rPr>
                <w:color w:val="000000"/>
                <w:kern w:val="0"/>
                <w:sz w:val="18"/>
                <w:szCs w:val="18"/>
              </w:rPr>
              <w:t>3000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发生特大建筑工程安全事故的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240" w:lineRule="exact"/>
              <w:jc w:val="left"/>
              <w:rPr>
                <w:color w:val="000000"/>
                <w:kern w:val="0"/>
                <w:sz w:val="18"/>
                <w:szCs w:val="18"/>
              </w:rPr>
            </w:pPr>
            <w:r>
              <w:rPr>
                <w:rFonts w:hint="eastAsia"/>
                <w:color w:val="000000"/>
                <w:kern w:val="0"/>
                <w:sz w:val="18"/>
                <w:szCs w:val="18"/>
              </w:rPr>
              <w:t>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万以下的罚款，责令停业整顿，吊销资质证书；对其直接负责的主管人员和其他直接责任人员处</w:t>
            </w:r>
            <w:r>
              <w:rPr>
                <w:color w:val="000000"/>
                <w:kern w:val="0"/>
                <w:sz w:val="18"/>
                <w:szCs w:val="18"/>
              </w:rPr>
              <w:t>3000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Pr>
        <w:rPr>
          <w:b/>
          <w:sz w:val="28"/>
        </w:rPr>
      </w:pPr>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20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200" w:lineRule="exact"/>
              <w:jc w:val="left"/>
              <w:rPr>
                <w:rFonts w:eastAsia="仿宋_GB2312"/>
                <w:b/>
                <w:bCs/>
                <w:color w:val="000000"/>
                <w:kern w:val="0"/>
                <w:sz w:val="18"/>
                <w:szCs w:val="18"/>
              </w:rPr>
            </w:pPr>
            <w:r>
              <w:rPr>
                <w:rFonts w:eastAsia="仿宋_GB2312"/>
                <w:b/>
                <w:bCs/>
                <w:color w:val="000000"/>
                <w:kern w:val="0"/>
                <w:sz w:val="18"/>
                <w:szCs w:val="18"/>
              </w:rPr>
              <w:t>320217762000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20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200" w:lineRule="exact"/>
              <w:jc w:val="left"/>
              <w:rPr>
                <w:color w:val="000000"/>
                <w:spacing w:val="-6"/>
                <w:kern w:val="0"/>
                <w:sz w:val="18"/>
                <w:szCs w:val="18"/>
              </w:rPr>
            </w:pPr>
            <w:r>
              <w:rPr>
                <w:rFonts w:hint="eastAsia"/>
                <w:color w:val="000000"/>
                <w:spacing w:val="-6"/>
                <w:kern w:val="0"/>
                <w:sz w:val="18"/>
                <w:szCs w:val="18"/>
              </w:rPr>
              <w:t>对依法应当进行消防设计审查的建设工程，未经依法审查或者审查不合格擅自施工的处罚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010" w:type="dxa"/>
            <w:vAlign w:val="center"/>
          </w:tcPr>
          <w:p>
            <w:pPr>
              <w:spacing w:line="20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200" w:lineRule="exact"/>
              <w:jc w:val="left"/>
              <w:rPr>
                <w:color w:val="000000"/>
                <w:kern w:val="0"/>
                <w:sz w:val="18"/>
                <w:szCs w:val="18"/>
              </w:rPr>
            </w:pPr>
            <w:r>
              <w:rPr>
                <w:rFonts w:hint="eastAsia"/>
                <w:color w:val="000000"/>
                <w:kern w:val="0"/>
                <w:sz w:val="18"/>
                <w:szCs w:val="18"/>
              </w:rPr>
              <w:t>【法律】《中华人民共和国消防法》</w:t>
            </w:r>
          </w:p>
          <w:p>
            <w:pPr>
              <w:spacing w:line="200" w:lineRule="exact"/>
              <w:jc w:val="left"/>
              <w:rPr>
                <w:color w:val="000000"/>
                <w:kern w:val="0"/>
                <w:sz w:val="18"/>
                <w:szCs w:val="18"/>
              </w:rPr>
            </w:pPr>
            <w:r>
              <w:rPr>
                <w:rFonts w:hint="eastAsia"/>
                <w:color w:val="000000"/>
                <w:kern w:val="0"/>
                <w:sz w:val="18"/>
                <w:szCs w:val="18"/>
              </w:rPr>
              <w:t>第十二条</w:t>
            </w:r>
            <w:r>
              <w:rPr>
                <w:color w:val="000000"/>
                <w:kern w:val="0"/>
                <w:sz w:val="18"/>
                <w:szCs w:val="18"/>
              </w:rPr>
              <w:t xml:space="preserve"> </w:t>
            </w:r>
            <w:r>
              <w:rPr>
                <w:rFonts w:hint="eastAsia"/>
                <w:color w:val="000000"/>
                <w:kern w:val="0"/>
                <w:sz w:val="18"/>
                <w:szCs w:val="18"/>
              </w:rPr>
              <w:t>特殊建设工程未经消防设计审查或者审查不合格的，建设单位、施工单位不得施工</w:t>
            </w:r>
            <w:r>
              <w:rPr>
                <w:color w:val="000000"/>
                <w:kern w:val="0"/>
                <w:sz w:val="18"/>
                <w:szCs w:val="18"/>
              </w:rPr>
              <w:t>;</w:t>
            </w:r>
            <w:r>
              <w:rPr>
                <w:rFonts w:hint="eastAsia"/>
                <w:color w:val="000000"/>
                <w:kern w:val="0"/>
                <w:sz w:val="18"/>
                <w:szCs w:val="18"/>
              </w:rPr>
              <w:t>其他建设工程，建设单位未提供满足施工需要的消防设计图纸及技术资料的，有关部门不得发放施工许可证或者批准开工报告。</w:t>
            </w:r>
          </w:p>
          <w:p>
            <w:pPr>
              <w:spacing w:line="200" w:lineRule="exact"/>
              <w:jc w:val="left"/>
              <w:rPr>
                <w:color w:val="000000"/>
                <w:kern w:val="0"/>
                <w:sz w:val="18"/>
                <w:szCs w:val="18"/>
              </w:rPr>
            </w:pPr>
            <w:r>
              <w:rPr>
                <w:rFonts w:hint="eastAsia"/>
                <w:color w:val="000000"/>
                <w:kern w:val="0"/>
                <w:sz w:val="18"/>
                <w:szCs w:val="18"/>
              </w:rPr>
              <w:t>　第五十八条　违反本法规定，有下列行为之一的，由住房和城乡建设主管部门、消防救援机构按照各自职权责令停止施工、停止使用或者停产停业，并处三万元以上三十万元以下罚款：</w:t>
            </w:r>
          </w:p>
          <w:p>
            <w:pPr>
              <w:spacing w:line="20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依法应当进行消防设计审查的建设工程，未经依法审查或者审查不合格，擅自施工的</w:t>
            </w: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20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200" w:lineRule="exact"/>
              <w:jc w:val="left"/>
              <w:rPr>
                <w:color w:val="000000"/>
                <w:kern w:val="0"/>
                <w:sz w:val="18"/>
                <w:szCs w:val="18"/>
              </w:rPr>
            </w:pPr>
            <w:r>
              <w:rPr>
                <w:rFonts w:hint="eastAsia"/>
                <w:color w:val="000000"/>
                <w:kern w:val="0"/>
                <w:sz w:val="18"/>
                <w:szCs w:val="18"/>
              </w:rPr>
              <w:t>责令停止施工，罚款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20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spacing w:line="200" w:lineRule="exact"/>
              <w:rPr>
                <w:color w:val="000000"/>
                <w:kern w:val="0"/>
                <w:sz w:val="18"/>
                <w:szCs w:val="18"/>
              </w:rPr>
            </w:pPr>
            <w:r>
              <w:rPr>
                <w:rFonts w:hint="eastAsia"/>
                <w:color w:val="000000"/>
                <w:kern w:val="0"/>
                <w:sz w:val="18"/>
                <w:szCs w:val="18"/>
              </w:rPr>
              <w:t>情形描述</w:t>
            </w:r>
          </w:p>
        </w:tc>
        <w:tc>
          <w:tcPr>
            <w:tcW w:w="6376" w:type="dxa"/>
            <w:vAlign w:val="center"/>
          </w:tcPr>
          <w:p>
            <w:pPr>
              <w:spacing w:line="200" w:lineRule="exact"/>
              <w:rPr>
                <w:color w:val="000000"/>
                <w:kern w:val="0"/>
                <w:sz w:val="18"/>
                <w:szCs w:val="18"/>
              </w:rPr>
            </w:pPr>
            <w:r>
              <w:rPr>
                <w:rFonts w:hint="eastAsia"/>
                <w:color w:val="000000"/>
                <w:kern w:val="0"/>
                <w:sz w:val="18"/>
                <w:szCs w:val="18"/>
              </w:rPr>
              <w:t>符合下列情形的建设工程：</w:t>
            </w:r>
          </w:p>
          <w:p>
            <w:pPr>
              <w:spacing w:line="200" w:lineRule="exact"/>
              <w:rPr>
                <w:color w:val="000000"/>
                <w:kern w:val="0"/>
                <w:sz w:val="18"/>
                <w:szCs w:val="18"/>
              </w:rPr>
            </w:pPr>
            <w:r>
              <w:rPr>
                <w:color w:val="000000"/>
                <w:kern w:val="0"/>
                <w:sz w:val="18"/>
                <w:szCs w:val="18"/>
              </w:rPr>
              <w:t>1</w:t>
            </w:r>
            <w:r>
              <w:rPr>
                <w:rFonts w:hint="eastAsia"/>
                <w:color w:val="000000"/>
                <w:kern w:val="0"/>
                <w:sz w:val="18"/>
                <w:szCs w:val="18"/>
              </w:rPr>
              <w:t>、总建筑面积二万平方米以上（不含本数）的体育场馆、会堂，公共展览馆、博物馆的展示厅；</w:t>
            </w:r>
          </w:p>
          <w:p>
            <w:pPr>
              <w:spacing w:line="200" w:lineRule="exact"/>
              <w:rPr>
                <w:color w:val="000000"/>
                <w:kern w:val="0"/>
                <w:sz w:val="18"/>
                <w:szCs w:val="18"/>
              </w:rPr>
            </w:pPr>
            <w:r>
              <w:rPr>
                <w:color w:val="000000"/>
                <w:kern w:val="0"/>
                <w:sz w:val="18"/>
                <w:szCs w:val="18"/>
              </w:rPr>
              <w:t>2</w:t>
            </w:r>
            <w:r>
              <w:rPr>
                <w:rFonts w:hint="eastAsia"/>
                <w:color w:val="000000"/>
                <w:kern w:val="0"/>
                <w:sz w:val="18"/>
                <w:szCs w:val="18"/>
              </w:rPr>
              <w:t>、总建筑面积一万五千平方米以上（不含本数）的民用机场航站楼、客运车站候车室、客运码头候船厅；</w:t>
            </w:r>
          </w:p>
          <w:p>
            <w:pPr>
              <w:spacing w:line="200" w:lineRule="exact"/>
              <w:rPr>
                <w:color w:val="000000"/>
                <w:kern w:val="0"/>
                <w:sz w:val="18"/>
                <w:szCs w:val="18"/>
              </w:rPr>
            </w:pPr>
            <w:r>
              <w:rPr>
                <w:color w:val="000000"/>
                <w:kern w:val="0"/>
                <w:sz w:val="18"/>
                <w:szCs w:val="18"/>
              </w:rPr>
              <w:t>3</w:t>
            </w:r>
            <w:r>
              <w:rPr>
                <w:rFonts w:hint="eastAsia"/>
                <w:color w:val="000000"/>
                <w:kern w:val="0"/>
                <w:sz w:val="18"/>
                <w:szCs w:val="18"/>
              </w:rPr>
              <w:t>、总建筑面积一万平方米以上（不含本数）三万平方米以下的宾馆、饭店、商场、市场；</w:t>
            </w:r>
          </w:p>
          <w:p>
            <w:pPr>
              <w:spacing w:line="200" w:lineRule="exact"/>
              <w:rPr>
                <w:color w:val="000000"/>
                <w:kern w:val="0"/>
                <w:sz w:val="18"/>
                <w:szCs w:val="18"/>
              </w:rPr>
            </w:pPr>
            <w:r>
              <w:rPr>
                <w:color w:val="000000"/>
                <w:kern w:val="0"/>
                <w:sz w:val="18"/>
                <w:szCs w:val="18"/>
              </w:rPr>
              <w:t>4</w:t>
            </w:r>
            <w:r>
              <w:rPr>
                <w:rFonts w:hint="eastAsia"/>
                <w:color w:val="000000"/>
                <w:kern w:val="0"/>
                <w:sz w:val="18"/>
                <w:szCs w:val="18"/>
              </w:rPr>
              <w:t>、总建筑面积二千五百平方米以上（不含本数）五千平方米以下的影剧院，公共图书馆的阅览室，营业性室内健身、休闲场馆，医院的门诊楼，大学的教学楼、图书馆、食堂，劳动密集型企业的生产加工车间，寺庙、教堂；</w:t>
            </w:r>
          </w:p>
          <w:p>
            <w:pPr>
              <w:spacing w:line="200" w:lineRule="exact"/>
              <w:rPr>
                <w:color w:val="000000"/>
                <w:kern w:val="0"/>
                <w:sz w:val="18"/>
                <w:szCs w:val="18"/>
              </w:rPr>
            </w:pPr>
            <w:r>
              <w:rPr>
                <w:color w:val="000000"/>
                <w:kern w:val="0"/>
                <w:sz w:val="18"/>
                <w:szCs w:val="18"/>
              </w:rPr>
              <w:t>5</w:t>
            </w:r>
            <w:r>
              <w:rPr>
                <w:rFonts w:hint="eastAsia"/>
                <w:color w:val="000000"/>
                <w:kern w:val="0"/>
                <w:sz w:val="18"/>
                <w:szCs w:val="18"/>
              </w:rPr>
              <w:t>、总建筑面积一千平方米以上（不含本数）三千平方米以下的托儿所、幼儿园的儿童用房，儿童游乐厅等室内儿童活动场所，养老院、福利院，医院、疗养院的病房楼，中小学校的教学楼、图书馆、食堂，学校的集体宿舍，劳动密集型企业的员工集体宿舍；</w:t>
            </w:r>
          </w:p>
          <w:p>
            <w:pPr>
              <w:spacing w:line="200" w:lineRule="exact"/>
              <w:rPr>
                <w:color w:val="000000"/>
                <w:kern w:val="0"/>
                <w:sz w:val="18"/>
                <w:szCs w:val="18"/>
              </w:rPr>
            </w:pPr>
            <w:r>
              <w:rPr>
                <w:color w:val="000000"/>
                <w:kern w:val="0"/>
                <w:sz w:val="18"/>
                <w:szCs w:val="18"/>
              </w:rPr>
              <w:t>6</w:t>
            </w:r>
            <w:r>
              <w:rPr>
                <w:rFonts w:hint="eastAsia"/>
                <w:color w:val="000000"/>
                <w:kern w:val="0"/>
                <w:sz w:val="18"/>
                <w:szCs w:val="18"/>
              </w:rPr>
              <w:t>、总建筑面积五百平方米以上（不含本数）二千平方米以下的歌舞厅、录像厅、放映厅、卡拉</w:t>
            </w:r>
            <w:r>
              <w:rPr>
                <w:color w:val="000000"/>
                <w:kern w:val="0"/>
                <w:sz w:val="18"/>
                <w:szCs w:val="18"/>
              </w:rPr>
              <w:t>OK</w:t>
            </w:r>
            <w:r>
              <w:rPr>
                <w:rFonts w:hint="eastAsia"/>
                <w:color w:val="000000"/>
                <w:kern w:val="0"/>
                <w:sz w:val="18"/>
                <w:szCs w:val="18"/>
              </w:rPr>
              <w:t>厅、夜总会、游艺厅、桑拿浴室、网吧、酒吧，具有娱乐功能的餐馆、茶馆、咖啡厅；</w:t>
            </w:r>
          </w:p>
          <w:p>
            <w:pPr>
              <w:spacing w:line="200" w:lineRule="exact"/>
              <w:rPr>
                <w:color w:val="000000"/>
                <w:kern w:val="0"/>
                <w:sz w:val="18"/>
                <w:szCs w:val="18"/>
              </w:rPr>
            </w:pPr>
            <w:r>
              <w:rPr>
                <w:color w:val="000000"/>
                <w:kern w:val="0"/>
                <w:sz w:val="18"/>
                <w:szCs w:val="18"/>
              </w:rPr>
              <w:t>7</w:t>
            </w:r>
            <w:r>
              <w:rPr>
                <w:rFonts w:hint="eastAsia"/>
                <w:color w:val="000000"/>
                <w:kern w:val="0"/>
                <w:sz w:val="18"/>
                <w:szCs w:val="18"/>
              </w:rPr>
              <w:t>、国家机关办公楼、电力调度楼、电信楼、邮政楼、防灾指挥调度楼、广播电视楼、档案楼；</w:t>
            </w:r>
          </w:p>
          <w:p>
            <w:pPr>
              <w:spacing w:line="200" w:lineRule="exact"/>
              <w:rPr>
                <w:color w:val="000000"/>
                <w:kern w:val="0"/>
                <w:sz w:val="18"/>
                <w:szCs w:val="18"/>
              </w:rPr>
            </w:pPr>
            <w:r>
              <w:rPr>
                <w:color w:val="000000"/>
                <w:kern w:val="0"/>
                <w:sz w:val="18"/>
                <w:szCs w:val="18"/>
              </w:rPr>
              <w:t>8</w:t>
            </w:r>
            <w:r>
              <w:rPr>
                <w:rFonts w:hint="eastAsia"/>
                <w:color w:val="000000"/>
                <w:kern w:val="0"/>
                <w:sz w:val="18"/>
                <w:szCs w:val="18"/>
              </w:rPr>
              <w:t>、三级加油站和其他总储量二千立方米以下的生产、储存易燃易爆危险物品的工厂、仓库；</w:t>
            </w:r>
          </w:p>
          <w:p>
            <w:pPr>
              <w:spacing w:line="200" w:lineRule="exact"/>
              <w:rPr>
                <w:color w:val="000000"/>
                <w:kern w:val="0"/>
                <w:sz w:val="18"/>
                <w:szCs w:val="18"/>
              </w:rPr>
            </w:pPr>
            <w:r>
              <w:rPr>
                <w:color w:val="000000"/>
                <w:kern w:val="0"/>
                <w:sz w:val="18"/>
                <w:szCs w:val="18"/>
              </w:rPr>
              <w:t>9</w:t>
            </w:r>
            <w:r>
              <w:rPr>
                <w:rFonts w:hint="eastAsia"/>
                <w:color w:val="000000"/>
                <w:kern w:val="0"/>
                <w:sz w:val="18"/>
                <w:szCs w:val="18"/>
              </w:rPr>
              <w:t>、装卸易燃易爆危险品专用车站、码头，易燃易爆气体和液体的充装站、供应站、调压站；</w:t>
            </w:r>
          </w:p>
          <w:p>
            <w:pPr>
              <w:spacing w:line="200" w:lineRule="exact"/>
              <w:rPr>
                <w:color w:val="000000"/>
                <w:kern w:val="0"/>
                <w:sz w:val="18"/>
                <w:szCs w:val="18"/>
              </w:rPr>
            </w:pPr>
            <w:r>
              <w:rPr>
                <w:color w:val="000000"/>
                <w:kern w:val="0"/>
                <w:sz w:val="18"/>
                <w:szCs w:val="18"/>
              </w:rPr>
              <w:t>10</w:t>
            </w:r>
            <w:r>
              <w:rPr>
                <w:rFonts w:hint="eastAsia"/>
                <w:color w:val="000000"/>
                <w:kern w:val="0"/>
                <w:sz w:val="18"/>
                <w:szCs w:val="18"/>
              </w:rPr>
              <w:t>、总建筑面积三万平方米以下的国家标准规定的一类高层住宅。</w:t>
            </w:r>
          </w:p>
        </w:tc>
        <w:tc>
          <w:tcPr>
            <w:tcW w:w="1016" w:type="dxa"/>
            <w:vMerge w:val="restart"/>
            <w:vAlign w:val="center"/>
          </w:tcPr>
          <w:p>
            <w:pPr>
              <w:spacing w:line="20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60" w:lineRule="exact"/>
              <w:jc w:val="left"/>
              <w:rPr>
                <w:color w:val="000000"/>
                <w:kern w:val="0"/>
                <w:sz w:val="18"/>
                <w:szCs w:val="18"/>
              </w:rPr>
            </w:pPr>
            <w:r>
              <w:rPr>
                <w:rFonts w:hint="eastAsia"/>
                <w:color w:val="000000"/>
                <w:kern w:val="0"/>
                <w:sz w:val="18"/>
                <w:szCs w:val="18"/>
              </w:rPr>
              <w:t>处三万元以上十万元以下罚款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200" w:lineRule="exact"/>
              <w:rPr>
                <w:color w:val="000000"/>
                <w:kern w:val="0"/>
                <w:sz w:val="18"/>
                <w:szCs w:val="18"/>
              </w:rPr>
            </w:pPr>
          </w:p>
        </w:tc>
        <w:tc>
          <w:tcPr>
            <w:tcW w:w="6376" w:type="dxa"/>
            <w:vAlign w:val="center"/>
          </w:tcPr>
          <w:p>
            <w:pPr>
              <w:spacing w:line="240" w:lineRule="exact"/>
              <w:jc w:val="left"/>
              <w:rPr>
                <w:color w:val="000000"/>
                <w:kern w:val="0"/>
                <w:sz w:val="18"/>
                <w:szCs w:val="18"/>
              </w:rPr>
            </w:pPr>
            <w:r>
              <w:rPr>
                <w:rFonts w:hint="eastAsia"/>
                <w:color w:val="000000"/>
                <w:kern w:val="0"/>
                <w:sz w:val="18"/>
                <w:szCs w:val="18"/>
              </w:rPr>
              <w:t>符合下列情形的建设工程：</w:t>
            </w:r>
          </w:p>
          <w:p>
            <w:pPr>
              <w:spacing w:line="240" w:lineRule="exact"/>
              <w:jc w:val="left"/>
              <w:rPr>
                <w:color w:val="000000"/>
                <w:kern w:val="0"/>
                <w:sz w:val="18"/>
                <w:szCs w:val="18"/>
              </w:rPr>
            </w:pPr>
            <w:r>
              <w:rPr>
                <w:color w:val="000000"/>
                <w:kern w:val="0"/>
                <w:sz w:val="18"/>
                <w:szCs w:val="18"/>
              </w:rPr>
              <w:t>1</w:t>
            </w:r>
            <w:r>
              <w:rPr>
                <w:rFonts w:hint="eastAsia"/>
                <w:color w:val="000000"/>
                <w:kern w:val="0"/>
                <w:sz w:val="18"/>
                <w:szCs w:val="18"/>
              </w:rPr>
              <w:t>、总建筑面积三万平方米以上五万平方米以下的宾馆、饭店、商场、市场；</w:t>
            </w:r>
          </w:p>
          <w:p>
            <w:pPr>
              <w:spacing w:line="240" w:lineRule="exact"/>
              <w:jc w:val="left"/>
              <w:rPr>
                <w:color w:val="000000"/>
                <w:kern w:val="0"/>
                <w:sz w:val="18"/>
                <w:szCs w:val="18"/>
              </w:rPr>
            </w:pPr>
            <w:r>
              <w:rPr>
                <w:color w:val="000000"/>
                <w:kern w:val="0"/>
                <w:sz w:val="18"/>
                <w:szCs w:val="18"/>
              </w:rPr>
              <w:t>2</w:t>
            </w:r>
            <w:r>
              <w:rPr>
                <w:rFonts w:hint="eastAsia"/>
                <w:color w:val="000000"/>
                <w:kern w:val="0"/>
                <w:sz w:val="18"/>
                <w:szCs w:val="18"/>
              </w:rPr>
              <w:t>、总建筑面积五千平方米以上一万平方米以下的影剧院，公共图书馆的阅览室，营业性室内健身、休闲场馆，医院的门诊楼，大学的教学楼、图书馆、食堂，劳动密集型企业的生产加工车间，寺庙、教堂；</w:t>
            </w:r>
          </w:p>
          <w:p>
            <w:pPr>
              <w:spacing w:line="240" w:lineRule="exact"/>
              <w:jc w:val="left"/>
              <w:rPr>
                <w:color w:val="000000"/>
                <w:kern w:val="0"/>
                <w:sz w:val="18"/>
                <w:szCs w:val="18"/>
              </w:rPr>
            </w:pPr>
            <w:r>
              <w:rPr>
                <w:color w:val="000000"/>
                <w:kern w:val="0"/>
                <w:sz w:val="18"/>
                <w:szCs w:val="18"/>
              </w:rPr>
              <w:t>3</w:t>
            </w:r>
            <w:r>
              <w:rPr>
                <w:rFonts w:hint="eastAsia"/>
                <w:color w:val="000000"/>
                <w:kern w:val="0"/>
                <w:sz w:val="18"/>
                <w:szCs w:val="18"/>
              </w:rPr>
              <w:t>、总建筑面积三千平方米以上一万平方米以下的托儿所、幼儿园的儿童用房，儿童游乐厅等室内儿童活动场所，养老院、福利院，医院、疗养院的病房楼，中小学校的教学楼、图书馆、食堂，学校的集体宿舍，劳动密集型企业的员工集体宿舍；</w:t>
            </w:r>
          </w:p>
          <w:p>
            <w:pPr>
              <w:spacing w:line="240" w:lineRule="exact"/>
              <w:jc w:val="left"/>
              <w:rPr>
                <w:color w:val="000000"/>
                <w:kern w:val="0"/>
                <w:sz w:val="18"/>
                <w:szCs w:val="18"/>
              </w:rPr>
            </w:pPr>
            <w:r>
              <w:rPr>
                <w:color w:val="000000"/>
                <w:kern w:val="0"/>
                <w:sz w:val="18"/>
                <w:szCs w:val="18"/>
              </w:rPr>
              <w:t>4</w:t>
            </w:r>
            <w:r>
              <w:rPr>
                <w:rFonts w:hint="eastAsia"/>
                <w:color w:val="000000"/>
                <w:kern w:val="0"/>
                <w:sz w:val="18"/>
                <w:szCs w:val="18"/>
              </w:rPr>
              <w:t>、总建筑面积二千平方米以上五千平方米以下的歌舞厅、录像厅、放映厅、卡拉</w:t>
            </w:r>
            <w:r>
              <w:rPr>
                <w:color w:val="000000"/>
                <w:kern w:val="0"/>
                <w:sz w:val="18"/>
                <w:szCs w:val="18"/>
              </w:rPr>
              <w:t>OK</w:t>
            </w:r>
            <w:r>
              <w:rPr>
                <w:rFonts w:hint="eastAsia"/>
                <w:color w:val="000000"/>
                <w:kern w:val="0"/>
                <w:sz w:val="18"/>
                <w:szCs w:val="18"/>
              </w:rPr>
              <w:t>厅、夜总会、游艺厅、桑拿浴室、网吧、酒吧，具有娱乐功能的餐馆、茶馆、咖啡厅；</w:t>
            </w:r>
          </w:p>
          <w:p>
            <w:pPr>
              <w:spacing w:line="240" w:lineRule="exact"/>
              <w:jc w:val="left"/>
              <w:rPr>
                <w:color w:val="000000"/>
                <w:kern w:val="0"/>
                <w:sz w:val="18"/>
                <w:szCs w:val="18"/>
              </w:rPr>
            </w:pPr>
            <w:r>
              <w:rPr>
                <w:color w:val="000000"/>
                <w:kern w:val="0"/>
                <w:sz w:val="18"/>
                <w:szCs w:val="18"/>
              </w:rPr>
              <w:t>5</w:t>
            </w:r>
            <w:r>
              <w:rPr>
                <w:rFonts w:hint="eastAsia"/>
                <w:color w:val="000000"/>
                <w:kern w:val="0"/>
                <w:sz w:val="18"/>
                <w:szCs w:val="18"/>
              </w:rPr>
              <w:t>、单体建筑面积四万平方米以上（不含本数）或者建筑高度五十米以上（不含本数）的其他公共建筑；</w:t>
            </w:r>
          </w:p>
          <w:p>
            <w:pPr>
              <w:spacing w:line="240" w:lineRule="exact"/>
              <w:jc w:val="left"/>
              <w:rPr>
                <w:color w:val="000000"/>
                <w:kern w:val="0"/>
                <w:sz w:val="18"/>
                <w:szCs w:val="18"/>
              </w:rPr>
            </w:pPr>
            <w:r>
              <w:rPr>
                <w:color w:val="000000"/>
                <w:kern w:val="0"/>
                <w:sz w:val="18"/>
                <w:szCs w:val="18"/>
              </w:rPr>
              <w:t>6</w:t>
            </w:r>
            <w:r>
              <w:rPr>
                <w:rFonts w:hint="eastAsia"/>
                <w:color w:val="000000"/>
                <w:kern w:val="0"/>
                <w:sz w:val="18"/>
                <w:szCs w:val="18"/>
              </w:rPr>
              <w:t>、城市轨道交通、隧道工程，大型发电、变配电工程；</w:t>
            </w:r>
          </w:p>
          <w:p>
            <w:pPr>
              <w:spacing w:line="240" w:lineRule="exact"/>
              <w:jc w:val="left"/>
              <w:rPr>
                <w:color w:val="000000"/>
                <w:kern w:val="0"/>
                <w:sz w:val="18"/>
                <w:szCs w:val="18"/>
              </w:rPr>
            </w:pPr>
            <w:r>
              <w:rPr>
                <w:color w:val="000000"/>
                <w:kern w:val="0"/>
                <w:sz w:val="18"/>
                <w:szCs w:val="18"/>
              </w:rPr>
              <w:t>7</w:t>
            </w:r>
            <w:r>
              <w:rPr>
                <w:rFonts w:hint="eastAsia"/>
                <w:color w:val="000000"/>
                <w:kern w:val="0"/>
                <w:sz w:val="18"/>
                <w:szCs w:val="18"/>
              </w:rPr>
              <w:t>、二级加油站和其他总储量二千立方米以上五千立方米以下的生产、储存易燃易爆危险品的工厂、仓库；</w:t>
            </w:r>
          </w:p>
          <w:p>
            <w:pPr>
              <w:spacing w:line="260" w:lineRule="exact"/>
              <w:jc w:val="left"/>
              <w:rPr>
                <w:color w:val="000000"/>
                <w:kern w:val="0"/>
                <w:sz w:val="18"/>
                <w:szCs w:val="18"/>
              </w:rPr>
            </w:pPr>
            <w:r>
              <w:rPr>
                <w:color w:val="000000"/>
                <w:kern w:val="0"/>
                <w:sz w:val="18"/>
                <w:szCs w:val="18"/>
              </w:rPr>
              <w:t>8</w:t>
            </w:r>
            <w:r>
              <w:rPr>
                <w:rFonts w:hint="eastAsia"/>
                <w:color w:val="000000"/>
                <w:kern w:val="0"/>
                <w:sz w:val="18"/>
                <w:szCs w:val="18"/>
              </w:rPr>
              <w:t>、总建筑面积三万平方米以上十万平方米以下的国家标准规定的一类高层住宅。</w:t>
            </w:r>
          </w:p>
        </w:tc>
        <w:tc>
          <w:tcPr>
            <w:tcW w:w="1016" w:type="dxa"/>
            <w:vMerge w:val="continue"/>
            <w:vAlign w:val="center"/>
          </w:tcPr>
          <w:p>
            <w:pPr>
              <w:spacing w:line="200" w:lineRule="exact"/>
              <w:rPr>
                <w:color w:val="000000"/>
                <w:kern w:val="0"/>
                <w:sz w:val="18"/>
                <w:szCs w:val="18"/>
              </w:rPr>
            </w:pPr>
          </w:p>
        </w:tc>
        <w:tc>
          <w:tcPr>
            <w:tcW w:w="5614" w:type="dxa"/>
            <w:vAlign w:val="center"/>
          </w:tcPr>
          <w:p>
            <w:pPr>
              <w:spacing w:line="260" w:lineRule="exact"/>
              <w:jc w:val="left"/>
              <w:rPr>
                <w:color w:val="000000"/>
                <w:kern w:val="0"/>
                <w:sz w:val="18"/>
                <w:szCs w:val="18"/>
              </w:rPr>
            </w:pPr>
            <w:r>
              <w:rPr>
                <w:rFonts w:hint="eastAsia"/>
                <w:color w:val="000000"/>
                <w:kern w:val="0"/>
                <w:sz w:val="18"/>
                <w:szCs w:val="18"/>
              </w:rPr>
              <w:t>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200" w:lineRule="exact"/>
              <w:rPr>
                <w:color w:val="000000"/>
                <w:kern w:val="0"/>
                <w:sz w:val="18"/>
                <w:szCs w:val="18"/>
              </w:rPr>
            </w:pPr>
          </w:p>
        </w:tc>
        <w:tc>
          <w:tcPr>
            <w:tcW w:w="6376" w:type="dxa"/>
            <w:vAlign w:val="center"/>
          </w:tcPr>
          <w:p>
            <w:pPr>
              <w:spacing w:line="240" w:lineRule="exact"/>
              <w:jc w:val="left"/>
              <w:rPr>
                <w:color w:val="000000"/>
                <w:kern w:val="0"/>
                <w:sz w:val="18"/>
                <w:szCs w:val="18"/>
              </w:rPr>
            </w:pPr>
            <w:r>
              <w:rPr>
                <w:rFonts w:hint="eastAsia"/>
                <w:color w:val="000000"/>
                <w:kern w:val="0"/>
                <w:sz w:val="18"/>
                <w:szCs w:val="18"/>
              </w:rPr>
              <w:t>符合下列情形的建设工程：</w:t>
            </w:r>
          </w:p>
          <w:p>
            <w:pPr>
              <w:spacing w:line="240" w:lineRule="exact"/>
              <w:jc w:val="left"/>
              <w:rPr>
                <w:color w:val="000000"/>
                <w:kern w:val="0"/>
                <w:sz w:val="18"/>
                <w:szCs w:val="18"/>
              </w:rPr>
            </w:pPr>
            <w:r>
              <w:rPr>
                <w:color w:val="000000"/>
                <w:kern w:val="0"/>
                <w:sz w:val="18"/>
                <w:szCs w:val="18"/>
              </w:rPr>
              <w:t>1</w:t>
            </w:r>
            <w:r>
              <w:rPr>
                <w:rFonts w:hint="eastAsia"/>
                <w:color w:val="000000"/>
                <w:kern w:val="0"/>
                <w:sz w:val="18"/>
                <w:szCs w:val="18"/>
              </w:rPr>
              <w:t>、总建筑面积五万平方米以上的宾馆、饭店、商场、市场；</w:t>
            </w:r>
          </w:p>
          <w:p>
            <w:pPr>
              <w:spacing w:line="240" w:lineRule="exact"/>
              <w:jc w:val="left"/>
              <w:rPr>
                <w:color w:val="000000"/>
                <w:kern w:val="0"/>
                <w:sz w:val="18"/>
                <w:szCs w:val="18"/>
              </w:rPr>
            </w:pPr>
            <w:r>
              <w:rPr>
                <w:color w:val="000000"/>
                <w:kern w:val="0"/>
                <w:sz w:val="18"/>
                <w:szCs w:val="18"/>
              </w:rPr>
              <w:t>2</w:t>
            </w:r>
            <w:r>
              <w:rPr>
                <w:rFonts w:hint="eastAsia"/>
                <w:color w:val="000000"/>
                <w:kern w:val="0"/>
                <w:sz w:val="18"/>
                <w:szCs w:val="18"/>
              </w:rPr>
              <w:t>、总建筑面积一万平方米以上的影剧院，公共图书馆的阅览室，营业性室内健身、休闲场馆，医院的门诊楼，大学的教学楼、图书馆、食堂，劳动密集型企业的生产加工车间，寺庙、教堂；</w:t>
            </w:r>
          </w:p>
          <w:p>
            <w:pPr>
              <w:spacing w:line="240" w:lineRule="exact"/>
              <w:jc w:val="left"/>
              <w:rPr>
                <w:color w:val="000000"/>
                <w:kern w:val="0"/>
                <w:sz w:val="18"/>
                <w:szCs w:val="18"/>
              </w:rPr>
            </w:pPr>
            <w:r>
              <w:rPr>
                <w:color w:val="000000"/>
                <w:kern w:val="0"/>
                <w:sz w:val="18"/>
                <w:szCs w:val="18"/>
              </w:rPr>
              <w:t>3</w:t>
            </w:r>
            <w:r>
              <w:rPr>
                <w:rFonts w:hint="eastAsia"/>
                <w:color w:val="000000"/>
                <w:kern w:val="0"/>
                <w:sz w:val="18"/>
                <w:szCs w:val="18"/>
              </w:rPr>
              <w:t>、总建筑面积一万平方米以上的托儿所、幼儿园的儿童用房，儿童游乐厅等室内儿童活动场所，养老院、福利院，医院、疗养院的病房楼，中小学校的教学楼、图书馆、食堂，学校的集体宿舍，劳动密集型企业的员工集体宿舍；</w:t>
            </w:r>
          </w:p>
          <w:p>
            <w:pPr>
              <w:spacing w:line="240" w:lineRule="exact"/>
              <w:jc w:val="left"/>
              <w:rPr>
                <w:color w:val="000000"/>
                <w:kern w:val="0"/>
                <w:sz w:val="18"/>
                <w:szCs w:val="18"/>
              </w:rPr>
            </w:pPr>
            <w:r>
              <w:rPr>
                <w:color w:val="000000"/>
                <w:kern w:val="0"/>
                <w:sz w:val="18"/>
                <w:szCs w:val="18"/>
              </w:rPr>
              <w:t>4</w:t>
            </w:r>
            <w:r>
              <w:rPr>
                <w:rFonts w:hint="eastAsia"/>
                <w:color w:val="000000"/>
                <w:kern w:val="0"/>
                <w:sz w:val="18"/>
                <w:szCs w:val="18"/>
              </w:rPr>
              <w:t>、总建筑面积五千平方米以上的歌舞厅、录像厅、放映厅、卡拉</w:t>
            </w:r>
            <w:r>
              <w:rPr>
                <w:color w:val="000000"/>
                <w:kern w:val="0"/>
                <w:sz w:val="18"/>
                <w:szCs w:val="18"/>
              </w:rPr>
              <w:t>OK</w:t>
            </w:r>
            <w:r>
              <w:rPr>
                <w:rFonts w:hint="eastAsia"/>
                <w:color w:val="000000"/>
                <w:kern w:val="0"/>
                <w:sz w:val="18"/>
                <w:szCs w:val="18"/>
              </w:rPr>
              <w:t>厅、夜总会、游艺厅、桑拿浴室、网吧、酒吧，具有娱乐功能的餐馆、茶馆、咖啡厅；</w:t>
            </w:r>
          </w:p>
          <w:p>
            <w:pPr>
              <w:spacing w:line="240" w:lineRule="exact"/>
              <w:jc w:val="left"/>
              <w:rPr>
                <w:color w:val="000000"/>
                <w:kern w:val="0"/>
                <w:sz w:val="18"/>
                <w:szCs w:val="18"/>
              </w:rPr>
            </w:pPr>
            <w:r>
              <w:rPr>
                <w:color w:val="000000"/>
                <w:kern w:val="0"/>
                <w:sz w:val="18"/>
                <w:szCs w:val="18"/>
              </w:rPr>
              <w:t>5</w:t>
            </w:r>
            <w:r>
              <w:rPr>
                <w:rFonts w:hint="eastAsia"/>
                <w:color w:val="000000"/>
                <w:kern w:val="0"/>
                <w:sz w:val="18"/>
                <w:szCs w:val="18"/>
              </w:rPr>
              <w:t>、一级加油站和其他总储量五千立方米以上的生产、储存易燃易爆危险品的工厂、仓库；</w:t>
            </w:r>
          </w:p>
          <w:p>
            <w:pPr>
              <w:spacing w:line="260" w:lineRule="exact"/>
              <w:jc w:val="left"/>
              <w:rPr>
                <w:color w:val="000000"/>
                <w:kern w:val="0"/>
                <w:sz w:val="18"/>
                <w:szCs w:val="18"/>
              </w:rPr>
            </w:pPr>
            <w:r>
              <w:rPr>
                <w:color w:val="000000"/>
                <w:kern w:val="0"/>
                <w:sz w:val="18"/>
                <w:szCs w:val="18"/>
              </w:rPr>
              <w:t>6</w:t>
            </w:r>
            <w:r>
              <w:rPr>
                <w:rFonts w:hint="eastAsia"/>
                <w:color w:val="000000"/>
                <w:kern w:val="0"/>
                <w:sz w:val="18"/>
                <w:szCs w:val="18"/>
              </w:rPr>
              <w:t>、总建筑面积十万平方米以上的国家标准规定的一类高层住宅。</w:t>
            </w:r>
          </w:p>
        </w:tc>
        <w:tc>
          <w:tcPr>
            <w:tcW w:w="1016" w:type="dxa"/>
            <w:vMerge w:val="continue"/>
            <w:vAlign w:val="center"/>
          </w:tcPr>
          <w:p>
            <w:pPr>
              <w:spacing w:line="200" w:lineRule="exact"/>
              <w:rPr>
                <w:color w:val="000000"/>
                <w:kern w:val="0"/>
                <w:sz w:val="18"/>
                <w:szCs w:val="18"/>
              </w:rPr>
            </w:pPr>
          </w:p>
        </w:tc>
        <w:tc>
          <w:tcPr>
            <w:tcW w:w="5614" w:type="dxa"/>
            <w:vAlign w:val="center"/>
          </w:tcPr>
          <w:p>
            <w:pPr>
              <w:spacing w:line="260" w:lineRule="exact"/>
              <w:jc w:val="left"/>
              <w:rPr>
                <w:color w:val="000000"/>
                <w:kern w:val="0"/>
                <w:sz w:val="18"/>
                <w:szCs w:val="18"/>
              </w:rPr>
            </w:pPr>
            <w:r>
              <w:rPr>
                <w:rFonts w:hint="eastAsia"/>
                <w:color w:val="000000"/>
                <w:kern w:val="0"/>
                <w:sz w:val="18"/>
                <w:szCs w:val="18"/>
              </w:rPr>
              <w:t>处二十万元以上三十万元以下罚款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对依法应当进行消防验收的建设工程未经消防验收或者消防验收不合格擅自投入使用的处罚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【法律】《中华人民共和国消防法》</w:t>
            </w:r>
          </w:p>
          <w:p>
            <w:pPr>
              <w:spacing w:line="320" w:lineRule="exact"/>
              <w:jc w:val="left"/>
              <w:rPr>
                <w:color w:val="000000"/>
                <w:kern w:val="0"/>
                <w:sz w:val="18"/>
                <w:szCs w:val="18"/>
              </w:rPr>
            </w:pPr>
            <w:r>
              <w:rPr>
                <w:rFonts w:hint="eastAsia"/>
                <w:color w:val="000000"/>
                <w:kern w:val="0"/>
                <w:sz w:val="18"/>
                <w:szCs w:val="18"/>
              </w:rPr>
              <w:t>第十三条第三款</w:t>
            </w:r>
            <w:r>
              <w:rPr>
                <w:color w:val="000000"/>
                <w:kern w:val="0"/>
                <w:sz w:val="18"/>
                <w:szCs w:val="18"/>
              </w:rPr>
              <w:t xml:space="preserve">  </w:t>
            </w:r>
            <w:r>
              <w:rPr>
                <w:rFonts w:hint="eastAsia"/>
                <w:color w:val="000000"/>
                <w:kern w:val="0"/>
                <w:sz w:val="18"/>
                <w:szCs w:val="18"/>
              </w:rPr>
              <w:t>依法应当进行消防验收的建设工程，未经消防验收或者消防验收不合格的，禁止投入使用；其他建设工程经依法抽查不合格的，应当停止使用。</w:t>
            </w:r>
          </w:p>
          <w:p>
            <w:pPr>
              <w:spacing w:line="320" w:lineRule="exact"/>
              <w:jc w:val="left"/>
              <w:rPr>
                <w:color w:val="000000"/>
                <w:kern w:val="0"/>
                <w:sz w:val="18"/>
                <w:szCs w:val="18"/>
              </w:rPr>
            </w:pPr>
            <w:r>
              <w:rPr>
                <w:rFonts w:hint="eastAsia"/>
                <w:color w:val="000000"/>
                <w:kern w:val="0"/>
                <w:sz w:val="18"/>
                <w:szCs w:val="18"/>
              </w:rPr>
              <w:t>　第五十八条　违反本法规定，有下列行为之一的，由住房和城乡建设主管部门、消防救援机构按照各自职权责令停止施工、停止使用或者停产停业，并处三万元以上三十万元以下罚款：</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依法应当进行消防验收的建设工程，未经消防验收或者消防验收不合格，擅自投入使用的</w:t>
            </w: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责令停止使用，罚款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tabs>
                <w:tab w:val="left" w:pos="7863"/>
              </w:tabs>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010" w:type="dxa"/>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同上</w:t>
            </w:r>
          </w:p>
        </w:tc>
        <w:tc>
          <w:tcPr>
            <w:tcW w:w="1016" w:type="dxa"/>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同上</w:t>
            </w:r>
          </w:p>
        </w:tc>
      </w:tr>
    </w:tbl>
    <w:p/>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对建设工程验收后经依法抽查不合格不停止使用的处罚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【法律】《中华人民共和国消防法》</w:t>
            </w:r>
          </w:p>
          <w:p>
            <w:pPr>
              <w:spacing w:line="320" w:lineRule="exact"/>
              <w:jc w:val="left"/>
              <w:rPr>
                <w:color w:val="000000"/>
                <w:kern w:val="0"/>
                <w:sz w:val="18"/>
                <w:szCs w:val="18"/>
              </w:rPr>
            </w:pPr>
            <w:r>
              <w:rPr>
                <w:rFonts w:hint="eastAsia"/>
                <w:color w:val="000000"/>
                <w:kern w:val="0"/>
                <w:sz w:val="18"/>
                <w:szCs w:val="18"/>
              </w:rPr>
              <w:t>第十三条第三款</w:t>
            </w:r>
            <w:r>
              <w:rPr>
                <w:color w:val="000000"/>
                <w:kern w:val="0"/>
                <w:sz w:val="18"/>
                <w:szCs w:val="18"/>
              </w:rPr>
              <w:t xml:space="preserve"> </w:t>
            </w:r>
            <w:r>
              <w:rPr>
                <w:rFonts w:hint="eastAsia"/>
                <w:color w:val="000000"/>
                <w:kern w:val="0"/>
                <w:sz w:val="18"/>
                <w:szCs w:val="18"/>
              </w:rPr>
              <w:t>依法应当进行消防验收的建设工程，未经消防验收或者消防验收不合格的，禁止投入使用</w:t>
            </w:r>
            <w:r>
              <w:rPr>
                <w:color w:val="000000"/>
                <w:kern w:val="0"/>
                <w:sz w:val="18"/>
                <w:szCs w:val="18"/>
              </w:rPr>
              <w:t>;</w:t>
            </w:r>
            <w:r>
              <w:rPr>
                <w:rFonts w:hint="eastAsia"/>
                <w:color w:val="000000"/>
                <w:kern w:val="0"/>
                <w:sz w:val="18"/>
                <w:szCs w:val="18"/>
              </w:rPr>
              <w:t>其他建设工程经依法抽查不合格的，应当停止使用。</w:t>
            </w:r>
          </w:p>
          <w:p>
            <w:pPr>
              <w:spacing w:line="320" w:lineRule="exact"/>
              <w:jc w:val="left"/>
              <w:rPr>
                <w:color w:val="000000"/>
                <w:kern w:val="0"/>
                <w:sz w:val="18"/>
                <w:szCs w:val="18"/>
              </w:rPr>
            </w:pPr>
            <w:r>
              <w:rPr>
                <w:rFonts w:hint="eastAsia"/>
                <w:color w:val="000000"/>
                <w:kern w:val="0"/>
                <w:sz w:val="18"/>
                <w:szCs w:val="18"/>
              </w:rPr>
              <w:t>　第五十八条　违反本法规定，有下列行为之一的，由住房和城乡建设主管部门、消防救援机构按照各自职权责令停止施工、停止使用或者停产停业，并处三万元以上三十万元以下罚款：</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本法第十三条规定的其他建设工程验收后经依法抽查不合格，不停止使用的</w:t>
            </w: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责令停止使用，罚款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320" w:lineRule="exact"/>
              <w:rPr>
                <w:color w:val="000000"/>
                <w:kern w:val="0"/>
                <w:sz w:val="18"/>
                <w:szCs w:val="18"/>
              </w:rPr>
            </w:pPr>
            <w:r>
              <w:rPr>
                <w:rFonts w:hint="eastAsia"/>
                <w:color w:val="000000"/>
                <w:kern w:val="0"/>
                <w:sz w:val="18"/>
                <w:szCs w:val="18"/>
              </w:rPr>
              <w:t>符合下列情形的建设工程：总建筑面积二万平方米以下（含本数）的体育馆、会堂，二千五百平方米以下（含本数）的影剧院，五百平方米以下（含本数）的其他公共娱乐场所，五千平方米以下的宾馆、饭店、商场、市场，其他多层民用建筑，三万平方米以下的非劳动密集型生产车间、库房，一万五千平方米以下的民用机场航站楼、客运车站候车室、客运码头候船厅；对其他场所或者工程。</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处三万元以上十万元以下罚款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符合下列情形的建设工程：其他高层民用建筑，总建筑面积五千平方米以上一万平方米以下（含本数）的宾馆、饭店、商场、市场，三万平方米以上五万平方米以下的非劳动密集型生产车间、库房；</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符合下列情形的建设工程：总建筑面积五万平方米以上的非劳动密集型生产车间、库房。</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处二十万元以上三十万元以下罚款</w:t>
            </w:r>
          </w:p>
        </w:tc>
      </w:tr>
    </w:tbl>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对建设单位未依照规定进行竣工消防验收备案的处罚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【法律】《中华人民共和国消防法》</w:t>
            </w:r>
            <w:r>
              <w:rPr>
                <w:color w:val="000000"/>
                <w:kern w:val="0"/>
                <w:sz w:val="18"/>
                <w:szCs w:val="18"/>
              </w:rPr>
              <w:t xml:space="preserve">   </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第十三条第一、二款　国务院住房和城乡建设主管部门规定应当申请消防验收的建设工程竣工，建设单位应当向住房和城乡建设主管部门申请消防验收。</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前款规定以外的其他建设工程，建设单位在验收后应当报住房和城乡建设主管部门备案，住房和城乡建设主管部门应当进行抽查。</w:t>
            </w:r>
          </w:p>
          <w:p>
            <w:pPr>
              <w:spacing w:line="320" w:lineRule="exact"/>
              <w:jc w:val="left"/>
              <w:rPr>
                <w:color w:val="000000"/>
                <w:kern w:val="0"/>
                <w:sz w:val="18"/>
                <w:szCs w:val="18"/>
              </w:rPr>
            </w:pPr>
            <w:r>
              <w:rPr>
                <w:rFonts w:hint="eastAsia"/>
                <w:color w:val="000000"/>
                <w:kern w:val="0"/>
                <w:sz w:val="18"/>
                <w:szCs w:val="18"/>
              </w:rPr>
              <w:t>第五十八条第二款</w:t>
            </w:r>
            <w:r>
              <w:rPr>
                <w:color w:val="000000"/>
                <w:kern w:val="0"/>
                <w:sz w:val="18"/>
                <w:szCs w:val="18"/>
              </w:rPr>
              <w:t xml:space="preserve"> </w:t>
            </w:r>
            <w:r>
              <w:rPr>
                <w:rFonts w:hint="eastAsia"/>
                <w:color w:val="000000"/>
                <w:kern w:val="0"/>
                <w:sz w:val="18"/>
                <w:szCs w:val="18"/>
              </w:rPr>
              <w:t>建设单位未依照本法规定在验收后报住房和城乡建设主管部门备案的，由住房和城乡建设主管部门责令改正，处五千元以下罚款。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0" w:type="dxa"/>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bl>
    <w:p/>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对建设单位要求建筑设计单位或者建筑施工企业降低消防技术标准设计、施工的处罚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【法律】《中华人民共和国消防法》</w:t>
            </w:r>
          </w:p>
          <w:p>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建设工程的消防设计、施工必须符合国家工程建设消防技术标准。建设、设计、施工、工程监理等单位依法对建设工程的消防设计、施工质量负责。</w:t>
            </w:r>
          </w:p>
          <w:p>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建筑构件、建筑材料和室内装修、装饰材料的防火性能必须符合国家标准；没有国家标准的，必须符合行业标准。</w:t>
            </w:r>
          </w:p>
          <w:p>
            <w:pPr>
              <w:spacing w:line="320" w:lineRule="exact"/>
              <w:jc w:val="left"/>
              <w:rPr>
                <w:color w:val="000000"/>
                <w:kern w:val="0"/>
                <w:sz w:val="18"/>
                <w:szCs w:val="18"/>
              </w:rPr>
            </w:pPr>
            <w:r>
              <w:rPr>
                <w:rFonts w:hint="eastAsia"/>
                <w:color w:val="000000"/>
                <w:kern w:val="0"/>
                <w:sz w:val="18"/>
                <w:szCs w:val="18"/>
              </w:rPr>
              <w:t>第五十九条　违反本法规定，有下列行为之一的，由住房和城乡建设主管部门责令改正或者停止施工，并处一万元以上十万元以下罚款：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w:t>
            </w:r>
            <w:r>
              <w:rPr>
                <w:color w:val="000000"/>
                <w:kern w:val="0"/>
                <w:sz w:val="18"/>
                <w:szCs w:val="18"/>
              </w:rPr>
              <w:t>（</w:t>
            </w:r>
            <w:r>
              <w:rPr>
                <w:rFonts w:hint="eastAsia"/>
                <w:color w:val="000000"/>
                <w:kern w:val="0"/>
                <w:sz w:val="18"/>
                <w:szCs w:val="18"/>
              </w:rPr>
              <w:t>一</w:t>
            </w:r>
            <w:r>
              <w:rPr>
                <w:color w:val="000000"/>
                <w:kern w:val="0"/>
                <w:sz w:val="18"/>
                <w:szCs w:val="18"/>
              </w:rPr>
              <w:t>）</w:t>
            </w:r>
            <w:r>
              <w:rPr>
                <w:rFonts w:hint="eastAsia"/>
                <w:color w:val="000000"/>
                <w:kern w:val="0"/>
                <w:sz w:val="18"/>
                <w:szCs w:val="18"/>
              </w:rPr>
              <w:t>建设单位要求建筑设计单位或者建筑施工企业降低消防技术标准设计、施工的</w:t>
            </w: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责令改正，停止施工，罚款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4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pPr>
              <w:spacing w:line="24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40" w:lineRule="exact"/>
              <w:rPr>
                <w:color w:val="000000"/>
                <w:kern w:val="0"/>
                <w:sz w:val="18"/>
                <w:szCs w:val="18"/>
              </w:rPr>
            </w:pPr>
            <w:r>
              <w:rPr>
                <w:rFonts w:hint="eastAsia"/>
                <w:color w:val="000000"/>
                <w:kern w:val="0"/>
                <w:sz w:val="18"/>
                <w:szCs w:val="18"/>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widowControl/>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处三万元以上十万元以下罚款</w:t>
            </w:r>
          </w:p>
        </w:tc>
      </w:tr>
    </w:tbl>
    <w:p/>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对建筑设计单位不按照消防技术标准强制性要求进行消防设计的处罚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【法律】《中华人民共和国消防法》</w:t>
            </w:r>
          </w:p>
          <w:p>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建设工程的消防设计、施工必须符合国家工程建设消防技术标准。建设、设计、施工、工程监理等单位依法对建设工程的消防设计、施工质量负责。</w:t>
            </w:r>
          </w:p>
          <w:p>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建筑构件、建筑材料和室内装修、装饰材料的防火性能必须符合国家标准；没有国家标准的，必须符合行业标准。</w:t>
            </w:r>
          </w:p>
          <w:p>
            <w:pPr>
              <w:spacing w:line="320" w:lineRule="exact"/>
              <w:jc w:val="left"/>
              <w:rPr>
                <w:color w:val="000000"/>
                <w:kern w:val="0"/>
                <w:sz w:val="18"/>
                <w:szCs w:val="18"/>
              </w:rPr>
            </w:pPr>
            <w:r>
              <w:rPr>
                <w:rFonts w:hint="eastAsia"/>
                <w:color w:val="000000"/>
                <w:kern w:val="0"/>
                <w:sz w:val="18"/>
                <w:szCs w:val="18"/>
              </w:rPr>
              <w:t>第五十九条　违反本法规定，有下列行为之一的，由住房和城乡建设主管部门责令改正或者停止施工，并处一万元以上十万元以下罚款：</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w:t>
            </w:r>
            <w:r>
              <w:rPr>
                <w:rFonts w:hint="eastAsia"/>
                <w:color w:val="000000"/>
                <w:kern w:val="0"/>
                <w:sz w:val="18"/>
                <w:szCs w:val="18"/>
              </w:rPr>
              <w:t>二</w:t>
            </w:r>
            <w:r>
              <w:rPr>
                <w:color w:val="000000"/>
                <w:kern w:val="0"/>
                <w:sz w:val="18"/>
                <w:szCs w:val="18"/>
              </w:rPr>
              <w:t>）</w:t>
            </w:r>
            <w:r>
              <w:rPr>
                <w:rFonts w:hint="eastAsia"/>
                <w:color w:val="000000"/>
                <w:kern w:val="0"/>
                <w:sz w:val="18"/>
                <w:szCs w:val="18"/>
              </w:rPr>
              <w:t>建筑设计单位不按照消防技术标准强制性要求进行消防设计的</w:t>
            </w: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4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pPr>
              <w:spacing w:line="24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40" w:lineRule="exact"/>
              <w:rPr>
                <w:color w:val="000000"/>
                <w:kern w:val="0"/>
                <w:sz w:val="18"/>
                <w:szCs w:val="18"/>
              </w:rPr>
            </w:pPr>
            <w:r>
              <w:rPr>
                <w:rFonts w:hint="eastAsia"/>
                <w:color w:val="000000"/>
                <w:kern w:val="0"/>
                <w:sz w:val="18"/>
                <w:szCs w:val="18"/>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处三万元以上十万元以下罚款</w:t>
            </w:r>
          </w:p>
        </w:tc>
      </w:tr>
    </w:tbl>
    <w:p/>
    <w:p/>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ind w:firstLine="270" w:firstLineChars="150"/>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对建筑施工企业不按照消防设计文件和消防技术标准施工，降低消防施工质量的处罚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【法律】《中华人民共和国消防法》</w:t>
            </w:r>
          </w:p>
          <w:p>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建设工程的消防设计、施工必须符合国家工程建设消防技术标准。建设、设计、施工、工程监理等单位依法对建设工程的消防设计、施工质量负责。</w:t>
            </w:r>
          </w:p>
          <w:p>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建筑构件、建筑材料和室内装修、装饰材料的防火性能必须符合国家标准；没有国家标准的，必须符合行业标准。</w:t>
            </w:r>
          </w:p>
          <w:p>
            <w:pPr>
              <w:spacing w:line="320" w:lineRule="exact"/>
              <w:jc w:val="left"/>
              <w:rPr>
                <w:color w:val="000000"/>
                <w:kern w:val="0"/>
                <w:sz w:val="18"/>
                <w:szCs w:val="18"/>
              </w:rPr>
            </w:pPr>
            <w:r>
              <w:rPr>
                <w:rFonts w:hint="eastAsia"/>
                <w:color w:val="000000"/>
                <w:kern w:val="0"/>
                <w:sz w:val="18"/>
                <w:szCs w:val="18"/>
              </w:rPr>
              <w:t>第五十九条　违反本法规定，有下列行为之一的，由住房和城乡建设主管部门责令改正或者停止施工，并处一万元以上十万元以下罚款：</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w:t>
            </w:r>
            <w:r>
              <w:rPr>
                <w:rFonts w:hint="eastAsia"/>
                <w:color w:val="000000"/>
                <w:kern w:val="0"/>
                <w:sz w:val="18"/>
                <w:szCs w:val="18"/>
              </w:rPr>
              <w:t>三</w:t>
            </w:r>
            <w:r>
              <w:rPr>
                <w:color w:val="000000"/>
                <w:kern w:val="0"/>
                <w:sz w:val="18"/>
                <w:szCs w:val="18"/>
              </w:rPr>
              <w:t>）</w:t>
            </w:r>
            <w:r>
              <w:rPr>
                <w:rFonts w:hint="eastAsia"/>
                <w:color w:val="000000"/>
                <w:kern w:val="0"/>
                <w:sz w:val="18"/>
                <w:szCs w:val="18"/>
              </w:rPr>
              <w:t>建筑施工企业不按照消防设计文件和消防技术标准施工，降低消防施工质量的</w:t>
            </w:r>
            <w:r>
              <w:rPr>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责令改正，停止施工，罚款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4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pPr>
              <w:spacing w:line="24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40" w:lineRule="exact"/>
              <w:rPr>
                <w:color w:val="000000"/>
                <w:kern w:val="0"/>
                <w:sz w:val="18"/>
                <w:szCs w:val="18"/>
              </w:rPr>
            </w:pPr>
            <w:r>
              <w:rPr>
                <w:rFonts w:hint="eastAsia"/>
                <w:color w:val="000000"/>
                <w:kern w:val="0"/>
                <w:sz w:val="18"/>
                <w:szCs w:val="18"/>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widowControl/>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处三万元以上十万元以下罚款</w:t>
            </w:r>
          </w:p>
        </w:tc>
      </w:tr>
    </w:tbl>
    <w:p/>
    <w:p/>
    <w:p/>
    <w:p/>
    <w:p/>
    <w:p/>
    <w:p/>
    <w:p/>
    <w:tbl>
      <w:tblPr>
        <w:tblStyle w:val="15"/>
        <w:tblW w:w="1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320217769000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对工程监理单位与建设单位或者建筑施工企业串通，弄虚作假，降低消防施工质量的处罚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【法律】《中华人民共和国消防法》</w:t>
            </w:r>
          </w:p>
          <w:p>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建设工程的消防设计、施工必须符合国家工程建设消防技术标准。建设、设计、施工、工程监理等单位依法对建设工程的消防设计、施工质量负责。</w:t>
            </w:r>
          </w:p>
          <w:p>
            <w:pPr>
              <w:spacing w:line="320" w:lineRule="exact"/>
              <w:jc w:val="left"/>
              <w:rPr>
                <w:color w:val="000000"/>
                <w:kern w:val="0"/>
                <w:sz w:val="18"/>
                <w:szCs w:val="18"/>
              </w:rPr>
            </w:pPr>
            <w:r>
              <w:rPr>
                <w:rFonts w:hint="eastAsia"/>
                <w:color w:val="000000"/>
                <w:kern w:val="0"/>
                <w:sz w:val="18"/>
                <w:szCs w:val="18"/>
              </w:rPr>
              <w:t>第二十六条第一款</w:t>
            </w:r>
            <w:r>
              <w:rPr>
                <w:color w:val="000000"/>
                <w:kern w:val="0"/>
                <w:sz w:val="18"/>
                <w:szCs w:val="18"/>
              </w:rPr>
              <w:t xml:space="preserve"> </w:t>
            </w:r>
            <w:r>
              <w:rPr>
                <w:rFonts w:hint="eastAsia"/>
                <w:color w:val="000000"/>
                <w:kern w:val="0"/>
                <w:sz w:val="18"/>
                <w:szCs w:val="18"/>
              </w:rPr>
              <w:t>建筑构件、建筑材料和室内装修、装饰材料的防火性能必须符合国家标准；没有国家标准的，必须符合行业标准。</w:t>
            </w:r>
          </w:p>
          <w:p>
            <w:pPr>
              <w:spacing w:line="320" w:lineRule="exact"/>
              <w:jc w:val="left"/>
              <w:rPr>
                <w:color w:val="000000"/>
                <w:kern w:val="0"/>
                <w:sz w:val="18"/>
                <w:szCs w:val="18"/>
              </w:rPr>
            </w:pPr>
            <w:r>
              <w:rPr>
                <w:rFonts w:hint="eastAsia"/>
                <w:color w:val="000000"/>
                <w:kern w:val="0"/>
                <w:sz w:val="18"/>
                <w:szCs w:val="18"/>
              </w:rPr>
              <w:t>第五十九条　违反本法规定，有下列行为之一的，由住房和城乡建设主管部门责令改正或者停止施工，并处一万元以上十万元以下罚款：</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w:t>
            </w:r>
            <w:r>
              <w:rPr>
                <w:rFonts w:hint="eastAsia"/>
                <w:color w:val="000000"/>
                <w:kern w:val="0"/>
                <w:sz w:val="18"/>
                <w:szCs w:val="18"/>
              </w:rPr>
              <w:t>四</w:t>
            </w:r>
            <w:r>
              <w:rPr>
                <w:color w:val="000000"/>
                <w:kern w:val="0"/>
                <w:sz w:val="18"/>
                <w:szCs w:val="18"/>
              </w:rPr>
              <w:t>）</w:t>
            </w:r>
            <w:r>
              <w:rPr>
                <w:rFonts w:hint="eastAsia"/>
                <w:color w:val="000000"/>
                <w:kern w:val="0"/>
                <w:sz w:val="18"/>
                <w:szCs w:val="18"/>
              </w:rPr>
              <w:t>工程监理单位与建设单位或者建筑施工企业串通，弄虚作假，降低消防施工质量的。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责令改正，停止施工，罚款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4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pPr>
              <w:spacing w:line="24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40" w:lineRule="exact"/>
              <w:rPr>
                <w:color w:val="000000"/>
                <w:kern w:val="0"/>
                <w:sz w:val="18"/>
                <w:szCs w:val="18"/>
              </w:rPr>
            </w:pPr>
            <w:r>
              <w:rPr>
                <w:rFonts w:hint="eastAsia"/>
                <w:color w:val="000000"/>
                <w:kern w:val="0"/>
                <w:sz w:val="18"/>
                <w:szCs w:val="18"/>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未按照要求改正的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处三万元以上十万元以下罚款</w:t>
            </w:r>
          </w:p>
        </w:tc>
      </w:tr>
    </w:tbl>
    <w:p/>
    <w:p/>
    <w:p/>
    <w:p/>
    <w:p/>
    <w:p/>
    <w:p/>
    <w:p/>
    <w:p/>
    <w:p/>
    <w:p/>
    <w:tbl>
      <w:tblPr>
        <w:tblStyle w:val="15"/>
        <w:tblW w:w="0" w:type="auto"/>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320217784000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rPr>
                <w:color w:val="000000"/>
                <w:kern w:val="0"/>
                <w:sz w:val="18"/>
                <w:szCs w:val="18"/>
              </w:rPr>
            </w:pPr>
            <w:r>
              <w:rPr>
                <w:rFonts w:hint="eastAsia"/>
                <w:color w:val="000000"/>
                <w:kern w:val="0"/>
                <w:sz w:val="18"/>
                <w:szCs w:val="18"/>
              </w:rPr>
              <w:t>对擅自在桥梁或者路灯设施上设置广告牌或者其他挂浮物的处罚</w:t>
            </w:r>
          </w:p>
        </w:tc>
      </w:tr>
      <w:tr>
        <w:tblPrEx>
          <w:tblCellMar>
            <w:top w:w="0" w:type="dxa"/>
            <w:left w:w="108" w:type="dxa"/>
            <w:bottom w:w="0" w:type="dxa"/>
            <w:right w:w="108" w:type="dxa"/>
          </w:tblCellMar>
        </w:tblPrEx>
        <w:trPr>
          <w:trHeight w:val="1620"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br w:type="textWrapping"/>
            </w:r>
            <w:r>
              <w:rPr>
                <w:rFonts w:hint="eastAsia"/>
                <w:color w:val="000000"/>
                <w:kern w:val="0"/>
                <w:sz w:val="18"/>
                <w:szCs w:val="18"/>
              </w:rPr>
              <w:t>第二十七条第一款第六项</w:t>
            </w:r>
            <w:r>
              <w:rPr>
                <w:color w:val="000000"/>
                <w:kern w:val="0"/>
                <w:sz w:val="18"/>
                <w:szCs w:val="18"/>
              </w:rPr>
              <w:t xml:space="preserve"> </w:t>
            </w:r>
            <w:r>
              <w:rPr>
                <w:rFonts w:hint="eastAsia"/>
                <w:color w:val="000000"/>
                <w:kern w:val="0"/>
                <w:sz w:val="18"/>
                <w:szCs w:val="18"/>
              </w:rPr>
              <w:t>城市道路范围内禁止下列行为：</w:t>
            </w:r>
            <w:r>
              <w:rPr>
                <w:color w:val="000000"/>
                <w:kern w:val="0"/>
                <w:sz w:val="18"/>
                <w:szCs w:val="18"/>
              </w:rPr>
              <w:br w:type="textWrapping"/>
            </w:r>
            <w:r>
              <w:rPr>
                <w:color w:val="000000"/>
                <w:kern w:val="0"/>
                <w:sz w:val="18"/>
                <w:szCs w:val="18"/>
              </w:rPr>
              <w:t>（</w:t>
            </w:r>
            <w:r>
              <w:rPr>
                <w:rFonts w:hint="eastAsia"/>
                <w:color w:val="000000"/>
                <w:kern w:val="0"/>
                <w:sz w:val="18"/>
                <w:szCs w:val="18"/>
              </w:rPr>
              <w:t>六</w:t>
            </w:r>
            <w:r>
              <w:rPr>
                <w:color w:val="000000"/>
                <w:kern w:val="0"/>
                <w:sz w:val="18"/>
                <w:szCs w:val="18"/>
              </w:rPr>
              <w:t>）</w:t>
            </w:r>
            <w:r>
              <w:rPr>
                <w:rFonts w:hint="eastAsia"/>
                <w:color w:val="000000"/>
                <w:kern w:val="0"/>
                <w:sz w:val="18"/>
                <w:szCs w:val="18"/>
              </w:rPr>
              <w:t>擅自在桥梁或者路灯设施上设置广告牌或者其他挂浮物；</w:t>
            </w:r>
            <w:r>
              <w:rPr>
                <w:color w:val="000000"/>
                <w:kern w:val="0"/>
                <w:sz w:val="18"/>
                <w:szCs w:val="18"/>
              </w:rPr>
              <w:br w:type="textWrapping"/>
            </w:r>
            <w:r>
              <w:rPr>
                <w:rFonts w:hint="eastAsia"/>
                <w:color w:val="000000"/>
                <w:kern w:val="0"/>
                <w:sz w:val="18"/>
                <w:szCs w:val="18"/>
              </w:rPr>
              <w:t>第四十二条</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按照要求改正且采取补救措的</w:t>
            </w:r>
          </w:p>
        </w:tc>
        <w:tc>
          <w:tcPr>
            <w:tcW w:w="1016" w:type="dxa"/>
            <w:vMerge w:val="restart"/>
            <w:tcBorders>
              <w:top w:val="nil"/>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5000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按照要求改正且未采取补救措的</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5000</w:t>
            </w:r>
            <w:r>
              <w:rPr>
                <w:rFonts w:hint="eastAsia"/>
                <w:color w:val="000000"/>
                <w:sz w:val="18"/>
                <w:szCs w:val="18"/>
              </w:rPr>
              <w:t>元以上</w:t>
            </w:r>
            <w:r>
              <w:rPr>
                <w:color w:val="000000"/>
                <w:sz w:val="18"/>
                <w:szCs w:val="18"/>
              </w:rPr>
              <w:t>10000</w:t>
            </w:r>
            <w:r>
              <w:rPr>
                <w:rFonts w:hint="eastAsia"/>
                <w:color w:val="000000"/>
                <w:sz w:val="18"/>
                <w:szCs w:val="18"/>
              </w:rPr>
              <w:t>元以下罚款</w:t>
            </w:r>
          </w:p>
        </w:tc>
      </w:tr>
      <w:tr>
        <w:tblPrEx>
          <w:tblCellMar>
            <w:top w:w="0" w:type="dxa"/>
            <w:left w:w="108" w:type="dxa"/>
            <w:bottom w:w="0" w:type="dxa"/>
            <w:right w:w="108" w:type="dxa"/>
          </w:tblCellMar>
        </w:tblPrEx>
        <w:trPr>
          <w:trHeight w:val="285"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val="continue"/>
            <w:tcBorders>
              <w:top w:val="nil"/>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sz w:val="18"/>
                <w:szCs w:val="18"/>
              </w:rPr>
              <w:t>处</w:t>
            </w:r>
            <w:r>
              <w:rPr>
                <w:color w:val="000000"/>
                <w:sz w:val="18"/>
                <w:szCs w:val="18"/>
              </w:rPr>
              <w:t>10000</w:t>
            </w:r>
            <w:r>
              <w:rPr>
                <w:rFonts w:hint="eastAsia"/>
                <w:color w:val="000000"/>
                <w:sz w:val="18"/>
                <w:szCs w:val="18"/>
              </w:rPr>
              <w:t>元以上</w:t>
            </w:r>
            <w:r>
              <w:rPr>
                <w:color w:val="000000"/>
                <w:sz w:val="18"/>
                <w:szCs w:val="18"/>
              </w:rPr>
              <w:t>20000</w:t>
            </w:r>
            <w:r>
              <w:rPr>
                <w:rFonts w:hint="eastAsia"/>
                <w:color w:val="000000"/>
                <w:sz w:val="18"/>
                <w:szCs w:val="18"/>
              </w:rPr>
              <w:t>元以下罚款</w:t>
            </w:r>
          </w:p>
        </w:tc>
      </w:tr>
    </w:tbl>
    <w:p/>
    <w:p/>
    <w:p/>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320217785000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未经批准在历史文化名城、名镇、名村保护范围内对历史建筑进行外部修缮装饰、添加设施以及改变历史建筑的结构或者使用性质的，或者在活动过程中对传统格局、历史风貌或者历史建筑构成破坏性影响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号，第</w:t>
            </w:r>
            <w:r>
              <w:rPr>
                <w:color w:val="000000"/>
                <w:kern w:val="0"/>
                <w:sz w:val="18"/>
                <w:szCs w:val="18"/>
              </w:rPr>
              <w:t>687</w:t>
            </w:r>
            <w:r>
              <w:rPr>
                <w:rFonts w:hint="eastAsia"/>
                <w:color w:val="000000"/>
                <w:kern w:val="0"/>
                <w:sz w:val="18"/>
                <w:szCs w:val="18"/>
              </w:rPr>
              <w:t>号修订）</w:t>
            </w:r>
          </w:p>
          <w:p>
            <w:pPr>
              <w:spacing w:line="320" w:lineRule="exact"/>
              <w:jc w:val="left"/>
              <w:rPr>
                <w:color w:val="000000"/>
                <w:kern w:val="0"/>
                <w:sz w:val="18"/>
                <w:szCs w:val="18"/>
              </w:rPr>
            </w:pPr>
            <w:r>
              <w:rPr>
                <w:rFonts w:hint="eastAsia"/>
                <w:color w:val="000000"/>
                <w:kern w:val="0"/>
                <w:sz w:val="18"/>
                <w:szCs w:val="18"/>
              </w:rPr>
              <w:t>第三十五条　对历史建筑进行外部修缮装饰、添加设施以及改变历史建筑的结构或者使用性质的，应当经城市、县人民政府城乡规划主管部门会同同级文物主管部门批准，并依照有关法律、法规的规定办理相关手续。</w:t>
            </w:r>
          </w:p>
          <w:p>
            <w:pPr>
              <w:spacing w:line="320" w:lineRule="exact"/>
              <w:jc w:val="left"/>
              <w:rPr>
                <w:color w:val="000000"/>
                <w:kern w:val="0"/>
                <w:sz w:val="18"/>
                <w:szCs w:val="18"/>
              </w:rPr>
            </w:pPr>
            <w:r>
              <w:rPr>
                <w:rFonts w:hint="eastAsia"/>
                <w:color w:val="000000"/>
                <w:kern w:val="0"/>
                <w:sz w:val="18"/>
                <w:szCs w:val="18"/>
              </w:rPr>
              <w:t>第四十三条</w:t>
            </w:r>
            <w:r>
              <w:rPr>
                <w:color w:val="000000"/>
                <w:kern w:val="0"/>
                <w:sz w:val="18"/>
                <w:szCs w:val="18"/>
              </w:rPr>
              <w:t xml:space="preserve"> </w:t>
            </w:r>
            <w:r>
              <w:rPr>
                <w:rFonts w:hint="eastAsia"/>
                <w:color w:val="000000"/>
                <w:kern w:val="0"/>
                <w:sz w:val="18"/>
                <w:szCs w:val="18"/>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万元以下的罚款；造成损失的，依法承担赔偿责任：</w:t>
            </w:r>
          </w:p>
          <w:p>
            <w:pPr>
              <w:spacing w:line="320" w:lineRule="exact"/>
              <w:jc w:val="left"/>
              <w:rPr>
                <w:color w:val="000000"/>
                <w:kern w:val="0"/>
                <w:sz w:val="18"/>
                <w:szCs w:val="18"/>
              </w:rPr>
            </w:pPr>
            <w:r>
              <w:rPr>
                <w:rFonts w:hint="eastAsia"/>
                <w:color w:val="000000"/>
                <w:kern w:val="0"/>
                <w:sz w:val="18"/>
                <w:szCs w:val="18"/>
              </w:rPr>
              <w:t>（二）对历史建筑进行外部修缮装饰、添加设施以及改变历史建筑的结构或者使用性质的。</w:t>
            </w:r>
          </w:p>
          <w:p>
            <w:pPr>
              <w:spacing w:line="320" w:lineRule="exact"/>
              <w:jc w:val="left"/>
              <w:rPr>
                <w:color w:val="000000"/>
                <w:kern w:val="0"/>
                <w:sz w:val="18"/>
                <w:szCs w:val="18"/>
              </w:rPr>
            </w:pPr>
            <w:r>
              <w:rPr>
                <w:rFonts w:hint="eastAsia"/>
                <w:color w:val="000000"/>
                <w:kern w:val="0"/>
                <w:sz w:val="18"/>
                <w:szCs w:val="18"/>
              </w:rPr>
              <w:t>有关单位或者个人进行本条例第二十五条规定的活动，或者经批准进行本条第一款规定的活动，但是在活动过程中对传统格局、历史风貌或者历史建筑构成破坏性影响的，依照本条第一款规定予以处罚。</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未造成损失的</w:t>
            </w:r>
          </w:p>
        </w:tc>
        <w:tc>
          <w:tcPr>
            <w:tcW w:w="1016" w:type="dxa"/>
            <w:vMerge w:val="restart"/>
            <w:tcBorders>
              <w:top w:val="nil"/>
              <w:left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造成损失，主动承担赔偿责任的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对单位并处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万元以下的罚款，对个人并处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造成损失，未主动承担赔偿责任的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对单位并处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bl>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320217786000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在历史文化名城、名镇、名村保护范围内进行改变园林绿地、河湖水系等自然状态的活动；在核心保护范围内进行影视摄制、举办大型群众性活动；其他影响传统格局、历史风貌或者历史建筑的活动过程中对传统格局、历史风貌或者历史建筑构成破坏性影响的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【行政法规】《历史文化名城名镇名村保护条例》（国务院令第</w:t>
            </w:r>
            <w:r>
              <w:rPr>
                <w:color w:val="000000"/>
                <w:kern w:val="0"/>
                <w:sz w:val="18"/>
                <w:szCs w:val="18"/>
              </w:rPr>
              <w:t>524</w:t>
            </w:r>
            <w:r>
              <w:rPr>
                <w:rFonts w:hint="eastAsia"/>
                <w:color w:val="000000"/>
                <w:kern w:val="0"/>
                <w:sz w:val="18"/>
                <w:szCs w:val="18"/>
              </w:rPr>
              <w:t>号，第</w:t>
            </w:r>
            <w:r>
              <w:rPr>
                <w:color w:val="000000"/>
                <w:kern w:val="0"/>
                <w:sz w:val="18"/>
                <w:szCs w:val="18"/>
              </w:rPr>
              <w:t>687</w:t>
            </w:r>
            <w:r>
              <w:rPr>
                <w:rFonts w:hint="eastAsia"/>
                <w:color w:val="000000"/>
                <w:kern w:val="0"/>
                <w:sz w:val="18"/>
                <w:szCs w:val="18"/>
              </w:rPr>
              <w:t>号修订）</w:t>
            </w:r>
          </w:p>
          <w:p>
            <w:pPr>
              <w:spacing w:line="320" w:lineRule="exact"/>
              <w:jc w:val="left"/>
              <w:rPr>
                <w:color w:val="000000"/>
                <w:kern w:val="0"/>
                <w:sz w:val="18"/>
                <w:szCs w:val="18"/>
              </w:rPr>
            </w:pPr>
            <w:r>
              <w:rPr>
                <w:rFonts w:hint="eastAsia"/>
                <w:color w:val="000000"/>
                <w:kern w:val="0"/>
                <w:sz w:val="18"/>
                <w:szCs w:val="18"/>
              </w:rPr>
              <w:t>第二十五条　在历史文化名城、名镇、名村保护范围内进行下列活动，应当保护其传统格局、历史风貌和历史建筑；制订保护方案，经城市、县人民政府城乡规划主管部门会同同级文物主管部门批准，并依照有关法律、法规的规定办理相关手续：</w:t>
            </w:r>
          </w:p>
          <w:p>
            <w:pPr>
              <w:spacing w:line="320" w:lineRule="exact"/>
              <w:jc w:val="left"/>
              <w:rPr>
                <w:color w:val="000000"/>
                <w:kern w:val="0"/>
                <w:sz w:val="18"/>
                <w:szCs w:val="18"/>
              </w:rPr>
            </w:pPr>
            <w:r>
              <w:rPr>
                <w:rFonts w:hint="eastAsia"/>
                <w:color w:val="000000"/>
                <w:kern w:val="0"/>
                <w:sz w:val="18"/>
                <w:szCs w:val="18"/>
              </w:rPr>
              <w:t>　　（一）改变园林绿地、河湖水系等自然状态的活动；</w:t>
            </w:r>
          </w:p>
          <w:p>
            <w:pPr>
              <w:spacing w:line="320" w:lineRule="exact"/>
              <w:jc w:val="left"/>
              <w:rPr>
                <w:color w:val="000000"/>
                <w:kern w:val="0"/>
                <w:sz w:val="18"/>
                <w:szCs w:val="18"/>
              </w:rPr>
            </w:pPr>
            <w:r>
              <w:rPr>
                <w:rFonts w:hint="eastAsia"/>
                <w:color w:val="000000"/>
                <w:kern w:val="0"/>
                <w:sz w:val="18"/>
                <w:szCs w:val="18"/>
              </w:rPr>
              <w:t>　　（二）在核心保护范围内进行影视摄制、举办大型群众性活动；</w:t>
            </w:r>
          </w:p>
          <w:p>
            <w:pPr>
              <w:spacing w:line="320" w:lineRule="exact"/>
              <w:jc w:val="left"/>
              <w:rPr>
                <w:color w:val="000000"/>
                <w:kern w:val="0"/>
                <w:sz w:val="18"/>
                <w:szCs w:val="18"/>
              </w:rPr>
            </w:pPr>
            <w:r>
              <w:rPr>
                <w:rFonts w:hint="eastAsia"/>
                <w:color w:val="000000"/>
                <w:kern w:val="0"/>
                <w:sz w:val="18"/>
                <w:szCs w:val="18"/>
              </w:rPr>
              <w:t>　　（三）其他影响传统格局、历史风貌或者历史建筑的活动。</w:t>
            </w:r>
          </w:p>
          <w:p>
            <w:pPr>
              <w:spacing w:line="320" w:lineRule="exact"/>
              <w:jc w:val="left"/>
              <w:rPr>
                <w:color w:val="000000"/>
                <w:kern w:val="0"/>
                <w:sz w:val="18"/>
                <w:szCs w:val="18"/>
              </w:rPr>
            </w:pPr>
            <w:r>
              <w:rPr>
                <w:rFonts w:hint="eastAsia"/>
                <w:color w:val="000000"/>
                <w:kern w:val="0"/>
                <w:sz w:val="18"/>
                <w:szCs w:val="18"/>
              </w:rPr>
              <w:t>第四十三条</w:t>
            </w:r>
            <w:r>
              <w:rPr>
                <w:color w:val="000000"/>
                <w:kern w:val="0"/>
                <w:sz w:val="18"/>
                <w:szCs w:val="18"/>
              </w:rPr>
              <w:t xml:space="preserve"> </w:t>
            </w:r>
            <w:r>
              <w:rPr>
                <w:rFonts w:hint="eastAsia"/>
                <w:color w:val="000000"/>
                <w:kern w:val="0"/>
                <w:sz w:val="18"/>
                <w:szCs w:val="18"/>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万元以下的罚款；造成损失的，依法承担赔偿责任：</w:t>
            </w:r>
          </w:p>
          <w:p>
            <w:pPr>
              <w:spacing w:line="320" w:lineRule="exact"/>
              <w:jc w:val="left"/>
              <w:rPr>
                <w:color w:val="000000"/>
                <w:kern w:val="0"/>
                <w:sz w:val="18"/>
                <w:szCs w:val="18"/>
              </w:rPr>
            </w:pPr>
            <w:r>
              <w:rPr>
                <w:rFonts w:hint="eastAsia"/>
                <w:color w:val="000000"/>
                <w:kern w:val="0"/>
                <w:sz w:val="18"/>
                <w:szCs w:val="18"/>
              </w:rPr>
              <w:t>有关单位或者个人进行本条例第二十五条规定的活动，或者经批准进行本条第一款规定的活动，但是在活动过程中对传统格局、历史风貌或者历史建筑构成破坏性影响的，依照本条第一款规定予以处罚。</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没收违法所得，罚款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未造成损失的</w:t>
            </w:r>
          </w:p>
        </w:tc>
        <w:tc>
          <w:tcPr>
            <w:tcW w:w="1016" w:type="dxa"/>
            <w:vMerge w:val="restart"/>
            <w:tcBorders>
              <w:top w:val="nil"/>
              <w:left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rPr>
                <w:color w:val="000000"/>
                <w:kern w:val="0"/>
                <w:sz w:val="18"/>
                <w:szCs w:val="18"/>
              </w:rPr>
            </w:pPr>
            <w:r>
              <w:rPr>
                <w:rFonts w:hint="eastAsia"/>
                <w:color w:val="000000"/>
                <w:kern w:val="0"/>
                <w:sz w:val="18"/>
                <w:szCs w:val="18"/>
              </w:rPr>
              <w:t>对单位并处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万元以下的罚款，对个人并处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造成损失，依法承当赔偿责任的</w:t>
            </w:r>
          </w:p>
        </w:tc>
        <w:tc>
          <w:tcPr>
            <w:tcW w:w="1016"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对单位并处</w:t>
            </w:r>
            <w:r>
              <w:rPr>
                <w:color w:val="000000"/>
                <w:kern w:val="0"/>
                <w:sz w:val="18"/>
                <w:szCs w:val="18"/>
              </w:rPr>
              <w:t>6</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万元以下的罚款，对个人并处</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r>
        <w:tblPrEx>
          <w:tblCellMar>
            <w:top w:w="0" w:type="dxa"/>
            <w:left w:w="108" w:type="dxa"/>
            <w:bottom w:w="0" w:type="dxa"/>
            <w:right w:w="108" w:type="dxa"/>
          </w:tblCellMar>
        </w:tblPrEx>
        <w:trPr>
          <w:trHeight w:val="612"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造成损失，未依法承当赔偿责任的</w:t>
            </w:r>
          </w:p>
        </w:tc>
        <w:tc>
          <w:tcPr>
            <w:tcW w:w="1016"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对单位并处</w:t>
            </w:r>
            <w:r>
              <w:rPr>
                <w:color w:val="000000"/>
                <w:kern w:val="0"/>
                <w:sz w:val="18"/>
                <w:szCs w:val="18"/>
              </w:rPr>
              <w:t>8</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万元以下的罚款，对个人并处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bl>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24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240" w:lineRule="exact"/>
              <w:jc w:val="left"/>
              <w:rPr>
                <w:rFonts w:eastAsia="仿宋_GB2312"/>
                <w:b/>
                <w:bCs/>
                <w:color w:val="000000"/>
                <w:kern w:val="0"/>
                <w:sz w:val="18"/>
                <w:szCs w:val="18"/>
              </w:rPr>
            </w:pPr>
            <w:r>
              <w:rPr>
                <w:rFonts w:eastAsia="仿宋_GB2312"/>
                <w:b/>
                <w:bCs/>
                <w:color w:val="000000"/>
                <w:kern w:val="0"/>
                <w:sz w:val="18"/>
                <w:szCs w:val="18"/>
              </w:rPr>
              <w:t>320217788000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240" w:lineRule="exact"/>
              <w:jc w:val="left"/>
              <w:rPr>
                <w:b/>
                <w:color w:val="000000"/>
                <w:kern w:val="0"/>
                <w:sz w:val="18"/>
                <w:szCs w:val="18"/>
              </w:rPr>
            </w:pPr>
            <w:r>
              <w:rPr>
                <w:rFonts w:hint="eastAsia"/>
                <w:color w:val="000000"/>
                <w:spacing w:val="-6"/>
                <w:kern w:val="0"/>
                <w:sz w:val="18"/>
                <w:szCs w:val="18"/>
              </w:rPr>
              <w:t>对监理单位直接负责的主管人员和其他直接责任人员在总监理工程师未按照规定审查危大工程专项施工方案的处罚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24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240" w:lineRule="exact"/>
              <w:jc w:val="left"/>
              <w:rPr>
                <w:color w:val="000000"/>
                <w:kern w:val="0"/>
                <w:sz w:val="18"/>
                <w:szCs w:val="18"/>
              </w:rPr>
            </w:pPr>
            <w:r>
              <w:rPr>
                <w:rFonts w:hint="eastAsia"/>
                <w:color w:val="000000"/>
                <w:kern w:val="0"/>
                <w:sz w:val="18"/>
                <w:szCs w:val="18"/>
              </w:rPr>
              <w:t>　　第十一条　专项施工方案应当由施工单位技术负责人审核签字、加盖单位公章，并由总监理工程师审查签字、加盖执业印章后方可实施。</w:t>
            </w:r>
          </w:p>
          <w:p>
            <w:pPr>
              <w:spacing w:line="240" w:lineRule="exact"/>
              <w:jc w:val="left"/>
              <w:rPr>
                <w:color w:val="000000"/>
                <w:kern w:val="0"/>
                <w:sz w:val="18"/>
                <w:szCs w:val="18"/>
              </w:rPr>
            </w:pPr>
            <w:r>
              <w:rPr>
                <w:rFonts w:hint="eastAsia"/>
                <w:color w:val="000000"/>
                <w:kern w:val="0"/>
                <w:sz w:val="18"/>
                <w:szCs w:val="18"/>
              </w:rPr>
              <w:t>　　危大工程实行分包并由分包单位编制专项施工方案的，专项施工方案应当由总承包单位技术负责人及分包单位技术负责人共同审核签字并加盖单位公章。</w:t>
            </w:r>
          </w:p>
          <w:p>
            <w:pPr>
              <w:spacing w:line="240" w:lineRule="exact"/>
              <w:jc w:val="left"/>
              <w:rPr>
                <w:color w:val="000000"/>
                <w:kern w:val="0"/>
                <w:sz w:val="18"/>
                <w:szCs w:val="18"/>
              </w:rPr>
            </w:pPr>
            <w:r>
              <w:rPr>
                <w:rFonts w:hint="eastAsia"/>
                <w:color w:val="000000"/>
                <w:kern w:val="0"/>
                <w:sz w:val="18"/>
                <w:szCs w:val="18"/>
              </w:rPr>
              <w:t>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pPr>
              <w:spacing w:line="240" w:lineRule="exact"/>
              <w:jc w:val="left"/>
              <w:rPr>
                <w:color w:val="000000"/>
                <w:kern w:val="0"/>
                <w:sz w:val="18"/>
                <w:szCs w:val="18"/>
              </w:rPr>
            </w:pPr>
            <w:r>
              <w:rPr>
                <w:rFonts w:hint="eastAsia"/>
                <w:color w:val="000000"/>
                <w:kern w:val="0"/>
                <w:sz w:val="18"/>
                <w:szCs w:val="18"/>
              </w:rPr>
              <w:t>　　专家应当从地方人民政府住房城乡建设主管部门建立的专家库中选取，符合专业要求且人数不得少于</w:t>
            </w:r>
            <w:r>
              <w:rPr>
                <w:color w:val="000000"/>
                <w:kern w:val="0"/>
                <w:sz w:val="18"/>
                <w:szCs w:val="18"/>
              </w:rPr>
              <w:t>5</w:t>
            </w:r>
            <w:r>
              <w:rPr>
                <w:rFonts w:hint="eastAsia"/>
                <w:color w:val="000000"/>
                <w:kern w:val="0"/>
                <w:sz w:val="18"/>
                <w:szCs w:val="18"/>
              </w:rPr>
              <w:t>名。与本工程有利害关系的人员不得以专家身份参加专家论证会。</w:t>
            </w:r>
          </w:p>
          <w:p>
            <w:pPr>
              <w:spacing w:line="240" w:lineRule="exact"/>
              <w:jc w:val="left"/>
              <w:rPr>
                <w:color w:val="000000"/>
                <w:kern w:val="0"/>
                <w:sz w:val="18"/>
                <w:szCs w:val="18"/>
              </w:rPr>
            </w:pPr>
            <w:r>
              <w:rPr>
                <w:rFonts w:hint="eastAsia"/>
                <w:color w:val="000000"/>
                <w:kern w:val="0"/>
                <w:sz w:val="18"/>
                <w:szCs w:val="18"/>
              </w:rPr>
              <w:t>　　第三十六条　监理单位有下列行为之一的，依照《中华人民共和国安全生产法》《建设工程安全生产管理条例》对单位进行处罚；对直接负责的主管人员和其他直接责任人员处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240" w:lineRule="exact"/>
              <w:jc w:val="left"/>
              <w:rPr>
                <w:color w:val="000000"/>
                <w:kern w:val="0"/>
                <w:sz w:val="18"/>
                <w:szCs w:val="18"/>
              </w:rPr>
            </w:pPr>
            <w:r>
              <w:rPr>
                <w:rFonts w:hint="eastAsia"/>
                <w:color w:val="000000"/>
                <w:kern w:val="0"/>
                <w:sz w:val="18"/>
                <w:szCs w:val="18"/>
              </w:rPr>
              <w:t>　　（一）总监理工程师未按照本规定审查危大工程专项施工方案的；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24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010" w:type="dxa"/>
            <w:vMerge w:val="restart"/>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6376" w:type="dxa"/>
            <w:vAlign w:val="center"/>
          </w:tcPr>
          <w:p>
            <w:pPr>
              <w:spacing w:line="240" w:lineRule="exact"/>
              <w:jc w:val="left"/>
              <w:rPr>
                <w:color w:val="000000"/>
                <w:kern w:val="0"/>
                <w:sz w:val="18"/>
                <w:szCs w:val="18"/>
              </w:rPr>
            </w:pPr>
            <w:r>
              <w:rPr>
                <w:rFonts w:hint="eastAsia"/>
                <w:color w:val="000000"/>
                <w:kern w:val="0"/>
                <w:sz w:val="18"/>
                <w:szCs w:val="18"/>
              </w:rPr>
              <w:t>没有发生生产安全事故的</w:t>
            </w:r>
          </w:p>
        </w:tc>
        <w:tc>
          <w:tcPr>
            <w:tcW w:w="1016" w:type="dxa"/>
            <w:vMerge w:val="restart"/>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614" w:type="dxa"/>
            <w:vAlign w:val="center"/>
          </w:tcPr>
          <w:p>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20</w:t>
            </w:r>
            <w:r>
              <w:rPr>
                <w:rFonts w:hint="eastAsia"/>
                <w:color w:val="000000"/>
                <w:kern w:val="0"/>
                <w:sz w:val="18"/>
                <w:szCs w:val="18"/>
              </w:rPr>
              <w:t>万以下的罚款；</w:t>
            </w:r>
          </w:p>
          <w:p>
            <w:pPr>
              <w:spacing w:line="24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0" w:type="dxa"/>
            <w:vMerge w:val="continue"/>
            <w:vAlign w:val="center"/>
          </w:tcPr>
          <w:p>
            <w:pPr>
              <w:spacing w:line="240" w:lineRule="exact"/>
              <w:jc w:val="left"/>
              <w:rPr>
                <w:color w:val="000000"/>
                <w:kern w:val="0"/>
                <w:sz w:val="18"/>
                <w:szCs w:val="18"/>
              </w:rPr>
            </w:pPr>
          </w:p>
        </w:tc>
        <w:tc>
          <w:tcPr>
            <w:tcW w:w="6376" w:type="dxa"/>
            <w:vAlign w:val="center"/>
          </w:tcPr>
          <w:p>
            <w:pPr>
              <w:spacing w:line="240" w:lineRule="exact"/>
              <w:jc w:val="left"/>
              <w:rPr>
                <w:color w:val="000000"/>
                <w:kern w:val="0"/>
                <w:sz w:val="18"/>
                <w:szCs w:val="18"/>
              </w:rPr>
            </w:pPr>
            <w:r>
              <w:rPr>
                <w:rFonts w:hint="eastAsia"/>
                <w:color w:val="000000"/>
                <w:kern w:val="0"/>
                <w:sz w:val="18"/>
                <w:szCs w:val="18"/>
              </w:rPr>
              <w:t>发生一般或者较大生产安全事故的</w:t>
            </w:r>
          </w:p>
        </w:tc>
        <w:tc>
          <w:tcPr>
            <w:tcW w:w="1016" w:type="dxa"/>
            <w:vMerge w:val="continue"/>
            <w:vAlign w:val="center"/>
          </w:tcPr>
          <w:p>
            <w:pPr>
              <w:spacing w:line="240" w:lineRule="exact"/>
              <w:jc w:val="left"/>
              <w:rPr>
                <w:color w:val="000000"/>
                <w:kern w:val="0"/>
                <w:sz w:val="18"/>
                <w:szCs w:val="18"/>
              </w:rPr>
            </w:pPr>
          </w:p>
        </w:tc>
        <w:tc>
          <w:tcPr>
            <w:tcW w:w="5614" w:type="dxa"/>
            <w:vAlign w:val="center"/>
          </w:tcPr>
          <w:p>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万以下的罚款，责令停业整顿，降低资质证书；</w:t>
            </w:r>
          </w:p>
          <w:p>
            <w:pPr>
              <w:spacing w:line="24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10" w:type="dxa"/>
            <w:vMerge w:val="continue"/>
            <w:vAlign w:val="center"/>
          </w:tcPr>
          <w:p>
            <w:pPr>
              <w:spacing w:line="240" w:lineRule="exact"/>
              <w:jc w:val="left"/>
              <w:rPr>
                <w:color w:val="000000"/>
                <w:kern w:val="0"/>
                <w:sz w:val="18"/>
                <w:szCs w:val="18"/>
              </w:rPr>
            </w:pPr>
          </w:p>
        </w:tc>
        <w:tc>
          <w:tcPr>
            <w:tcW w:w="6376" w:type="dxa"/>
            <w:vAlign w:val="center"/>
          </w:tcPr>
          <w:p>
            <w:pPr>
              <w:spacing w:line="240" w:lineRule="exact"/>
              <w:jc w:val="left"/>
              <w:rPr>
                <w:color w:val="000000"/>
                <w:kern w:val="0"/>
                <w:sz w:val="18"/>
                <w:szCs w:val="18"/>
              </w:rPr>
            </w:pPr>
            <w:r>
              <w:rPr>
                <w:rFonts w:hint="eastAsia"/>
                <w:color w:val="000000"/>
                <w:kern w:val="0"/>
                <w:sz w:val="18"/>
                <w:szCs w:val="18"/>
              </w:rPr>
              <w:t>发生重大以上生产安全事故的</w:t>
            </w:r>
          </w:p>
        </w:tc>
        <w:tc>
          <w:tcPr>
            <w:tcW w:w="1016" w:type="dxa"/>
            <w:vMerge w:val="continue"/>
            <w:vAlign w:val="center"/>
          </w:tcPr>
          <w:p>
            <w:pPr>
              <w:spacing w:line="240" w:lineRule="exact"/>
              <w:jc w:val="left"/>
              <w:rPr>
                <w:color w:val="000000"/>
                <w:kern w:val="0"/>
                <w:sz w:val="18"/>
                <w:szCs w:val="18"/>
              </w:rPr>
            </w:pPr>
          </w:p>
        </w:tc>
        <w:tc>
          <w:tcPr>
            <w:tcW w:w="5614" w:type="dxa"/>
            <w:vAlign w:val="center"/>
          </w:tcPr>
          <w:p>
            <w:pPr>
              <w:spacing w:line="24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万以下的罚款，责令停业整顿，降低资质等级或吊销资质证书；</w:t>
            </w:r>
          </w:p>
          <w:p>
            <w:pPr>
              <w:spacing w:line="240" w:lineRule="exact"/>
              <w:jc w:val="left"/>
              <w:rPr>
                <w:color w:val="000000"/>
                <w:kern w:val="0"/>
                <w:sz w:val="18"/>
                <w:szCs w:val="18"/>
              </w:rPr>
            </w:pPr>
            <w:r>
              <w:rPr>
                <w:rFonts w:hint="eastAsia"/>
                <w:color w:val="000000"/>
                <w:kern w:val="0"/>
                <w:sz w:val="18"/>
                <w:szCs w:val="18"/>
              </w:rPr>
              <w:t>对个人：处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tbl>
      <w:tblPr>
        <w:tblStyle w:val="15"/>
        <w:tblW w:w="14016" w:type="dxa"/>
        <w:tblInd w:w="88" w:type="dxa"/>
        <w:tblLayout w:type="fixed"/>
        <w:tblCellMar>
          <w:top w:w="0" w:type="dxa"/>
          <w:left w:w="108" w:type="dxa"/>
          <w:bottom w:w="0" w:type="dxa"/>
          <w:right w:w="108" w:type="dxa"/>
        </w:tblCellMar>
      </w:tblPr>
      <w:tblGrid>
        <w:gridCol w:w="1010"/>
        <w:gridCol w:w="5673"/>
        <w:gridCol w:w="1719"/>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 xml:space="preserve">320217789000 </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对监理单位直接负责的主管人员和其他直接责任人员在发现施工单位未按照专项施工方案实施，未要求其整改或者停工的处罚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pPr>
              <w:spacing w:line="320" w:lineRule="exact"/>
              <w:jc w:val="left"/>
              <w:rPr>
                <w:color w:val="000000"/>
                <w:kern w:val="0"/>
                <w:sz w:val="18"/>
                <w:szCs w:val="18"/>
              </w:rPr>
            </w:pPr>
            <w:r>
              <w:rPr>
                <w:rFonts w:hint="eastAsia"/>
                <w:color w:val="000000"/>
                <w:kern w:val="0"/>
                <w:sz w:val="18"/>
                <w:szCs w:val="18"/>
              </w:rPr>
              <w:t>　　第三十六条　监理单位有下列行为之一的，依照《中华人民共和国安全生产法》《建设工程安全生产管理条例》对单位进行处罚；对直接负责的主管人员和其他直接责任人员处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（二）发现施工单位未按照专项施工方案实施，未要求其整改或者停工的；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nil"/>
              <w:left w:val="single" w:color="auto" w:sz="8"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5673"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没有发生生产安全事故的</w:t>
            </w:r>
          </w:p>
        </w:tc>
        <w:tc>
          <w:tcPr>
            <w:tcW w:w="1719" w:type="dxa"/>
            <w:vMerge w:val="restart"/>
            <w:tcBorders>
              <w:top w:val="nil"/>
              <w:left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20</w:t>
            </w:r>
            <w:r>
              <w:rPr>
                <w:rFonts w:hint="eastAsia"/>
                <w:color w:val="000000"/>
                <w:kern w:val="0"/>
                <w:sz w:val="18"/>
                <w:szCs w:val="18"/>
              </w:rPr>
              <w:t>万以下的罚款；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right w:val="single" w:color="auto" w:sz="4" w:space="0"/>
            </w:tcBorders>
            <w:vAlign w:val="center"/>
          </w:tcPr>
          <w:p>
            <w:pPr>
              <w:spacing w:line="320" w:lineRule="exact"/>
              <w:jc w:val="left"/>
              <w:rPr>
                <w:color w:val="000000"/>
                <w:kern w:val="0"/>
                <w:sz w:val="18"/>
                <w:szCs w:val="18"/>
              </w:rPr>
            </w:pPr>
          </w:p>
        </w:tc>
        <w:tc>
          <w:tcPr>
            <w:tcW w:w="5673"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发生一般或者较大生产安全事故的</w:t>
            </w:r>
          </w:p>
        </w:tc>
        <w:tc>
          <w:tcPr>
            <w:tcW w:w="1719" w:type="dxa"/>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万以下的罚款，责令停业整顿，降低资质证书；</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left w:val="single" w:color="auto" w:sz="8" w:space="0"/>
              <w:bottom w:val="single" w:color="auto" w:sz="4" w:space="0"/>
              <w:right w:val="single" w:color="auto" w:sz="4" w:space="0"/>
            </w:tcBorders>
            <w:vAlign w:val="center"/>
          </w:tcPr>
          <w:p>
            <w:pPr>
              <w:spacing w:line="320" w:lineRule="exact"/>
              <w:jc w:val="left"/>
              <w:rPr>
                <w:color w:val="000000"/>
                <w:kern w:val="0"/>
                <w:sz w:val="18"/>
                <w:szCs w:val="18"/>
              </w:rPr>
            </w:pPr>
          </w:p>
        </w:tc>
        <w:tc>
          <w:tcPr>
            <w:tcW w:w="5673"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发生重大以上生产安全事故的</w:t>
            </w:r>
          </w:p>
        </w:tc>
        <w:tc>
          <w:tcPr>
            <w:tcW w:w="1719" w:type="dxa"/>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万以下的罚款，责令停业整顿，降低资质等级或吊销资质证书；</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p/>
    <w:tbl>
      <w:tblPr>
        <w:tblStyle w:val="15"/>
        <w:tblW w:w="14016" w:type="dxa"/>
        <w:tblInd w:w="88" w:type="dxa"/>
        <w:tblLayout w:type="fixed"/>
        <w:tblCellMar>
          <w:top w:w="0" w:type="dxa"/>
          <w:left w:w="108" w:type="dxa"/>
          <w:bottom w:w="0" w:type="dxa"/>
          <w:right w:w="108" w:type="dxa"/>
        </w:tblCellMar>
      </w:tblPr>
      <w:tblGrid>
        <w:gridCol w:w="1010"/>
        <w:gridCol w:w="6376"/>
        <w:gridCol w:w="1016"/>
        <w:gridCol w:w="5614"/>
      </w:tblGrid>
      <w:tr>
        <w:tblPrEx>
          <w:tblCellMar>
            <w:top w:w="0" w:type="dxa"/>
            <w:left w:w="108" w:type="dxa"/>
            <w:bottom w:w="0" w:type="dxa"/>
            <w:right w:w="108" w:type="dxa"/>
          </w:tblCellMar>
        </w:tblPrEx>
        <w:trPr>
          <w:trHeight w:val="285" w:hRule="atLeast"/>
        </w:trPr>
        <w:tc>
          <w:tcPr>
            <w:tcW w:w="1010"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tcBorders>
              <w:top w:val="single" w:color="auto" w:sz="8" w:space="0"/>
              <w:left w:val="nil"/>
              <w:bottom w:val="single" w:color="auto" w:sz="4" w:space="0"/>
              <w:right w:val="single" w:color="000000" w:sz="8" w:space="0"/>
            </w:tcBorders>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320217790000</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b/>
                <w:color w:val="000000"/>
                <w:kern w:val="0"/>
                <w:sz w:val="18"/>
                <w:szCs w:val="18"/>
              </w:rPr>
            </w:pPr>
            <w:r>
              <w:rPr>
                <w:rFonts w:hint="eastAsia"/>
                <w:color w:val="000000"/>
                <w:spacing w:val="-6"/>
                <w:kern w:val="0"/>
                <w:sz w:val="18"/>
                <w:szCs w:val="18"/>
              </w:rPr>
              <w:t>对监理单位直接负责的主管人员和其他直接责任人员在施工单位拒不整改或者不停止施工时，未向建设单位和工程所在地住房城乡建设主管部门报告的处罚</w:t>
            </w:r>
          </w:p>
        </w:tc>
      </w:tr>
      <w:tr>
        <w:tblPrEx>
          <w:tblCellMar>
            <w:top w:w="0" w:type="dxa"/>
            <w:left w:w="108" w:type="dxa"/>
            <w:bottom w:w="0" w:type="dxa"/>
            <w:right w:w="108" w:type="dxa"/>
          </w:tblCellMar>
        </w:tblPrEx>
        <w:trPr>
          <w:trHeight w:val="127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【规章】《危险性较大的分部分项工程安全管理规定》（住房和城乡建设部令第</w:t>
            </w:r>
            <w:r>
              <w:rPr>
                <w:color w:val="000000"/>
                <w:kern w:val="0"/>
                <w:sz w:val="18"/>
                <w:szCs w:val="18"/>
              </w:rPr>
              <w:t>37</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pPr>
              <w:spacing w:line="320" w:lineRule="exact"/>
              <w:jc w:val="left"/>
              <w:rPr>
                <w:color w:val="000000"/>
                <w:kern w:val="0"/>
                <w:sz w:val="18"/>
                <w:szCs w:val="18"/>
              </w:rPr>
            </w:pPr>
            <w:r>
              <w:rPr>
                <w:rFonts w:hint="eastAsia"/>
                <w:color w:val="000000"/>
                <w:kern w:val="0"/>
                <w:sz w:val="18"/>
                <w:szCs w:val="18"/>
              </w:rPr>
              <w:t>　　第三十六条　监理单位有下列行为之一的，依照《中华人民共和国安全生产法》《建设工程安全生产管理条例》对单位进行处罚；对直接负责的主管人员和其他直接责任人员处</w:t>
            </w:r>
            <w:r>
              <w:rPr>
                <w:color w:val="000000"/>
                <w:kern w:val="0"/>
                <w:sz w:val="18"/>
                <w:szCs w:val="18"/>
              </w:rPr>
              <w:t>1000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p>
            <w:pPr>
              <w:spacing w:line="320" w:lineRule="exact"/>
              <w:jc w:val="left"/>
              <w:rPr>
                <w:color w:val="000000"/>
                <w:kern w:val="0"/>
                <w:sz w:val="18"/>
                <w:szCs w:val="18"/>
              </w:rPr>
            </w:pPr>
            <w:r>
              <w:rPr>
                <w:rFonts w:hint="eastAsia"/>
                <w:color w:val="000000"/>
                <w:kern w:val="0"/>
                <w:sz w:val="18"/>
                <w:szCs w:val="18"/>
              </w:rPr>
              <w:t>　　（三）施工单位拒不整改或者不停止施工时，未向建设单位和工程所在地住房城乡建设主管部门报告的。</w:t>
            </w:r>
          </w:p>
        </w:tc>
      </w:tr>
      <w:tr>
        <w:tblPrEx>
          <w:tblCellMar>
            <w:top w:w="0" w:type="dxa"/>
            <w:left w:w="108" w:type="dxa"/>
            <w:bottom w:w="0" w:type="dxa"/>
            <w:right w:w="108" w:type="dxa"/>
          </w:tblCellMar>
        </w:tblPrEx>
        <w:trPr>
          <w:trHeight w:val="285" w:hRule="atLeast"/>
        </w:trPr>
        <w:tc>
          <w:tcPr>
            <w:tcW w:w="1010" w:type="dxa"/>
            <w:tcBorders>
              <w:top w:val="nil"/>
              <w:left w:val="single" w:color="auto" w:sz="8"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nil"/>
              <w:bottom w:val="single" w:color="auto" w:sz="4" w:space="0"/>
              <w:right w:val="single" w:color="000000" w:sz="8" w:space="0"/>
            </w:tcBorders>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8" w:space="0"/>
              <w:bottom w:val="single" w:color="auto" w:sz="4" w:space="0"/>
              <w:right w:val="single" w:color="000000" w:sz="8"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情形描述</w:t>
            </w: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没有发生生产安全事故的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万以上</w:t>
            </w:r>
            <w:r>
              <w:rPr>
                <w:color w:val="000000"/>
                <w:kern w:val="0"/>
                <w:sz w:val="18"/>
                <w:szCs w:val="18"/>
              </w:rPr>
              <w:t>20</w:t>
            </w:r>
            <w:r>
              <w:rPr>
                <w:rFonts w:hint="eastAsia"/>
                <w:color w:val="000000"/>
                <w:kern w:val="0"/>
                <w:sz w:val="18"/>
                <w:szCs w:val="18"/>
              </w:rPr>
              <w:t>万以下的罚款；</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1000</w:t>
            </w:r>
            <w:r>
              <w:rPr>
                <w:rFonts w:hint="eastAsia"/>
                <w:color w:val="000000"/>
                <w:kern w:val="0"/>
                <w:sz w:val="18"/>
                <w:szCs w:val="18"/>
              </w:rPr>
              <w:t>元以上</w:t>
            </w:r>
            <w:r>
              <w:rPr>
                <w:color w:val="000000"/>
                <w:kern w:val="0"/>
                <w:sz w:val="18"/>
                <w:szCs w:val="18"/>
              </w:rPr>
              <w:t>2000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发生一般或者较大生产安全事故的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20</w:t>
            </w:r>
            <w:r>
              <w:rPr>
                <w:rFonts w:hint="eastAsia"/>
                <w:color w:val="000000"/>
                <w:kern w:val="0"/>
                <w:sz w:val="18"/>
                <w:szCs w:val="18"/>
              </w:rPr>
              <w:t>万以上</w:t>
            </w:r>
            <w:r>
              <w:rPr>
                <w:color w:val="000000"/>
                <w:kern w:val="0"/>
                <w:sz w:val="18"/>
                <w:szCs w:val="18"/>
              </w:rPr>
              <w:t>25</w:t>
            </w:r>
            <w:r>
              <w:rPr>
                <w:rFonts w:hint="eastAsia"/>
                <w:color w:val="000000"/>
                <w:kern w:val="0"/>
                <w:sz w:val="18"/>
                <w:szCs w:val="18"/>
              </w:rPr>
              <w:t>万以下的罚款，责令停业整顿，降低资质证书；</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2000</w:t>
            </w:r>
            <w:r>
              <w:rPr>
                <w:rFonts w:hint="eastAsia"/>
                <w:color w:val="000000"/>
                <w:kern w:val="0"/>
                <w:sz w:val="18"/>
                <w:szCs w:val="18"/>
              </w:rPr>
              <w:t>元以上</w:t>
            </w:r>
            <w:r>
              <w:rPr>
                <w:color w:val="000000"/>
                <w:kern w:val="0"/>
                <w:sz w:val="18"/>
                <w:szCs w:val="18"/>
              </w:rPr>
              <w:t>4000</w:t>
            </w:r>
            <w:r>
              <w:rPr>
                <w:rFonts w:hint="eastAsia"/>
                <w:color w:val="000000"/>
                <w:kern w:val="0"/>
                <w:sz w:val="18"/>
                <w:szCs w:val="18"/>
              </w:rPr>
              <w:t>元以下的罚款</w:t>
            </w:r>
          </w:p>
        </w:tc>
      </w:tr>
      <w:tr>
        <w:tblPrEx>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发生重大以上生产安全事故的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nil"/>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万以上</w:t>
            </w:r>
            <w:r>
              <w:rPr>
                <w:color w:val="000000"/>
                <w:kern w:val="0"/>
                <w:sz w:val="18"/>
                <w:szCs w:val="18"/>
              </w:rPr>
              <w:t>30</w:t>
            </w:r>
            <w:r>
              <w:rPr>
                <w:rFonts w:hint="eastAsia"/>
                <w:color w:val="000000"/>
                <w:kern w:val="0"/>
                <w:sz w:val="18"/>
                <w:szCs w:val="18"/>
              </w:rPr>
              <w:t>万以下的罚款，责令停业整顿，降低资质等级或吊销资质证书；</w:t>
            </w:r>
          </w:p>
          <w:p>
            <w:pPr>
              <w:spacing w:line="320" w:lineRule="exact"/>
              <w:jc w:val="left"/>
              <w:rPr>
                <w:color w:val="000000"/>
                <w:kern w:val="0"/>
                <w:sz w:val="18"/>
                <w:szCs w:val="18"/>
              </w:rPr>
            </w:pPr>
            <w:r>
              <w:rPr>
                <w:rFonts w:hint="eastAsia"/>
                <w:color w:val="000000"/>
                <w:kern w:val="0"/>
                <w:sz w:val="18"/>
                <w:szCs w:val="18"/>
              </w:rPr>
              <w:t>对个人：处</w:t>
            </w:r>
            <w:r>
              <w:rPr>
                <w:color w:val="000000"/>
                <w:kern w:val="0"/>
                <w:sz w:val="18"/>
                <w:szCs w:val="18"/>
              </w:rPr>
              <w:t>4000</w:t>
            </w:r>
            <w:r>
              <w:rPr>
                <w:rFonts w:hint="eastAsia"/>
                <w:color w:val="000000"/>
                <w:kern w:val="0"/>
                <w:sz w:val="18"/>
                <w:szCs w:val="18"/>
              </w:rPr>
              <w:t>元以上</w:t>
            </w:r>
            <w:r>
              <w:rPr>
                <w:color w:val="000000"/>
                <w:kern w:val="0"/>
                <w:sz w:val="18"/>
                <w:szCs w:val="18"/>
              </w:rPr>
              <w:t>5000</w:t>
            </w:r>
            <w:r>
              <w:rPr>
                <w:rFonts w:hint="eastAsia"/>
                <w:color w:val="000000"/>
                <w:kern w:val="0"/>
                <w:sz w:val="18"/>
                <w:szCs w:val="18"/>
              </w:rPr>
              <w:t>元以下的罚款</w:t>
            </w:r>
          </w:p>
        </w:tc>
      </w:tr>
    </w:tbl>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对在城市照明设施安全距离内，擅自植树、挖坑取土或者设置其他物体，或者倾倒含酸、碱、盐等腐蚀物或者具有腐蚀性的废渣、废液的处罚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【规章】《城市照明管理规定》（住房和城乡建设部令第</w:t>
            </w:r>
            <w:r>
              <w:rPr>
                <w:color w:val="000000"/>
                <w:kern w:val="0"/>
                <w:sz w:val="18"/>
                <w:szCs w:val="18"/>
              </w:rPr>
              <w:t>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任何单位和个人都应当保护城市照明设施，不得实施下列行为：</w:t>
            </w:r>
          </w:p>
          <w:p>
            <w:pPr>
              <w:spacing w:line="320" w:lineRule="exact"/>
              <w:jc w:val="left"/>
              <w:rPr>
                <w:color w:val="000000"/>
                <w:kern w:val="0"/>
                <w:sz w:val="18"/>
                <w:szCs w:val="18"/>
              </w:rPr>
            </w:pPr>
            <w:r>
              <w:rPr>
                <w:rFonts w:hint="eastAsia"/>
                <w:color w:val="000000"/>
                <w:kern w:val="0"/>
                <w:sz w:val="18"/>
                <w:szCs w:val="18"/>
              </w:rPr>
              <w:t>（二）在城市照明设施安全距离内，擅自植树、挖坑取土或者设置其他物体，或者倾倒含酸、碱、盐等腐蚀物或者具有腐蚀性的废渣、废液；</w:t>
            </w:r>
          </w:p>
          <w:p>
            <w:pPr>
              <w:spacing w:line="320" w:lineRule="exact"/>
              <w:jc w:val="left"/>
              <w:rPr>
                <w:color w:val="000000"/>
                <w:kern w:val="0"/>
                <w:sz w:val="18"/>
                <w:szCs w:val="18"/>
              </w:rPr>
            </w:pPr>
            <w:r>
              <w:rPr>
                <w:rFonts w:hint="eastAsia"/>
                <w:color w:val="000000"/>
                <w:kern w:val="0"/>
                <w:sz w:val="18"/>
                <w:szCs w:val="18"/>
              </w:rPr>
              <w:t>第三十二条</w:t>
            </w:r>
            <w:r>
              <w:rPr>
                <w:color w:val="000000"/>
                <w:kern w:val="0"/>
                <w:sz w:val="18"/>
                <w:szCs w:val="18"/>
              </w:rPr>
              <w:t xml:space="preserve"> </w:t>
            </w:r>
            <w:r>
              <w:rPr>
                <w:rFonts w:hint="eastAsia"/>
                <w:color w:val="000000"/>
                <w:kern w:val="0"/>
                <w:sz w:val="18"/>
                <w:szCs w:val="18"/>
              </w:rPr>
              <w:t>违反本规定，有第二十八条规定行为之一的，由城市照明主管部门责令限期改正，对个人处以</w:t>
            </w:r>
            <w:r>
              <w:rPr>
                <w:color w:val="000000"/>
                <w:kern w:val="0"/>
                <w:sz w:val="18"/>
                <w:szCs w:val="18"/>
              </w:rPr>
              <w:t>200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元以下的罚款；对单位处以</w:t>
            </w:r>
            <w:r>
              <w:rPr>
                <w:color w:val="000000"/>
                <w:kern w:val="0"/>
                <w:sz w:val="18"/>
                <w:szCs w:val="18"/>
              </w:rPr>
              <w:t>1000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万元以下的罚款；造成损失的，依法赔偿损失。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未造成损失的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对个人处以</w:t>
            </w:r>
            <w:r>
              <w:rPr>
                <w:color w:val="000000"/>
                <w:kern w:val="0"/>
                <w:sz w:val="18"/>
                <w:szCs w:val="18"/>
              </w:rPr>
              <w:t>200</w:t>
            </w:r>
            <w:r>
              <w:rPr>
                <w:rFonts w:hint="eastAsia"/>
                <w:color w:val="000000"/>
                <w:kern w:val="0"/>
                <w:sz w:val="18"/>
                <w:szCs w:val="18"/>
              </w:rPr>
              <w:t>元以上</w:t>
            </w:r>
            <w:r>
              <w:rPr>
                <w:color w:val="000000"/>
                <w:kern w:val="0"/>
                <w:sz w:val="18"/>
                <w:szCs w:val="18"/>
              </w:rPr>
              <w:t>400</w:t>
            </w:r>
            <w:r>
              <w:rPr>
                <w:rFonts w:hint="eastAsia"/>
                <w:color w:val="000000"/>
                <w:kern w:val="0"/>
                <w:sz w:val="18"/>
                <w:szCs w:val="18"/>
              </w:rPr>
              <w:t>元以下的罚款；对单位处以</w:t>
            </w:r>
            <w:r>
              <w:rPr>
                <w:color w:val="000000"/>
                <w:kern w:val="0"/>
                <w:sz w:val="18"/>
                <w:szCs w:val="18"/>
              </w:rPr>
              <w:t>1000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造成损失，依法赔偿的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对个人处以</w:t>
            </w:r>
            <w:r>
              <w:rPr>
                <w:color w:val="000000"/>
                <w:kern w:val="0"/>
                <w:sz w:val="18"/>
                <w:szCs w:val="18"/>
              </w:rPr>
              <w:t>400</w:t>
            </w:r>
            <w:r>
              <w:rPr>
                <w:rFonts w:hint="eastAsia"/>
                <w:color w:val="000000"/>
                <w:kern w:val="0"/>
                <w:sz w:val="18"/>
                <w:szCs w:val="18"/>
              </w:rPr>
              <w:t>元以上</w:t>
            </w:r>
            <w:r>
              <w:rPr>
                <w:color w:val="000000"/>
                <w:kern w:val="0"/>
                <w:sz w:val="18"/>
                <w:szCs w:val="18"/>
              </w:rPr>
              <w:t>700</w:t>
            </w:r>
            <w:r>
              <w:rPr>
                <w:rFonts w:hint="eastAsia"/>
                <w:color w:val="000000"/>
                <w:kern w:val="0"/>
                <w:sz w:val="18"/>
                <w:szCs w:val="18"/>
              </w:rPr>
              <w:t>元以下的罚款；对单位处以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造成损失且未依法赔偿的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对个人处以</w:t>
            </w:r>
            <w:r>
              <w:rPr>
                <w:color w:val="000000"/>
                <w:kern w:val="0"/>
                <w:sz w:val="18"/>
                <w:szCs w:val="18"/>
              </w:rPr>
              <w:t>700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元以下的罚款；对单位处以</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万元以下的罚款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对城市供水单位使用未经检验或者检验不合格的净水剂及有关制水材料的处罚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w:t>
            </w:r>
            <w:r>
              <w:rPr>
                <w:color w:val="000000"/>
                <w:kern w:val="0"/>
                <w:sz w:val="18"/>
                <w:szCs w:val="18"/>
              </w:rPr>
              <w:t xml:space="preserve"> </w:t>
            </w:r>
            <w:r>
              <w:rPr>
                <w:rFonts w:hint="eastAsia"/>
                <w:color w:val="000000"/>
                <w:kern w:val="0"/>
                <w:sz w:val="18"/>
                <w:szCs w:val="18"/>
              </w:rPr>
              <w:t>《城市供水水质管理规定》（</w:t>
            </w:r>
            <w:r>
              <w:rPr>
                <w:color w:val="000000"/>
                <w:kern w:val="0"/>
                <w:sz w:val="18"/>
                <w:szCs w:val="18"/>
              </w:rPr>
              <w:t>2007</w:t>
            </w:r>
            <w:r>
              <w:rPr>
                <w:rFonts w:hint="eastAsia"/>
                <w:color w:val="000000"/>
                <w:kern w:val="0"/>
                <w:sz w:val="18"/>
                <w:szCs w:val="18"/>
              </w:rPr>
              <w:t>年建设部令</w:t>
            </w:r>
            <w:r>
              <w:rPr>
                <w:color w:val="000000"/>
                <w:kern w:val="0"/>
                <w:sz w:val="18"/>
                <w:szCs w:val="18"/>
              </w:rPr>
              <w:t>156</w:t>
            </w:r>
            <w:r>
              <w:rPr>
                <w:rFonts w:hint="eastAsia"/>
                <w:color w:val="000000"/>
                <w:kern w:val="0"/>
                <w:sz w:val="18"/>
                <w:szCs w:val="18"/>
              </w:rPr>
              <w:t>号）　</w:t>
            </w:r>
          </w:p>
          <w:p>
            <w:pPr>
              <w:spacing w:line="320" w:lineRule="exact"/>
              <w:jc w:val="left"/>
              <w:rPr>
                <w:color w:val="000000"/>
                <w:kern w:val="0"/>
                <w:sz w:val="18"/>
                <w:szCs w:val="18"/>
              </w:rPr>
            </w:pPr>
            <w:r>
              <w:rPr>
                <w:rFonts w:hint="eastAsia"/>
                <w:color w:val="000000"/>
                <w:kern w:val="0"/>
                <w:sz w:val="18"/>
                <w:szCs w:val="18"/>
              </w:rPr>
              <w:t>第九条</w:t>
            </w:r>
            <w:r>
              <w:rPr>
                <w:color w:val="000000"/>
                <w:kern w:val="0"/>
                <w:sz w:val="18"/>
                <w:szCs w:val="18"/>
              </w:rPr>
              <w:t xml:space="preserve"> </w:t>
            </w:r>
            <w:r>
              <w:rPr>
                <w:rFonts w:hint="eastAsia"/>
                <w:color w:val="000000"/>
                <w:kern w:val="0"/>
                <w:sz w:val="18"/>
                <w:szCs w:val="18"/>
              </w:rPr>
              <w:t>城市供水单位所用的净水剂及与制水有关的材料等，应当符合国家有关标准。</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　　净水剂及与制水有关的材料等实施生产许可证管理的，城市供水单位应当选用获证企业的产品。</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　　城市供水单位所用的净水剂及与制水有关的材料等，在使用前应当按照国家有关质量标准进行检验；未经检验或者检验不合格的，不得投入使用。</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第二十九条</w:t>
            </w:r>
            <w:r>
              <w:rPr>
                <w:color w:val="000000"/>
                <w:kern w:val="0"/>
                <w:sz w:val="18"/>
                <w:szCs w:val="18"/>
              </w:rPr>
              <w:t xml:space="preserve">  </w:t>
            </w:r>
            <w:r>
              <w:rPr>
                <w:rFonts w:hint="eastAsia"/>
                <w:color w:val="000000"/>
                <w:kern w:val="0"/>
                <w:sz w:val="18"/>
                <w:szCs w:val="18"/>
              </w:rPr>
              <w:t>违反本规定，有下列行为之一的，由直辖市、市、县人民政府城市供水主管部门给予警告，并处以</w:t>
            </w:r>
            <w:r>
              <w:rPr>
                <w:color w:val="000000"/>
                <w:kern w:val="0"/>
                <w:sz w:val="18"/>
                <w:szCs w:val="18"/>
              </w:rPr>
              <w:t>3</w:t>
            </w:r>
            <w:r>
              <w:rPr>
                <w:rFonts w:hint="eastAsia"/>
                <w:color w:val="000000"/>
                <w:kern w:val="0"/>
                <w:sz w:val="18"/>
                <w:szCs w:val="18"/>
              </w:rPr>
              <w:t>万元的罚款：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（四）城市供水单位使用未经检验或者检验不合格的净水剂及有关制水材料的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10" w:type="dxa"/>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bl>
    <w:p/>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对城镇排水与污水处理设施维护运营单位未及时采取防护措施、组织事故抢修的处罚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第四十条第二款　城镇排水与污水处理安全事故或者突发事件发生后，设施维护运营单位应当立即启动本单位应急预案，采取防护措施、组织抢修，并及时向城镇排水主管部门和有关部门报告。</w:t>
            </w:r>
          </w:p>
          <w:p>
            <w:pPr>
              <w:spacing w:line="320" w:lineRule="exact"/>
              <w:jc w:val="left"/>
              <w:rPr>
                <w:color w:val="000000"/>
                <w:kern w:val="0"/>
                <w:sz w:val="18"/>
                <w:szCs w:val="18"/>
              </w:rPr>
            </w:pPr>
            <w:r>
              <w:rPr>
                <w:rFonts w:hint="eastAsia"/>
                <w:color w:val="000000"/>
                <w:kern w:val="0"/>
                <w:sz w:val="18"/>
                <w:szCs w:val="18"/>
              </w:rPr>
              <w:t>第五十五条　违反本条例规定，城镇排水与污水处理设施维护运营单位有下列情形之一的，由城镇排水主管部门责令改正，给予警告；逾期不改正或者造成严重后果的，处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万元以下罚款；造成损失的，依法承担赔偿责任；构成犯罪的，依法追究刑事责任：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（二）未及时采取防护措施、组织事故抢修的；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未造成损失的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 xml:space="preserve"> 35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造成损失且未承担赔偿责任的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对城镇排水与污水处理设施维护运营单位因巡查、维护不到位，导致窨井盖丢失、损毁，造成人员伤亡和财产损失的处罚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【行政法规】《城镇排水与污水处理条例》（国务院令第</w:t>
            </w:r>
            <w:r>
              <w:rPr>
                <w:color w:val="000000"/>
                <w:kern w:val="0"/>
                <w:sz w:val="18"/>
                <w:szCs w:val="18"/>
              </w:rPr>
              <w:t>641</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　　第二十六条　设置于机动车道路上的窨井，应当按照国家有关规定进行建设，保证其承载力和稳定性等符合相关要求。</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　　排水管网窨井盖应当具备防坠落和防盗窃功能，满足结构强度要求。</w:t>
            </w:r>
          </w:p>
          <w:p>
            <w:pPr>
              <w:spacing w:line="320" w:lineRule="exact"/>
              <w:jc w:val="left"/>
              <w:rPr>
                <w:color w:val="000000"/>
                <w:kern w:val="0"/>
                <w:sz w:val="18"/>
                <w:szCs w:val="18"/>
              </w:rPr>
            </w:pPr>
            <w:r>
              <w:rPr>
                <w:rFonts w:hint="eastAsia"/>
                <w:color w:val="000000"/>
                <w:kern w:val="0"/>
                <w:sz w:val="18"/>
                <w:szCs w:val="18"/>
              </w:rPr>
              <w:t>第三十八条　城镇排水与污水处理设施维护运营单位应当建立健全安全生产管理制度，加强对窨井盖等城镇排水与污水处理设施的日常巡查、维修和养护，保障设施安全运行。</w:t>
            </w:r>
          </w:p>
          <w:p>
            <w:pPr>
              <w:spacing w:line="320" w:lineRule="exact"/>
              <w:jc w:val="left"/>
              <w:rPr>
                <w:color w:val="000000"/>
                <w:kern w:val="0"/>
                <w:sz w:val="18"/>
                <w:szCs w:val="18"/>
              </w:rPr>
            </w:pPr>
            <w:r>
              <w:rPr>
                <w:rFonts w:hint="eastAsia"/>
                <w:color w:val="000000"/>
                <w:kern w:val="0"/>
                <w:sz w:val="18"/>
                <w:szCs w:val="18"/>
              </w:rPr>
              <w:t>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pPr>
              <w:spacing w:line="320" w:lineRule="exact"/>
              <w:jc w:val="left"/>
              <w:rPr>
                <w:color w:val="000000"/>
                <w:kern w:val="0"/>
                <w:sz w:val="18"/>
                <w:szCs w:val="18"/>
              </w:rPr>
            </w:pPr>
            <w:r>
              <w:rPr>
                <w:rFonts w:hint="eastAsia"/>
                <w:color w:val="000000"/>
                <w:kern w:val="0"/>
                <w:sz w:val="18"/>
                <w:szCs w:val="18"/>
              </w:rPr>
              <w:t>第五十五条　违反本条例规定，城镇排水与污水处理设施维护运营单位有下列情形之一的，由城镇排水主管部门责令改正，给予警告；逾期不改正或者造成严重后果的，处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万元以下罚款；造成损失的，依法承担赔偿责任；构成犯罪的，依法追究刑事责任：</w:t>
            </w:r>
          </w:p>
          <w:p>
            <w:pPr>
              <w:spacing w:line="320" w:lineRule="exact"/>
              <w:jc w:val="left"/>
              <w:rPr>
                <w:color w:val="000000"/>
                <w:kern w:val="0"/>
                <w:sz w:val="18"/>
                <w:szCs w:val="18"/>
              </w:rPr>
            </w:pPr>
            <w:r>
              <w:rPr>
                <w:rFonts w:hint="eastAsia"/>
                <w:color w:val="000000"/>
                <w:kern w:val="0"/>
                <w:sz w:val="18"/>
                <w:szCs w:val="18"/>
              </w:rPr>
              <w:t>　　（三）因巡查、维护不到位，导致窨井盖丢失、损毁，造成人员伤亡和财产损失的。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未造成损失的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造成损失，依法承担赔偿责任的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20</w:t>
            </w:r>
            <w:r>
              <w:rPr>
                <w:rFonts w:hint="eastAsia"/>
                <w:color w:val="000000"/>
                <w:kern w:val="0"/>
                <w:sz w:val="18"/>
                <w:szCs w:val="18"/>
              </w:rPr>
              <w:t>万元以上</w:t>
            </w:r>
            <w:r>
              <w:rPr>
                <w:color w:val="000000"/>
                <w:kern w:val="0"/>
                <w:sz w:val="18"/>
                <w:szCs w:val="18"/>
              </w:rPr>
              <w:t xml:space="preserve"> 35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造成损失且未承担赔偿责任的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35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对机动车在桥梁或者非指定的城市道路上试刹车的处罚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2019</w:t>
            </w:r>
            <w:r>
              <w:rPr>
                <w:rFonts w:hint="eastAsia"/>
                <w:color w:val="000000"/>
                <w:kern w:val="0"/>
                <w:sz w:val="18"/>
                <w:szCs w:val="18"/>
              </w:rPr>
              <w:t>年国务院令第</w:t>
            </w:r>
            <w:r>
              <w:rPr>
                <w:color w:val="000000"/>
                <w:kern w:val="0"/>
                <w:sz w:val="18"/>
                <w:szCs w:val="18"/>
              </w:rPr>
              <w:t>710</w:t>
            </w:r>
            <w:r>
              <w:rPr>
                <w:rFonts w:hint="eastAsia"/>
                <w:color w:val="000000"/>
                <w:kern w:val="0"/>
                <w:sz w:val="18"/>
                <w:szCs w:val="18"/>
              </w:rPr>
              <w:t>号修改）</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第二十七条　城市道路范围内禁止下列行为：（三）机动车在桥梁或者非指定的城市道路上试刹车；</w:t>
            </w:r>
          </w:p>
          <w:p>
            <w:pPr>
              <w:spacing w:line="320" w:lineRule="exact"/>
              <w:jc w:val="left"/>
              <w:rPr>
                <w:color w:val="000000"/>
                <w:kern w:val="0"/>
                <w:sz w:val="18"/>
                <w:szCs w:val="18"/>
              </w:rPr>
            </w:pPr>
            <w:r>
              <w:rPr>
                <w:rFonts w:hint="eastAsia"/>
                <w:color w:val="000000"/>
                <w:kern w:val="0"/>
                <w:sz w:val="18"/>
                <w:szCs w:val="18"/>
              </w:rPr>
              <w:t>第四十二条第一款</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可以处以</w:t>
            </w:r>
            <w:r>
              <w:rPr>
                <w:color w:val="000000"/>
                <w:kern w:val="0"/>
                <w:sz w:val="18"/>
                <w:szCs w:val="18"/>
              </w:rPr>
              <w:t>1</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可以处以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对在桥梁上架设压力在</w:t>
            </w:r>
            <w:r>
              <w:rPr>
                <w:color w:val="000000"/>
                <w:spacing w:val="-6"/>
                <w:kern w:val="0"/>
                <w:sz w:val="18"/>
                <w:szCs w:val="18"/>
              </w:rPr>
              <w:t>4</w:t>
            </w:r>
            <w:r>
              <w:rPr>
                <w:rFonts w:hint="eastAsia"/>
                <w:color w:val="000000"/>
                <w:spacing w:val="-6"/>
                <w:kern w:val="0"/>
                <w:sz w:val="18"/>
                <w:szCs w:val="18"/>
              </w:rPr>
              <w:t>公斤／平方厘米（</w:t>
            </w:r>
            <w:r>
              <w:rPr>
                <w:color w:val="000000"/>
                <w:spacing w:val="-6"/>
                <w:kern w:val="0"/>
                <w:sz w:val="18"/>
                <w:szCs w:val="18"/>
              </w:rPr>
              <w:t>0.4</w:t>
            </w:r>
            <w:r>
              <w:rPr>
                <w:rFonts w:hint="eastAsia"/>
                <w:color w:val="000000"/>
                <w:spacing w:val="-6"/>
                <w:kern w:val="0"/>
                <w:sz w:val="18"/>
                <w:szCs w:val="18"/>
              </w:rPr>
              <w:t>兆帕）以上的煤气管道、</w:t>
            </w:r>
            <w:r>
              <w:rPr>
                <w:color w:val="000000"/>
                <w:spacing w:val="-6"/>
                <w:kern w:val="0"/>
                <w:sz w:val="18"/>
                <w:szCs w:val="18"/>
              </w:rPr>
              <w:t>10</w:t>
            </w:r>
            <w:r>
              <w:rPr>
                <w:rFonts w:hint="eastAsia"/>
                <w:color w:val="000000"/>
                <w:spacing w:val="-6"/>
                <w:kern w:val="0"/>
                <w:sz w:val="18"/>
                <w:szCs w:val="18"/>
              </w:rPr>
              <w:t>千伏以上的高压电力线和其他易燃易爆管线的处罚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【行政法规】《城市道路管理条例》（国务院令</w:t>
            </w:r>
            <w:r>
              <w:rPr>
                <w:color w:val="000000"/>
                <w:kern w:val="0"/>
                <w:sz w:val="18"/>
                <w:szCs w:val="18"/>
              </w:rPr>
              <w:t>1996</w:t>
            </w:r>
            <w:r>
              <w:rPr>
                <w:rFonts w:hint="eastAsia"/>
                <w:color w:val="000000"/>
                <w:kern w:val="0"/>
                <w:sz w:val="18"/>
                <w:szCs w:val="18"/>
              </w:rPr>
              <w:t>年第</w:t>
            </w:r>
            <w:r>
              <w:rPr>
                <w:color w:val="000000"/>
                <w:kern w:val="0"/>
                <w:sz w:val="18"/>
                <w:szCs w:val="18"/>
              </w:rPr>
              <w:t>198</w:t>
            </w:r>
            <w:r>
              <w:rPr>
                <w:rFonts w:hint="eastAsia"/>
                <w:color w:val="000000"/>
                <w:kern w:val="0"/>
                <w:sz w:val="18"/>
                <w:szCs w:val="18"/>
              </w:rPr>
              <w:t>号，</w:t>
            </w:r>
            <w:r>
              <w:rPr>
                <w:color w:val="000000"/>
                <w:kern w:val="0"/>
                <w:sz w:val="18"/>
                <w:szCs w:val="18"/>
              </w:rPr>
              <w:t>2019</w:t>
            </w:r>
            <w:r>
              <w:rPr>
                <w:rFonts w:hint="eastAsia"/>
                <w:color w:val="000000"/>
                <w:kern w:val="0"/>
                <w:sz w:val="18"/>
                <w:szCs w:val="18"/>
              </w:rPr>
              <w:t>年国务院令第</w:t>
            </w:r>
            <w:r>
              <w:rPr>
                <w:color w:val="000000"/>
                <w:kern w:val="0"/>
                <w:sz w:val="18"/>
                <w:szCs w:val="18"/>
              </w:rPr>
              <w:t>710</w:t>
            </w:r>
            <w:r>
              <w:rPr>
                <w:rFonts w:hint="eastAsia"/>
                <w:color w:val="000000"/>
                <w:kern w:val="0"/>
                <w:sz w:val="18"/>
                <w:szCs w:val="18"/>
              </w:rPr>
              <w:t>号修改）</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第二十七条　城市道路范围内禁止下列行为：</w:t>
            </w:r>
          </w:p>
          <w:p>
            <w:pPr>
              <w:spacing w:line="320" w:lineRule="exact"/>
              <w:jc w:val="left"/>
              <w:rPr>
                <w:color w:val="000000"/>
                <w:kern w:val="0"/>
                <w:sz w:val="18"/>
                <w:szCs w:val="18"/>
              </w:rPr>
            </w:pPr>
            <w:r>
              <w:rPr>
                <w:rFonts w:hint="eastAsia"/>
                <w:color w:val="000000"/>
                <w:kern w:val="0"/>
                <w:sz w:val="18"/>
                <w:szCs w:val="18"/>
              </w:rPr>
              <w:t>（五）在桥梁上架设压力在</w:t>
            </w:r>
            <w:r>
              <w:rPr>
                <w:color w:val="000000"/>
                <w:kern w:val="0"/>
                <w:sz w:val="18"/>
                <w:szCs w:val="18"/>
              </w:rPr>
              <w:t>4</w:t>
            </w:r>
            <w:r>
              <w:rPr>
                <w:rFonts w:hint="eastAsia"/>
                <w:color w:val="000000"/>
                <w:kern w:val="0"/>
                <w:sz w:val="18"/>
                <w:szCs w:val="18"/>
              </w:rPr>
              <w:t>公斤／平方厘米（</w:t>
            </w:r>
            <w:r>
              <w:rPr>
                <w:color w:val="000000"/>
                <w:kern w:val="0"/>
                <w:sz w:val="18"/>
                <w:szCs w:val="18"/>
              </w:rPr>
              <w:t>0.4</w:t>
            </w:r>
            <w:r>
              <w:rPr>
                <w:rFonts w:hint="eastAsia"/>
                <w:color w:val="000000"/>
                <w:kern w:val="0"/>
                <w:sz w:val="18"/>
                <w:szCs w:val="18"/>
              </w:rPr>
              <w:t>兆帕）以上的煤气管道、</w:t>
            </w:r>
            <w:r>
              <w:rPr>
                <w:color w:val="000000"/>
                <w:kern w:val="0"/>
                <w:sz w:val="18"/>
                <w:szCs w:val="18"/>
              </w:rPr>
              <w:t>10</w:t>
            </w:r>
            <w:r>
              <w:rPr>
                <w:rFonts w:hint="eastAsia"/>
                <w:color w:val="000000"/>
                <w:kern w:val="0"/>
                <w:sz w:val="18"/>
                <w:szCs w:val="18"/>
              </w:rPr>
              <w:t>千伏以上的高压电力线和其他易燃易爆管线；</w:t>
            </w:r>
          </w:p>
          <w:p>
            <w:pPr>
              <w:spacing w:line="320" w:lineRule="exact"/>
              <w:jc w:val="left"/>
              <w:rPr>
                <w:color w:val="000000"/>
                <w:kern w:val="0"/>
                <w:sz w:val="18"/>
                <w:szCs w:val="18"/>
              </w:rPr>
            </w:pPr>
            <w:r>
              <w:rPr>
                <w:rFonts w:hint="eastAsia"/>
                <w:color w:val="000000"/>
                <w:kern w:val="0"/>
                <w:sz w:val="18"/>
                <w:szCs w:val="18"/>
              </w:rPr>
              <w:t>第四十二条第一款</w:t>
            </w:r>
            <w:r>
              <w:rPr>
                <w:color w:val="000000"/>
                <w:kern w:val="0"/>
                <w:sz w:val="18"/>
                <w:szCs w:val="18"/>
              </w:rPr>
              <w:t xml:space="preserve"> </w:t>
            </w:r>
            <w:r>
              <w:rPr>
                <w:rFonts w:hint="eastAsia"/>
                <w:color w:val="000000"/>
                <w:kern w:val="0"/>
                <w:sz w:val="18"/>
                <w:szCs w:val="18"/>
              </w:rPr>
              <w:t>违反本条例第二十七条规定，或者有下列行为之一的，由市政工程行政主管部门或者其他有关部门责令限期改正，可以处以</w:t>
            </w:r>
            <w:r>
              <w:rPr>
                <w:color w:val="000000"/>
                <w:kern w:val="0"/>
                <w:sz w:val="18"/>
                <w:szCs w:val="18"/>
              </w:rPr>
              <w:t>2</w:t>
            </w:r>
            <w:r>
              <w:rPr>
                <w:rFonts w:hint="eastAsia"/>
                <w:color w:val="000000"/>
                <w:kern w:val="0"/>
                <w:sz w:val="18"/>
                <w:szCs w:val="18"/>
              </w:rPr>
              <w:t>万元以下的罚款；造成损失的，应当依法承担赔偿责任。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可以处以</w:t>
            </w:r>
            <w:r>
              <w:rPr>
                <w:color w:val="000000"/>
                <w:kern w:val="0"/>
                <w:sz w:val="18"/>
                <w:szCs w:val="18"/>
              </w:rPr>
              <w:t>1</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可以处以</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jc w:val="left"/>
              <w:rPr>
                <w:rFonts w:eastAsia="仿宋_GB2312"/>
                <w:b/>
                <w:bCs/>
                <w:color w:val="000000"/>
                <w:kern w:val="0"/>
                <w:sz w:val="18"/>
                <w:szCs w:val="18"/>
              </w:rPr>
            </w:pPr>
            <w:r>
              <w:rPr>
                <w:rFonts w:eastAsia="仿宋_GB2312"/>
                <w:b/>
                <w:bCs/>
                <w:color w:val="000000"/>
                <w:kern w:val="0"/>
                <w:sz w:val="18"/>
                <w:szCs w:val="18"/>
              </w:rPr>
              <w:t>320217798000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经检测评估判定为危桥的城市桥梁产权人和委托管理人未立即采取措施，设置显著的警示标志，并在二十四小时内向城市人民政府市政工程设施行政主管部门报告；或者未限期排除危险；或者在危险排除之前使用或者转让城市桥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【规章】《城市桥梁检测和养护维修管理办法》（住房和城乡建设部令第</w:t>
            </w:r>
            <w:r>
              <w:rPr>
                <w:color w:val="000000"/>
                <w:kern w:val="0"/>
                <w:sz w:val="18"/>
                <w:szCs w:val="18"/>
              </w:rPr>
              <w:t>118</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第二十三条第二款</w:t>
            </w:r>
            <w:r>
              <w:rPr>
                <w:color w:val="000000"/>
                <w:kern w:val="0"/>
                <w:sz w:val="18"/>
                <w:szCs w:val="18"/>
              </w:rPr>
              <w:t xml:space="preserve"> </w:t>
            </w:r>
            <w:r>
              <w:rPr>
                <w:rFonts w:hint="eastAsia"/>
                <w:color w:val="000000"/>
                <w:kern w:val="0"/>
                <w:sz w:val="18"/>
                <w:szCs w:val="18"/>
              </w:rPr>
              <w:t>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pPr>
              <w:spacing w:line="320" w:lineRule="exact"/>
              <w:jc w:val="left"/>
              <w:rPr>
                <w:color w:val="000000"/>
                <w:kern w:val="0"/>
                <w:sz w:val="18"/>
                <w:szCs w:val="18"/>
              </w:rPr>
            </w:pPr>
            <w:r>
              <w:rPr>
                <w:rFonts w:hint="eastAsia"/>
                <w:color w:val="000000"/>
                <w:kern w:val="0"/>
                <w:sz w:val="18"/>
                <w:szCs w:val="18"/>
              </w:rPr>
              <w:t>第二十八条</w:t>
            </w:r>
            <w:r>
              <w:rPr>
                <w:color w:val="000000"/>
                <w:kern w:val="0"/>
                <w:sz w:val="18"/>
                <w:szCs w:val="18"/>
              </w:rPr>
              <w:t xml:space="preserve"> </w:t>
            </w:r>
            <w:r>
              <w:rPr>
                <w:rFonts w:hint="eastAsia"/>
                <w:color w:val="000000"/>
                <w:kern w:val="0"/>
                <w:sz w:val="18"/>
                <w:szCs w:val="18"/>
              </w:rPr>
              <w:t>违反本办法第十六条、第二十三条规定，由城市人民政府市政工程设施行政主管部门责令限期改正，并可处</w:t>
            </w:r>
            <w:r>
              <w:rPr>
                <w:color w:val="000000"/>
                <w:kern w:val="0"/>
                <w:sz w:val="18"/>
                <w:szCs w:val="18"/>
              </w:rPr>
              <w:t>1</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并可处</w:t>
            </w:r>
            <w:r>
              <w:rPr>
                <w:color w:val="000000"/>
                <w:kern w:val="0"/>
                <w:sz w:val="18"/>
                <w:szCs w:val="18"/>
              </w:rPr>
              <w:t>1</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并可处</w:t>
            </w:r>
            <w:r>
              <w:rPr>
                <w:color w:val="000000"/>
                <w:kern w:val="0"/>
                <w:sz w:val="18"/>
                <w:szCs w:val="18"/>
              </w:rPr>
              <w:t>1.5</w:t>
            </w:r>
            <w:r>
              <w:rPr>
                <w:rFonts w:hint="eastAsia"/>
                <w:color w:val="000000"/>
                <w:kern w:val="0"/>
                <w:sz w:val="18"/>
                <w:szCs w:val="18"/>
              </w:rPr>
              <w:t>万元以上</w:t>
            </w:r>
            <w:r>
              <w:rPr>
                <w:color w:val="000000"/>
                <w:kern w:val="0"/>
                <w:sz w:val="18"/>
                <w:szCs w:val="18"/>
              </w:rPr>
              <w:t>2</w:t>
            </w:r>
            <w:r>
              <w:rPr>
                <w:rFonts w:hint="eastAsia"/>
                <w:color w:val="000000"/>
                <w:kern w:val="0"/>
                <w:sz w:val="18"/>
                <w:szCs w:val="18"/>
              </w:rPr>
              <w:t>万元以下的罚款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320217799000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对未安装使用燃气泄漏安全保护装置的处罚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第三十三条第三款　下列用户应当安装使用燃气泄漏安全保护装置：</w:t>
            </w:r>
          </w:p>
          <w:p>
            <w:pPr>
              <w:spacing w:line="320" w:lineRule="exact"/>
              <w:jc w:val="left"/>
              <w:rPr>
                <w:color w:val="000000"/>
                <w:kern w:val="0"/>
                <w:sz w:val="18"/>
                <w:szCs w:val="18"/>
              </w:rPr>
            </w:pPr>
            <w:r>
              <w:rPr>
                <w:rFonts w:hint="eastAsia"/>
                <w:color w:val="000000"/>
                <w:kern w:val="0"/>
                <w:sz w:val="18"/>
                <w:szCs w:val="18"/>
              </w:rPr>
              <w:t>　　（一）餐饮用户；</w:t>
            </w:r>
          </w:p>
          <w:p>
            <w:pPr>
              <w:spacing w:line="320" w:lineRule="exact"/>
              <w:jc w:val="left"/>
              <w:rPr>
                <w:color w:val="000000"/>
                <w:kern w:val="0"/>
                <w:sz w:val="18"/>
                <w:szCs w:val="18"/>
              </w:rPr>
            </w:pPr>
            <w:r>
              <w:rPr>
                <w:rFonts w:hint="eastAsia"/>
                <w:color w:val="000000"/>
                <w:kern w:val="0"/>
                <w:sz w:val="18"/>
                <w:szCs w:val="18"/>
              </w:rPr>
              <w:t>　　（二）在室内公共场所使用燃气的；</w:t>
            </w:r>
          </w:p>
          <w:p>
            <w:pPr>
              <w:spacing w:line="320" w:lineRule="exact"/>
              <w:jc w:val="left"/>
              <w:rPr>
                <w:color w:val="000000"/>
                <w:kern w:val="0"/>
                <w:sz w:val="18"/>
                <w:szCs w:val="18"/>
              </w:rPr>
            </w:pPr>
            <w:r>
              <w:rPr>
                <w:rFonts w:hint="eastAsia"/>
                <w:color w:val="000000"/>
                <w:kern w:val="0"/>
                <w:sz w:val="18"/>
                <w:szCs w:val="18"/>
              </w:rPr>
              <w:t>　　（三）在符合用气条件的地下或者半地下建筑物内使用管道燃气的。</w:t>
            </w:r>
          </w:p>
          <w:p>
            <w:pPr>
              <w:spacing w:line="320" w:lineRule="exact"/>
              <w:jc w:val="left"/>
              <w:rPr>
                <w:color w:val="000000"/>
                <w:kern w:val="0"/>
                <w:sz w:val="18"/>
                <w:szCs w:val="18"/>
              </w:rPr>
            </w:pPr>
            <w:r>
              <w:rPr>
                <w:rFonts w:hint="eastAsia"/>
                <w:color w:val="000000"/>
                <w:kern w:val="0"/>
                <w:sz w:val="18"/>
                <w:szCs w:val="18"/>
              </w:rPr>
              <w:t>　</w:t>
            </w:r>
            <w:r>
              <w:rPr>
                <w:color w:val="000000"/>
                <w:kern w:val="0"/>
                <w:sz w:val="18"/>
                <w:szCs w:val="18"/>
              </w:rPr>
              <w:t xml:space="preserve">  </w:t>
            </w:r>
            <w:r>
              <w:rPr>
                <w:rFonts w:hint="eastAsia"/>
                <w:color w:val="000000"/>
                <w:kern w:val="0"/>
                <w:sz w:val="18"/>
                <w:szCs w:val="18"/>
              </w:rPr>
              <w:t>第六十三条</w:t>
            </w:r>
            <w:r>
              <w:rPr>
                <w:color w:val="000000"/>
                <w:kern w:val="0"/>
                <w:sz w:val="18"/>
                <w:szCs w:val="18"/>
              </w:rPr>
              <w:t xml:space="preserve">  </w:t>
            </w:r>
            <w:r>
              <w:rPr>
                <w:rFonts w:hint="eastAsia"/>
                <w:color w:val="000000"/>
                <w:kern w:val="0"/>
                <w:sz w:val="18"/>
                <w:szCs w:val="18"/>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未造成损失的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对单位可以处</w:t>
            </w:r>
            <w:r>
              <w:rPr>
                <w:color w:val="000000"/>
                <w:kern w:val="0"/>
                <w:sz w:val="18"/>
                <w:szCs w:val="18"/>
              </w:rPr>
              <w:t>5</w:t>
            </w:r>
            <w:r>
              <w:rPr>
                <w:rFonts w:hint="eastAsia"/>
                <w:color w:val="000000"/>
                <w:kern w:val="0"/>
                <w:sz w:val="18"/>
                <w:szCs w:val="18"/>
              </w:rPr>
              <w:t>万元以下罚款，对个人可以处</w:t>
            </w:r>
            <w:r>
              <w:rPr>
                <w:color w:val="000000"/>
                <w:kern w:val="0"/>
                <w:sz w:val="18"/>
                <w:szCs w:val="18"/>
              </w:rPr>
              <w:t>500</w:t>
            </w:r>
            <w:r>
              <w:rPr>
                <w:rFonts w:hint="eastAsia"/>
                <w:color w:val="000000"/>
                <w:kern w:val="0"/>
                <w:sz w:val="18"/>
                <w:szCs w:val="18"/>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对单位可以处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万元以下罚款，对个人可以处</w:t>
            </w:r>
            <w:r>
              <w:rPr>
                <w:color w:val="000000"/>
                <w:kern w:val="0"/>
                <w:sz w:val="18"/>
                <w:szCs w:val="18"/>
              </w:rPr>
              <w:t>500</w:t>
            </w:r>
            <w:r>
              <w:rPr>
                <w:rFonts w:hint="eastAsia"/>
                <w:color w:val="000000"/>
                <w:kern w:val="0"/>
                <w:sz w:val="18"/>
                <w:szCs w:val="18"/>
              </w:rPr>
              <w:t>元以上</w:t>
            </w:r>
            <w:r>
              <w:rPr>
                <w:color w:val="000000"/>
                <w:kern w:val="0"/>
                <w:sz w:val="18"/>
                <w:szCs w:val="18"/>
              </w:rPr>
              <w:t>1000</w:t>
            </w:r>
            <w:r>
              <w:rPr>
                <w:rFonts w:hint="eastAsia"/>
                <w:color w:val="000000"/>
                <w:kern w:val="0"/>
                <w:sz w:val="18"/>
                <w:szCs w:val="18"/>
              </w:rPr>
              <w:t>元以下罚款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对建设、施工、监理等单位取样、制样和送检试样不符合规定和工程建设强制性标准的处罚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第十九条第二款 建设单位委托检测机构开展建设工程质量检测活动的，施工人员应当在建设单位或者监理单位的见证人员监督下现场取样。</w:t>
            </w:r>
          </w:p>
          <w:p>
            <w:pPr>
              <w:spacing w:line="320" w:lineRule="exact"/>
              <w:jc w:val="left"/>
              <w:rPr>
                <w:color w:val="000000"/>
                <w:kern w:val="0"/>
                <w:sz w:val="18"/>
                <w:szCs w:val="18"/>
              </w:rPr>
            </w:pPr>
            <w:r>
              <w:rPr>
                <w:rFonts w:hint="eastAsia"/>
                <w:color w:val="000000"/>
                <w:kern w:val="0"/>
                <w:sz w:val="18"/>
                <w:szCs w:val="18"/>
              </w:rPr>
              <w:t xml:space="preserve">       第二十条　现场检测或者检测试样送检时，应当由检测内容提供单位、送检单位等填写委托单。委托单应当由送检人员、见证人员等签字确认。</w:t>
            </w:r>
          </w:p>
          <w:p>
            <w:pPr>
              <w:spacing w:line="320" w:lineRule="exact"/>
              <w:jc w:val="left"/>
              <w:rPr>
                <w:color w:val="000000"/>
                <w:kern w:val="0"/>
                <w:sz w:val="18"/>
                <w:szCs w:val="18"/>
              </w:rPr>
            </w:pPr>
            <w:r>
              <w:rPr>
                <w:rFonts w:hint="eastAsia"/>
                <w:color w:val="000000"/>
                <w:kern w:val="0"/>
                <w:sz w:val="18"/>
                <w:szCs w:val="18"/>
              </w:rPr>
              <w:t>　　检测机构接收检测试样时，应当对试样状况、标识、封志等符合性进行检查，确认无误后方可进行检测。</w:t>
            </w:r>
          </w:p>
          <w:p>
            <w:pPr>
              <w:spacing w:line="320" w:lineRule="exact"/>
              <w:jc w:val="left"/>
              <w:rPr>
                <w:color w:val="000000"/>
                <w:kern w:val="0"/>
                <w:sz w:val="18"/>
                <w:szCs w:val="18"/>
              </w:rPr>
            </w:pP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（七）取样、制样和送检试样不符合规定和工程建设强制性标准的。</w:t>
            </w:r>
          </w:p>
          <w:p>
            <w:pPr>
              <w:spacing w:line="320" w:lineRule="exact"/>
              <w:jc w:val="left"/>
              <w:rPr>
                <w:color w:val="000000"/>
                <w:kern w:val="0"/>
                <w:sz w:val="18"/>
                <w:szCs w:val="18"/>
              </w:rPr>
            </w:pPr>
            <w:r>
              <w:rPr>
                <w:rFonts w:hint="eastAsia"/>
                <w:color w:val="000000"/>
                <w:kern w:val="0"/>
                <w:sz w:val="18"/>
                <w:szCs w:val="18"/>
              </w:rPr>
              <w:t>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80" w:lineRule="exact"/>
              <w:rPr>
                <w:color w:val="000000"/>
                <w:kern w:val="0"/>
                <w:sz w:val="18"/>
                <w:szCs w:val="18"/>
              </w:rPr>
            </w:pPr>
            <w:r>
              <w:rPr>
                <w:rFonts w:hint="eastAsia"/>
                <w:color w:val="000000"/>
                <w:kern w:val="0"/>
                <w:sz w:val="18"/>
                <w:szCs w:val="18"/>
              </w:rPr>
              <w:t>按要求改正的</w:t>
            </w:r>
          </w:p>
        </w:tc>
        <w:tc>
          <w:tcPr>
            <w:tcW w:w="1016" w:type="dxa"/>
            <w:vMerge w:val="restart"/>
            <w:vAlign w:val="center"/>
          </w:tcPr>
          <w:p>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80" w:lineRule="exact"/>
              <w:rPr>
                <w:color w:val="000000"/>
                <w:kern w:val="0"/>
                <w:sz w:val="18"/>
                <w:szCs w:val="18"/>
              </w:rPr>
            </w:pPr>
            <w:r>
              <w:rPr>
                <w:rFonts w:hint="eastAsia"/>
                <w:color w:val="000000"/>
                <w:kern w:val="0"/>
                <w:sz w:val="18"/>
                <w:szCs w:val="18"/>
              </w:rPr>
              <w:t>处3万元以上5万元以下罚款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处5万元以上10万元以下罚款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处10万元以上15万元以下罚款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处15万元以上20万元以下罚款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对单位直接负责的主管人员和其他直接责任人员处2.5万元以上3万元以下罚款。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对建设、施工、监理等单位篡改或者伪造检测报告的处罚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第二十三条　任何单位和个人不得明示或者暗示检测机构出具虚假检测报告，不得篡改或者伪造检测报告。</w:t>
            </w:r>
          </w:p>
          <w:p>
            <w:pPr>
              <w:spacing w:line="320" w:lineRule="exact"/>
              <w:jc w:val="left"/>
              <w:rPr>
                <w:color w:val="000000"/>
                <w:kern w:val="0"/>
                <w:sz w:val="18"/>
                <w:szCs w:val="18"/>
              </w:rPr>
            </w:pP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（六）篡改或者伪造检测报告的；</w:t>
            </w:r>
          </w:p>
          <w:p>
            <w:pPr>
              <w:spacing w:line="320" w:lineRule="exact"/>
              <w:jc w:val="left"/>
              <w:rPr>
                <w:color w:val="000000"/>
                <w:kern w:val="0"/>
                <w:sz w:val="18"/>
                <w:szCs w:val="18"/>
              </w:rPr>
            </w:pPr>
            <w:r>
              <w:rPr>
                <w:rFonts w:hint="eastAsia"/>
                <w:color w:val="000000"/>
                <w:kern w:val="0"/>
                <w:sz w:val="18"/>
                <w:szCs w:val="18"/>
              </w:rPr>
              <w:t>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spacing w:line="280" w:lineRule="exact"/>
              <w:rPr>
                <w:color w:val="000000"/>
                <w:kern w:val="0"/>
                <w:sz w:val="18"/>
                <w:szCs w:val="18"/>
              </w:rPr>
            </w:pPr>
            <w:r>
              <w:rPr>
                <w:rFonts w:hint="eastAsia"/>
                <w:color w:val="000000"/>
                <w:kern w:val="0"/>
                <w:sz w:val="18"/>
                <w:szCs w:val="18"/>
              </w:rPr>
              <w:t>情形描述</w:t>
            </w:r>
          </w:p>
        </w:tc>
        <w:tc>
          <w:tcPr>
            <w:tcW w:w="6376" w:type="dxa"/>
            <w:vAlign w:val="center"/>
          </w:tcPr>
          <w:p>
            <w:pPr>
              <w:spacing w:line="280" w:lineRule="exact"/>
              <w:rPr>
                <w:color w:val="000000"/>
                <w:kern w:val="0"/>
                <w:sz w:val="18"/>
                <w:szCs w:val="18"/>
              </w:rPr>
            </w:pPr>
            <w:r>
              <w:rPr>
                <w:rFonts w:hint="eastAsia"/>
                <w:color w:val="000000"/>
                <w:kern w:val="0"/>
                <w:sz w:val="18"/>
                <w:szCs w:val="18"/>
              </w:rPr>
              <w:t>按要求改正的</w:t>
            </w:r>
          </w:p>
        </w:tc>
        <w:tc>
          <w:tcPr>
            <w:tcW w:w="1016" w:type="dxa"/>
            <w:vMerge w:val="restart"/>
            <w:vAlign w:val="center"/>
          </w:tcPr>
          <w:p>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80" w:lineRule="exact"/>
              <w:rPr>
                <w:color w:val="000000"/>
                <w:kern w:val="0"/>
                <w:sz w:val="18"/>
                <w:szCs w:val="18"/>
              </w:rPr>
            </w:pPr>
            <w:r>
              <w:rPr>
                <w:rFonts w:hint="eastAsia"/>
                <w:color w:val="000000"/>
                <w:kern w:val="0"/>
                <w:sz w:val="18"/>
                <w:szCs w:val="18"/>
              </w:rPr>
              <w:t>处3万元以上5万元以下罚款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处5万元以上10万元以下罚款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处10万元以上15万元以下罚款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处15万元以上20万元以下罚款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对单位直接负责的主管人员和其他直接责任人员处2.5万元以上3万元以下罚款。</w:t>
            </w:r>
          </w:p>
        </w:tc>
      </w:tr>
    </w:tbl>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对建设、施工、监理等单位未按照规定实施见证的处罚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第十八条　建设单位委托检测机构开展建设工程质量检测活动的，建设单位或者监理单位应当对建设工程质量检测活动实施见证。见证人员应当制作见证记录，记录取样、制样、标识、封志、送检以及现场检测等情况，并签字确认。</w:t>
            </w:r>
          </w:p>
          <w:p>
            <w:pPr>
              <w:spacing w:line="320" w:lineRule="exact"/>
              <w:jc w:val="left"/>
              <w:rPr>
                <w:color w:val="000000"/>
                <w:kern w:val="0"/>
                <w:sz w:val="18"/>
                <w:szCs w:val="18"/>
              </w:rPr>
            </w:pP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（三）未按照规定实施见证的；</w:t>
            </w:r>
          </w:p>
          <w:p>
            <w:pPr>
              <w:spacing w:line="320" w:lineRule="exact"/>
              <w:jc w:val="left"/>
              <w:rPr>
                <w:color w:val="000000"/>
                <w:kern w:val="0"/>
                <w:sz w:val="18"/>
                <w:szCs w:val="18"/>
              </w:rPr>
            </w:pPr>
            <w:r>
              <w:rPr>
                <w:rFonts w:hint="eastAsia"/>
                <w:color w:val="000000"/>
                <w:kern w:val="0"/>
                <w:sz w:val="18"/>
                <w:szCs w:val="18"/>
              </w:rPr>
              <w:t>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处3万元以上5万元以下罚款</w:t>
            </w:r>
          </w:p>
          <w:p>
            <w:pPr>
              <w:rPr>
                <w:color w:val="000000"/>
                <w:kern w:val="0"/>
                <w:sz w:val="18"/>
                <w:szCs w:val="18"/>
              </w:rPr>
            </w:pPr>
            <w:r>
              <w:rPr>
                <w:rFonts w:hint="eastAsia"/>
                <w:color w:val="000000"/>
                <w:kern w:val="0"/>
                <w:sz w:val="18"/>
                <w:szCs w:val="18"/>
              </w:rPr>
              <w:t>对单位直接负责的主管人员和其他直接责任人员处1万元以下罚款。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处5万元以上10万元以下罚款</w:t>
            </w:r>
          </w:p>
          <w:p>
            <w:pPr>
              <w:rPr>
                <w:color w:val="000000"/>
                <w:kern w:val="0"/>
                <w:sz w:val="18"/>
                <w:szCs w:val="18"/>
              </w:rPr>
            </w:pPr>
            <w:r>
              <w:rPr>
                <w:rFonts w:hint="eastAsia"/>
                <w:color w:val="000000"/>
                <w:kern w:val="0"/>
                <w:sz w:val="18"/>
                <w:szCs w:val="18"/>
              </w:rPr>
              <w:t>对单位直接负责的主管人员和其他直接责任人员处1万元以上3万元以下罚款。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对建设、施工、监理等单位未将建设工程质量检测费用列入工程概预算并单独列支的处罚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第十七条　建设单位应当在编制工程概预算时合理核算建设工程质量检测费用，单独列支并按照合同约定及时支付。</w:t>
            </w:r>
          </w:p>
          <w:p>
            <w:pPr>
              <w:spacing w:line="320" w:lineRule="exact"/>
              <w:jc w:val="left"/>
              <w:rPr>
                <w:color w:val="000000"/>
                <w:kern w:val="0"/>
                <w:sz w:val="18"/>
                <w:szCs w:val="18"/>
              </w:rPr>
            </w:pPr>
            <w:r>
              <w:rPr>
                <w:rFonts w:hint="eastAsia"/>
                <w:color w:val="000000"/>
                <w:kern w:val="0"/>
                <w:sz w:val="18"/>
                <w:szCs w:val="18"/>
              </w:rPr>
              <w:t xml:space="preserve">  　　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（二）未将建设工程质量检测费用列入工程概预算并单独列支的；</w:t>
            </w:r>
          </w:p>
          <w:p>
            <w:pPr>
              <w:spacing w:line="320" w:lineRule="exact"/>
              <w:jc w:val="left"/>
              <w:rPr>
                <w:color w:val="000000"/>
                <w:kern w:val="0"/>
                <w:sz w:val="18"/>
                <w:szCs w:val="18"/>
              </w:rPr>
            </w:pPr>
            <w:r>
              <w:rPr>
                <w:rFonts w:hint="eastAsia"/>
                <w:color w:val="000000"/>
                <w:kern w:val="0"/>
                <w:sz w:val="18"/>
                <w:szCs w:val="18"/>
              </w:rPr>
              <w:t>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处3万元以上5万元以下罚款</w:t>
            </w:r>
          </w:p>
          <w:p>
            <w:pPr>
              <w:rPr>
                <w:color w:val="000000"/>
                <w:kern w:val="0"/>
                <w:sz w:val="18"/>
                <w:szCs w:val="18"/>
              </w:rPr>
            </w:pPr>
            <w:r>
              <w:rPr>
                <w:rFonts w:hint="eastAsia"/>
                <w:color w:val="000000"/>
                <w:kern w:val="0"/>
                <w:sz w:val="18"/>
                <w:szCs w:val="18"/>
              </w:rPr>
              <w:t>对单位直接负责的主管人员和其他直接责任人员处1万元以下罚款。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处5万元以上10万元以下罚款</w:t>
            </w:r>
          </w:p>
          <w:p>
            <w:pPr>
              <w:rPr>
                <w:color w:val="000000"/>
                <w:kern w:val="0"/>
                <w:sz w:val="18"/>
                <w:szCs w:val="18"/>
              </w:rPr>
            </w:pPr>
            <w:r>
              <w:rPr>
                <w:rFonts w:hint="eastAsia"/>
                <w:color w:val="000000"/>
                <w:kern w:val="0"/>
                <w:sz w:val="18"/>
                <w:szCs w:val="18"/>
              </w:rPr>
              <w:t>对单位直接负责的主管人员和其他直接责任人员处1万元以上3万元以下罚款。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对检测机构接受监督检查时不如实提供有关资料、不按照要求参加能力验证和比对试验，或者拒绝、阻碍监督检查的处罚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第三十三条　县级以上人民政府住房和城乡建设主管部门应当对检测机构实行动态监管，通过“双随机、一公开”等方式开展监督检查。</w:t>
            </w:r>
          </w:p>
          <w:p>
            <w:pPr>
              <w:spacing w:line="320" w:lineRule="exact"/>
              <w:jc w:val="left"/>
              <w:rPr>
                <w:color w:val="000000"/>
                <w:kern w:val="0"/>
                <w:sz w:val="18"/>
                <w:szCs w:val="18"/>
              </w:rPr>
            </w:pPr>
            <w:r>
              <w:rPr>
                <w:rFonts w:hint="eastAsia"/>
                <w:color w:val="000000"/>
                <w:kern w:val="0"/>
                <w:sz w:val="18"/>
                <w:szCs w:val="18"/>
              </w:rPr>
              <w:t>　　实施监督检查时，有权采取下列措施：</w:t>
            </w:r>
          </w:p>
          <w:p>
            <w:pPr>
              <w:spacing w:line="320" w:lineRule="exact"/>
              <w:jc w:val="left"/>
              <w:rPr>
                <w:color w:val="000000"/>
                <w:kern w:val="0"/>
                <w:sz w:val="18"/>
                <w:szCs w:val="18"/>
              </w:rPr>
            </w:pPr>
            <w:r>
              <w:rPr>
                <w:rFonts w:hint="eastAsia"/>
                <w:color w:val="000000"/>
                <w:kern w:val="0"/>
                <w:sz w:val="18"/>
                <w:szCs w:val="18"/>
              </w:rPr>
              <w:t>　　（一）进入建设工程施工现场或者检测机构的工作场地进行检查、抽测；</w:t>
            </w:r>
          </w:p>
          <w:p>
            <w:pPr>
              <w:spacing w:line="320" w:lineRule="exact"/>
              <w:jc w:val="left"/>
              <w:rPr>
                <w:color w:val="000000"/>
                <w:kern w:val="0"/>
                <w:sz w:val="18"/>
                <w:szCs w:val="18"/>
              </w:rPr>
            </w:pPr>
            <w:r>
              <w:rPr>
                <w:rFonts w:hint="eastAsia"/>
                <w:color w:val="000000"/>
                <w:kern w:val="0"/>
                <w:sz w:val="18"/>
                <w:szCs w:val="18"/>
              </w:rPr>
              <w:t>　　（二）向检测机构、委托方、相关单位和人员询问、调查有关情况；</w:t>
            </w:r>
          </w:p>
          <w:p>
            <w:pPr>
              <w:spacing w:line="320" w:lineRule="exact"/>
              <w:jc w:val="left"/>
              <w:rPr>
                <w:color w:val="000000"/>
                <w:kern w:val="0"/>
                <w:sz w:val="18"/>
                <w:szCs w:val="18"/>
              </w:rPr>
            </w:pPr>
            <w:r>
              <w:rPr>
                <w:rFonts w:hint="eastAsia"/>
                <w:color w:val="000000"/>
                <w:kern w:val="0"/>
                <w:sz w:val="18"/>
                <w:szCs w:val="18"/>
              </w:rPr>
              <w:t>　　（三）对检测人员的建设工程质量检测知识和专业能力进行检查；</w:t>
            </w:r>
          </w:p>
          <w:p>
            <w:pPr>
              <w:spacing w:line="320" w:lineRule="exact"/>
              <w:jc w:val="left"/>
              <w:rPr>
                <w:color w:val="000000"/>
                <w:kern w:val="0"/>
                <w:sz w:val="18"/>
                <w:szCs w:val="18"/>
              </w:rPr>
            </w:pPr>
            <w:r>
              <w:rPr>
                <w:rFonts w:hint="eastAsia"/>
                <w:color w:val="000000"/>
                <w:kern w:val="0"/>
                <w:sz w:val="18"/>
                <w:szCs w:val="18"/>
              </w:rPr>
              <w:t>　　（四）查阅、复制有关检测数据、影像资料、报告、合同以及其他相关资料；</w:t>
            </w:r>
          </w:p>
          <w:p>
            <w:pPr>
              <w:spacing w:line="320" w:lineRule="exact"/>
              <w:jc w:val="left"/>
              <w:rPr>
                <w:color w:val="000000"/>
                <w:kern w:val="0"/>
                <w:sz w:val="18"/>
                <w:szCs w:val="18"/>
              </w:rPr>
            </w:pPr>
            <w:r>
              <w:rPr>
                <w:rFonts w:hint="eastAsia"/>
                <w:color w:val="000000"/>
                <w:kern w:val="0"/>
                <w:sz w:val="18"/>
                <w:szCs w:val="18"/>
              </w:rPr>
              <w:t>　　（五）组织实施能力验证或者比对试验；</w:t>
            </w:r>
          </w:p>
          <w:p>
            <w:pPr>
              <w:spacing w:line="320" w:lineRule="exact"/>
              <w:jc w:val="left"/>
              <w:rPr>
                <w:color w:val="000000"/>
                <w:kern w:val="0"/>
                <w:sz w:val="18"/>
                <w:szCs w:val="18"/>
              </w:rPr>
            </w:pPr>
            <w:r>
              <w:rPr>
                <w:rFonts w:hint="eastAsia"/>
                <w:color w:val="000000"/>
                <w:kern w:val="0"/>
                <w:sz w:val="18"/>
                <w:szCs w:val="18"/>
              </w:rPr>
              <w:t>　　（六）法律、法规规定的其他措施。</w:t>
            </w:r>
          </w:p>
          <w:p>
            <w:pPr>
              <w:spacing w:line="320" w:lineRule="exact"/>
              <w:jc w:val="left"/>
              <w:rPr>
                <w:color w:val="000000"/>
                <w:kern w:val="0"/>
                <w:sz w:val="18"/>
                <w:szCs w:val="18"/>
              </w:rPr>
            </w:pPr>
            <w:r>
              <w:rPr>
                <w:rFonts w:hint="eastAsia"/>
                <w:color w:val="000000"/>
                <w:kern w:val="0"/>
                <w:sz w:val="18"/>
                <w:szCs w:val="18"/>
              </w:rPr>
              <w:t xml:space="preserve">      第四十五条　检测机构违反本办法规定，有下列行为之一的，由县级以上地方人民政府住房和城乡建设主管部门责令改正，处1万元以上5万元以下罚款：</w:t>
            </w:r>
          </w:p>
          <w:p>
            <w:pPr>
              <w:spacing w:line="320" w:lineRule="exact"/>
              <w:jc w:val="left"/>
              <w:rPr>
                <w:color w:val="000000"/>
                <w:kern w:val="0"/>
                <w:sz w:val="18"/>
                <w:szCs w:val="18"/>
              </w:rPr>
            </w:pPr>
            <w:r>
              <w:rPr>
                <w:rFonts w:hint="eastAsia"/>
                <w:color w:val="000000"/>
                <w:kern w:val="0"/>
                <w:sz w:val="18"/>
                <w:szCs w:val="18"/>
              </w:rPr>
              <w:t>　　（九）接受监督检查时不如实提供有关资料、不按照要求参加能力验证和比对试验，或者拒绝、阻碍监督检查的。</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处1万元以上3万元以下罚款</w:t>
            </w:r>
          </w:p>
          <w:p>
            <w:pPr>
              <w:rPr>
                <w:color w:val="000000"/>
                <w:kern w:val="0"/>
                <w:sz w:val="18"/>
                <w:szCs w:val="18"/>
              </w:rPr>
            </w:pPr>
            <w:r>
              <w:rPr>
                <w:rFonts w:hint="eastAsia"/>
                <w:color w:val="000000"/>
                <w:kern w:val="0"/>
                <w:sz w:val="18"/>
                <w:szCs w:val="18"/>
              </w:rPr>
              <w:t>对单位直接负责的主管人员和其他直接责任人员处2万元以下罚款。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处3万元以上5万元以下罚款</w:t>
            </w:r>
          </w:p>
          <w:p>
            <w:pPr>
              <w:rPr>
                <w:color w:val="000000"/>
                <w:kern w:val="0"/>
                <w:sz w:val="18"/>
                <w:szCs w:val="18"/>
              </w:rPr>
            </w:pPr>
            <w:r>
              <w:rPr>
                <w:rFonts w:hint="eastAsia"/>
                <w:color w:val="000000"/>
                <w:kern w:val="0"/>
                <w:sz w:val="18"/>
                <w:szCs w:val="18"/>
              </w:rPr>
              <w:t>对单位直接负责的主管人员和其他直接责任人员处2万元以上3万元以下罚款。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对检测机构不满足跨省、自治区、直辖市承担检测业务的要求开展相应建设工程质量检测活动的处罚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第二十九条　检测机构跨省、自治区、直辖市承担检测业务的，应当向建设工程所在地的省、自治区、直辖市人民政府住房和城乡建设主管部门备案。</w:t>
            </w:r>
          </w:p>
          <w:p>
            <w:pPr>
              <w:spacing w:line="320" w:lineRule="exact"/>
              <w:jc w:val="left"/>
              <w:rPr>
                <w:color w:val="000000"/>
                <w:kern w:val="0"/>
                <w:sz w:val="18"/>
                <w:szCs w:val="18"/>
              </w:rPr>
            </w:pPr>
            <w:r>
              <w:rPr>
                <w:rFonts w:hint="eastAsia"/>
                <w:color w:val="000000"/>
                <w:kern w:val="0"/>
                <w:sz w:val="18"/>
                <w:szCs w:val="18"/>
              </w:rPr>
              <w:t>　　检测机构在承担检测业务所在地的人员、仪器设备、检测场所、质量保证体系等应当满足开展相应建设工程质量检测活动的要求。</w:t>
            </w:r>
          </w:p>
          <w:p>
            <w:pPr>
              <w:spacing w:line="320" w:lineRule="exact"/>
              <w:jc w:val="left"/>
              <w:rPr>
                <w:color w:val="000000"/>
                <w:kern w:val="0"/>
                <w:sz w:val="18"/>
                <w:szCs w:val="18"/>
              </w:rPr>
            </w:pPr>
            <w:r>
              <w:rPr>
                <w:rFonts w:hint="eastAsia"/>
                <w:color w:val="000000"/>
                <w:kern w:val="0"/>
                <w:sz w:val="18"/>
                <w:szCs w:val="18"/>
              </w:rPr>
              <w:t xml:space="preserve">      第四十五条　检测机构违反本办法规定，有下列行为之一的，由县级以上地方人民政府住房和城乡建设主管部门责令改正，处1万元以上5万元以下罚款：</w:t>
            </w:r>
          </w:p>
          <w:p>
            <w:pPr>
              <w:spacing w:line="320" w:lineRule="exact"/>
              <w:jc w:val="left"/>
              <w:rPr>
                <w:color w:val="000000"/>
                <w:kern w:val="0"/>
                <w:sz w:val="18"/>
                <w:szCs w:val="18"/>
              </w:rPr>
            </w:pPr>
            <w:r>
              <w:rPr>
                <w:rFonts w:hint="eastAsia"/>
                <w:color w:val="000000"/>
                <w:kern w:val="0"/>
                <w:sz w:val="18"/>
                <w:szCs w:val="18"/>
              </w:rPr>
              <w:t>　　（八）不满足跨省、自治区、直辖市承担检测业务的要求开展相应建设工程质量检测活动的；</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处1万元以上3万元以下罚款</w:t>
            </w:r>
          </w:p>
          <w:p>
            <w:pPr>
              <w:rPr>
                <w:color w:val="000000"/>
                <w:kern w:val="0"/>
                <w:sz w:val="18"/>
                <w:szCs w:val="18"/>
              </w:rPr>
            </w:pPr>
            <w:r>
              <w:rPr>
                <w:rFonts w:hint="eastAsia"/>
                <w:color w:val="000000"/>
                <w:kern w:val="0"/>
                <w:sz w:val="18"/>
                <w:szCs w:val="18"/>
              </w:rPr>
              <w:t>对单位直接负责的主管人员和其他直接责任人员处2万元以下罚款。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处3万元以上5万元以下罚款</w:t>
            </w:r>
          </w:p>
          <w:p>
            <w:pPr>
              <w:rPr>
                <w:color w:val="000000"/>
                <w:kern w:val="0"/>
                <w:sz w:val="18"/>
                <w:szCs w:val="18"/>
              </w:rPr>
            </w:pPr>
            <w:r>
              <w:rPr>
                <w:rFonts w:hint="eastAsia"/>
                <w:color w:val="000000"/>
                <w:kern w:val="0"/>
                <w:sz w:val="18"/>
                <w:szCs w:val="18"/>
              </w:rPr>
              <w:t>对单位直接负责的主管人员和其他直接责任人员处2万元以上3万元以下罚款。</w:t>
            </w:r>
          </w:p>
        </w:tc>
      </w:tr>
    </w:tbl>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对检测机构未建立并使用信息化管理系统对检测活动进行管理的处罚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第二十七条　检测机构应当建立信息化管理系统，对检测业务受理、检测数据采集、检测信息上传、检测报告出具、检测档案管理等活动进行信息化管理，保证建设工程质量检测活动全过程可追溯。</w:t>
            </w:r>
          </w:p>
          <w:p>
            <w:pPr>
              <w:spacing w:line="320" w:lineRule="exact"/>
              <w:jc w:val="left"/>
              <w:rPr>
                <w:color w:val="000000"/>
                <w:kern w:val="0"/>
                <w:sz w:val="18"/>
                <w:szCs w:val="18"/>
              </w:rPr>
            </w:pPr>
            <w:r>
              <w:rPr>
                <w:rFonts w:hint="eastAsia"/>
                <w:color w:val="000000"/>
                <w:kern w:val="0"/>
                <w:sz w:val="18"/>
                <w:szCs w:val="18"/>
              </w:rPr>
              <w:t xml:space="preserve">      第四十五条　检测机构违反本办法规定，有下列行为之一的，由县级以上地方人民政府住房和城乡建设主管部门责令改正，处1万元以上5万元以下罚款：</w:t>
            </w:r>
          </w:p>
          <w:p>
            <w:pPr>
              <w:spacing w:line="320" w:lineRule="exact"/>
              <w:jc w:val="left"/>
              <w:rPr>
                <w:color w:val="000000"/>
                <w:kern w:val="0"/>
                <w:sz w:val="18"/>
                <w:szCs w:val="18"/>
              </w:rPr>
            </w:pPr>
            <w:r>
              <w:rPr>
                <w:rFonts w:hint="eastAsia"/>
                <w:color w:val="000000"/>
                <w:kern w:val="0"/>
                <w:sz w:val="18"/>
                <w:szCs w:val="18"/>
              </w:rPr>
              <w:t>　　（七）未建立并使用信息化管理系统对检测活动进行管理的；</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处1万元以上3万元以下罚款</w:t>
            </w:r>
          </w:p>
          <w:p>
            <w:pPr>
              <w:rPr>
                <w:color w:val="000000"/>
                <w:kern w:val="0"/>
                <w:sz w:val="18"/>
                <w:szCs w:val="18"/>
              </w:rPr>
            </w:pPr>
            <w:r>
              <w:rPr>
                <w:rFonts w:hint="eastAsia"/>
                <w:color w:val="000000"/>
                <w:kern w:val="0"/>
                <w:sz w:val="18"/>
                <w:szCs w:val="18"/>
              </w:rPr>
              <w:t>对单位直接负责的主管人员和其他直接责任人员处2万元以下罚款。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处3万元以上5万元以下罚款</w:t>
            </w:r>
          </w:p>
          <w:p>
            <w:pPr>
              <w:rPr>
                <w:color w:val="000000"/>
                <w:kern w:val="0"/>
                <w:sz w:val="18"/>
                <w:szCs w:val="18"/>
              </w:rPr>
            </w:pPr>
            <w:r>
              <w:rPr>
                <w:rFonts w:hint="eastAsia"/>
                <w:color w:val="000000"/>
                <w:kern w:val="0"/>
                <w:sz w:val="18"/>
                <w:szCs w:val="18"/>
              </w:rPr>
              <w:t>对单位直接负责的主管人员和其他直接责任人员处2万元以上3万元以下罚款。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对检测机构未及时报告涉及结构安全、主要使用功能的不合格检测结果的的处罚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pPr>
              <w:spacing w:line="320" w:lineRule="exact"/>
              <w:jc w:val="left"/>
              <w:rPr>
                <w:color w:val="000000"/>
                <w:kern w:val="0"/>
                <w:sz w:val="18"/>
                <w:szCs w:val="18"/>
              </w:rPr>
            </w:pPr>
            <w:r>
              <w:rPr>
                <w:rFonts w:hint="eastAsia"/>
                <w:color w:val="000000"/>
                <w:kern w:val="0"/>
                <w:sz w:val="18"/>
                <w:szCs w:val="18"/>
              </w:rPr>
              <w:t xml:space="preserve">      第四十五条　检测机构违反本办法规定，有下列行为之一的，由县级以上地方人民政府住房和城乡建设主管部门责令改正，处1万元以上5万元以下罚款：</w:t>
            </w:r>
          </w:p>
          <w:p>
            <w:pPr>
              <w:spacing w:line="320" w:lineRule="exact"/>
              <w:jc w:val="left"/>
              <w:rPr>
                <w:color w:val="000000"/>
                <w:kern w:val="0"/>
                <w:sz w:val="18"/>
                <w:szCs w:val="18"/>
              </w:rPr>
            </w:pPr>
            <w:r>
              <w:rPr>
                <w:rFonts w:hint="eastAsia"/>
                <w:color w:val="000000"/>
                <w:kern w:val="0"/>
                <w:sz w:val="18"/>
                <w:szCs w:val="18"/>
              </w:rPr>
              <w:t>　　　（五）未及时报告涉及结构安全、主要使用功能的不合格检测结果的；</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处1万元以上3万元以下罚款</w:t>
            </w:r>
          </w:p>
          <w:p>
            <w:pPr>
              <w:rPr>
                <w:color w:val="000000"/>
                <w:kern w:val="0"/>
                <w:sz w:val="18"/>
                <w:szCs w:val="18"/>
              </w:rPr>
            </w:pPr>
            <w:r>
              <w:rPr>
                <w:rFonts w:hint="eastAsia"/>
                <w:color w:val="000000"/>
                <w:kern w:val="0"/>
                <w:sz w:val="18"/>
                <w:szCs w:val="18"/>
              </w:rPr>
              <w:t>对单位直接负责的主管人员和其他直接责任人员处2万元以下罚款。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处3万元以上5万元以下罚款</w:t>
            </w:r>
          </w:p>
          <w:p>
            <w:pPr>
              <w:rPr>
                <w:color w:val="000000"/>
                <w:kern w:val="0"/>
                <w:sz w:val="18"/>
                <w:szCs w:val="18"/>
              </w:rPr>
            </w:pPr>
            <w:r>
              <w:rPr>
                <w:rFonts w:hint="eastAsia"/>
                <w:color w:val="000000"/>
                <w:kern w:val="0"/>
                <w:sz w:val="18"/>
                <w:szCs w:val="18"/>
              </w:rPr>
              <w:t>对单位直接负责的主管人员和其他直接责任人员处2万元以上3万元以下罚款。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对检测机构推荐或者监制建筑材料、建筑构配件和设备的处罚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第十五条第二款  检测机构及其工作人员不得推荐或者监制建筑材料、建筑构配件和设备。</w:t>
            </w:r>
          </w:p>
          <w:p>
            <w:pPr>
              <w:spacing w:line="320" w:lineRule="exact"/>
              <w:jc w:val="left"/>
              <w:rPr>
                <w:color w:val="000000"/>
                <w:kern w:val="0"/>
                <w:sz w:val="18"/>
                <w:szCs w:val="18"/>
              </w:rPr>
            </w:pPr>
            <w:r>
              <w:rPr>
                <w:rFonts w:hint="eastAsia"/>
                <w:color w:val="000000"/>
                <w:kern w:val="0"/>
                <w:sz w:val="18"/>
                <w:szCs w:val="18"/>
              </w:rPr>
              <w:t xml:space="preserve">      第四十五条　检测机构违反本办法规定，有下列行为之一的，由县级以上地方人民政府住房和城乡建设主管部门责令改正，处1万元以上5万元以下罚款：</w:t>
            </w:r>
          </w:p>
          <w:p>
            <w:pPr>
              <w:spacing w:line="320" w:lineRule="exact"/>
              <w:jc w:val="left"/>
              <w:rPr>
                <w:color w:val="000000"/>
                <w:kern w:val="0"/>
                <w:sz w:val="18"/>
                <w:szCs w:val="18"/>
              </w:rPr>
            </w:pPr>
            <w:r>
              <w:rPr>
                <w:rFonts w:hint="eastAsia"/>
                <w:color w:val="000000"/>
                <w:kern w:val="0"/>
                <w:sz w:val="18"/>
                <w:szCs w:val="18"/>
              </w:rPr>
              <w:t>　　　（二）推荐或者监制建筑材料、建筑构配件和设备的；</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处1万元以上3万元以下罚款</w:t>
            </w:r>
          </w:p>
          <w:p>
            <w:pPr>
              <w:rPr>
                <w:color w:val="000000"/>
                <w:kern w:val="0"/>
                <w:sz w:val="18"/>
                <w:szCs w:val="18"/>
              </w:rPr>
            </w:pPr>
            <w:r>
              <w:rPr>
                <w:rFonts w:hint="eastAsia"/>
                <w:color w:val="000000"/>
                <w:kern w:val="0"/>
                <w:sz w:val="18"/>
                <w:szCs w:val="18"/>
              </w:rPr>
              <w:t>对单位直接负责的主管人员和其他直接责任人员处2万元以下罚款。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处3万元以上5万元以下罚款</w:t>
            </w:r>
          </w:p>
          <w:p>
            <w:pPr>
              <w:rPr>
                <w:color w:val="000000"/>
                <w:kern w:val="0"/>
                <w:sz w:val="18"/>
                <w:szCs w:val="18"/>
              </w:rPr>
            </w:pPr>
            <w:r>
              <w:rPr>
                <w:rFonts w:hint="eastAsia"/>
                <w:color w:val="000000"/>
                <w:kern w:val="0"/>
                <w:sz w:val="18"/>
                <w:szCs w:val="18"/>
              </w:rPr>
              <w:t>对单位直接负责的主管人员和其他直接责任人员处2万元以上3万元以下罚款。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对检测机构与所检测建设工程相关的建设、施工、监理单位，以及建筑材料、建筑构配件和设备供应单位有隶属关系或者其他利害关系的处罚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第十五条第一款 检测机构与所检测建设工程相关的建设、施工、监理单位，以及建筑材料、建筑构配件和设备供应单位不得有隶属关系或者其他利害关系。　</w:t>
            </w:r>
          </w:p>
          <w:p>
            <w:pPr>
              <w:spacing w:line="320" w:lineRule="exact"/>
              <w:jc w:val="left"/>
              <w:rPr>
                <w:color w:val="000000"/>
                <w:kern w:val="0"/>
                <w:sz w:val="18"/>
                <w:szCs w:val="18"/>
              </w:rPr>
            </w:pPr>
            <w:r>
              <w:rPr>
                <w:rFonts w:hint="eastAsia"/>
                <w:color w:val="000000"/>
                <w:kern w:val="0"/>
                <w:sz w:val="18"/>
                <w:szCs w:val="18"/>
              </w:rPr>
              <w:t xml:space="preserve">      第四十五条　检测机构违反本办法规定，有下列行为之一的，由县级以上地方人民政府住房和城乡建设主管部门责令改正，处1万元以上5万元以下罚款：</w:t>
            </w:r>
          </w:p>
          <w:p>
            <w:pPr>
              <w:spacing w:line="320" w:lineRule="exact"/>
              <w:jc w:val="left"/>
              <w:rPr>
                <w:color w:val="000000"/>
                <w:kern w:val="0"/>
                <w:sz w:val="18"/>
                <w:szCs w:val="18"/>
              </w:rPr>
            </w:pPr>
            <w:r>
              <w:rPr>
                <w:rFonts w:hint="eastAsia"/>
                <w:color w:val="000000"/>
                <w:kern w:val="0"/>
                <w:sz w:val="18"/>
                <w:szCs w:val="18"/>
              </w:rPr>
              <w:t>　　（一）与所检测建设工程相关的建设、施工、监理单位，以及建筑材料、建筑构配件和设备供应单位有隶属关系或者其他利害关系的；</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处1万元以上3万元以下罚款</w:t>
            </w:r>
          </w:p>
          <w:p>
            <w:pPr>
              <w:rPr>
                <w:color w:val="000000"/>
                <w:kern w:val="0"/>
                <w:sz w:val="18"/>
                <w:szCs w:val="18"/>
              </w:rPr>
            </w:pPr>
            <w:r>
              <w:rPr>
                <w:rFonts w:hint="eastAsia"/>
                <w:color w:val="000000"/>
                <w:kern w:val="0"/>
                <w:sz w:val="18"/>
                <w:szCs w:val="18"/>
              </w:rPr>
              <w:t>对单位直接负责的主管人员和其他直接责任人员处2万元以下罚款。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处3万元以上5万元以下罚款</w:t>
            </w:r>
          </w:p>
          <w:p>
            <w:pPr>
              <w:rPr>
                <w:color w:val="000000"/>
                <w:kern w:val="0"/>
                <w:sz w:val="18"/>
                <w:szCs w:val="18"/>
              </w:rPr>
            </w:pPr>
            <w:r>
              <w:rPr>
                <w:rFonts w:hint="eastAsia"/>
                <w:color w:val="000000"/>
                <w:kern w:val="0"/>
                <w:sz w:val="18"/>
                <w:szCs w:val="18"/>
              </w:rPr>
              <w:t>对单位直接负责的主管人员和其他直接责任人员处2万元以上3万元以下罚款。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对检测人员违反工程建设强制性标准进行结论判定或者出具虚假判定结论的处罚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第三十一条　检测人员不得有下列行为：</w:t>
            </w:r>
          </w:p>
          <w:p>
            <w:pPr>
              <w:spacing w:line="320" w:lineRule="exact"/>
              <w:jc w:val="left"/>
              <w:rPr>
                <w:color w:val="000000"/>
                <w:kern w:val="0"/>
                <w:sz w:val="18"/>
                <w:szCs w:val="18"/>
              </w:rPr>
            </w:pPr>
            <w:r>
              <w:rPr>
                <w:rFonts w:hint="eastAsia"/>
                <w:color w:val="000000"/>
                <w:kern w:val="0"/>
                <w:sz w:val="18"/>
                <w:szCs w:val="18"/>
              </w:rPr>
              <w:t>　（四）违反工程建设强制性标准进行结论判定或者出具虚假判定结论。</w:t>
            </w:r>
          </w:p>
          <w:p>
            <w:pPr>
              <w:spacing w:line="320" w:lineRule="exact"/>
              <w:jc w:val="left"/>
              <w:rPr>
                <w:color w:val="000000"/>
                <w:kern w:val="0"/>
                <w:sz w:val="18"/>
                <w:szCs w:val="18"/>
              </w:rPr>
            </w:pPr>
            <w:r>
              <w:rPr>
                <w:rFonts w:hint="eastAsia"/>
                <w:color w:val="000000"/>
                <w:kern w:val="0"/>
                <w:sz w:val="18"/>
                <w:szCs w:val="18"/>
              </w:rPr>
              <w:t>　  第四十四条第二款 　检测人员违反本办法规定，有第三十一条行为之一的，由县级以上地方人民政府住房和城乡建设主管部门责令改正，处3万元以下罚款。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处二万元以上三万元以下罚款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对检测人员出具虚假的检测数据的处罚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第三十一条　检测人员不得有下列行为：</w:t>
            </w:r>
          </w:p>
          <w:p>
            <w:pPr>
              <w:spacing w:line="320" w:lineRule="exact"/>
              <w:jc w:val="left"/>
              <w:rPr>
                <w:color w:val="000000"/>
                <w:kern w:val="0"/>
                <w:sz w:val="18"/>
                <w:szCs w:val="18"/>
              </w:rPr>
            </w:pPr>
            <w:r>
              <w:rPr>
                <w:rFonts w:hint="eastAsia"/>
                <w:color w:val="000000"/>
                <w:kern w:val="0"/>
                <w:sz w:val="18"/>
                <w:szCs w:val="18"/>
              </w:rPr>
              <w:t>　（三）出具虚假的检测数据；</w:t>
            </w:r>
          </w:p>
          <w:p>
            <w:pPr>
              <w:spacing w:line="320" w:lineRule="exact"/>
              <w:jc w:val="left"/>
              <w:rPr>
                <w:color w:val="000000"/>
                <w:kern w:val="0"/>
                <w:sz w:val="18"/>
                <w:szCs w:val="18"/>
              </w:rPr>
            </w:pPr>
            <w:r>
              <w:rPr>
                <w:rFonts w:hint="eastAsia"/>
                <w:color w:val="000000"/>
                <w:kern w:val="0"/>
                <w:sz w:val="18"/>
                <w:szCs w:val="18"/>
              </w:rPr>
              <w:t>　  第四十四条第二款 　检测人员违反本办法规定，有第三十一条行为之一的，由县级以上地方人民政府住房和城乡建设主管部门责令改正，处3万元以下罚款。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处二万元以上三万元以下罚款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对检测人员违反工程建设强制性标准进行检测的处罚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第三十一条　检测人员不得有下列行为：</w:t>
            </w:r>
          </w:p>
          <w:p>
            <w:pPr>
              <w:spacing w:line="320" w:lineRule="exact"/>
              <w:jc w:val="left"/>
              <w:rPr>
                <w:color w:val="000000"/>
                <w:kern w:val="0"/>
                <w:sz w:val="18"/>
                <w:szCs w:val="18"/>
              </w:rPr>
            </w:pPr>
            <w:r>
              <w:rPr>
                <w:rFonts w:hint="eastAsia"/>
                <w:color w:val="000000"/>
                <w:kern w:val="0"/>
                <w:sz w:val="18"/>
                <w:szCs w:val="18"/>
              </w:rPr>
              <w:t>　（二）违反工程建设强制性标准进行检测；</w:t>
            </w:r>
          </w:p>
          <w:p>
            <w:pPr>
              <w:spacing w:line="320" w:lineRule="exact"/>
              <w:jc w:val="left"/>
              <w:rPr>
                <w:color w:val="000000"/>
                <w:kern w:val="0"/>
                <w:sz w:val="18"/>
                <w:szCs w:val="18"/>
              </w:rPr>
            </w:pPr>
            <w:r>
              <w:rPr>
                <w:rFonts w:hint="eastAsia"/>
                <w:color w:val="000000"/>
                <w:kern w:val="0"/>
                <w:sz w:val="18"/>
                <w:szCs w:val="18"/>
              </w:rPr>
              <w:t>　  第四十四条第二款 　检测人员违反本办法规定，有第三十一条行为之一的，由县级以上地方人民政府住房和城乡建设主管部门责令改正，处3万元以下罚款。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处二万元以上三万元以下罚款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对检测人员同时受聘于两家或者两家以上检测机构的处罚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【部门规章】《建设工程质量检测管理办法》（2022年12月29日中华人民共和国住房和城乡建设部令第57号公布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第三十一条　检测人员不得有下列行为：</w:t>
            </w:r>
          </w:p>
          <w:p>
            <w:pPr>
              <w:spacing w:line="320" w:lineRule="exact"/>
              <w:jc w:val="left"/>
              <w:rPr>
                <w:color w:val="000000"/>
                <w:kern w:val="0"/>
                <w:sz w:val="18"/>
                <w:szCs w:val="18"/>
              </w:rPr>
            </w:pPr>
            <w:r>
              <w:rPr>
                <w:rFonts w:hint="eastAsia"/>
                <w:color w:val="000000"/>
                <w:kern w:val="0"/>
                <w:sz w:val="18"/>
                <w:szCs w:val="18"/>
              </w:rPr>
              <w:t>　　（一）同时受聘于两家或者两家以上检测机构；</w:t>
            </w:r>
          </w:p>
          <w:p>
            <w:pPr>
              <w:spacing w:line="320" w:lineRule="exact"/>
              <w:jc w:val="left"/>
              <w:rPr>
                <w:color w:val="000000"/>
                <w:kern w:val="0"/>
                <w:sz w:val="18"/>
                <w:szCs w:val="18"/>
              </w:rPr>
            </w:pPr>
            <w:r>
              <w:rPr>
                <w:rFonts w:hint="eastAsia"/>
                <w:color w:val="000000"/>
                <w:kern w:val="0"/>
                <w:sz w:val="18"/>
                <w:szCs w:val="18"/>
              </w:rPr>
              <w:t>　  第四十四条第二款 　检测人员违反本办法规定，有第三十一条行为之一的，由县级以上地方人民政府住房和城乡建设主管部门责令改正，处3万元以下罚款。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处二万元以上三万元以下罚款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对检测机构未建立建设工程过程数据和结果数据、检测影像资料及检测报告记录与留存制度，未对检测数据和检测报告的真实性、准确性负责的处罚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第二十二条　检测机构应当建立建设工程过程数据和结果数据、检测影像资料及检测报告记录与留存制度，对检测数据和检测报告的真实性、准确性负责。</w:t>
            </w:r>
          </w:p>
          <w:p>
            <w:pPr>
              <w:spacing w:line="320" w:lineRule="exact"/>
              <w:jc w:val="left"/>
              <w:rPr>
                <w:color w:val="000000"/>
                <w:kern w:val="0"/>
                <w:sz w:val="18"/>
                <w:szCs w:val="18"/>
              </w:rPr>
            </w:pPr>
            <w:r>
              <w:rPr>
                <w:rFonts w:hint="eastAsia"/>
                <w:color w:val="000000"/>
                <w:kern w:val="0"/>
                <w:sz w:val="18"/>
                <w:szCs w:val="18"/>
              </w:rPr>
              <w:t xml:space="preserve">       第四十三条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pPr>
              <w:spacing w:line="320" w:lineRule="exact"/>
              <w:jc w:val="left"/>
              <w:rPr>
                <w:color w:val="000000"/>
                <w:kern w:val="0"/>
                <w:sz w:val="18"/>
                <w:szCs w:val="18"/>
              </w:rPr>
            </w:pPr>
            <w:r>
              <w:rPr>
                <w:rFonts w:hint="eastAsia"/>
                <w:color w:val="000000"/>
                <w:kern w:val="0"/>
                <w:sz w:val="18"/>
                <w:szCs w:val="18"/>
              </w:rPr>
              <w:t>　　检测机构在建设工程抗震活动中有前款行为的，依照《建设工程抗震管理条例》有关规定给予处罚。</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spacing w:line="280" w:lineRule="exact"/>
              <w:rPr>
                <w:color w:val="000000"/>
                <w:kern w:val="0"/>
                <w:sz w:val="18"/>
                <w:szCs w:val="18"/>
              </w:rPr>
            </w:pPr>
            <w:r>
              <w:rPr>
                <w:rFonts w:hint="eastAsia"/>
                <w:color w:val="000000"/>
                <w:kern w:val="0"/>
                <w:sz w:val="18"/>
                <w:szCs w:val="18"/>
              </w:rPr>
              <w:t>情形描述</w:t>
            </w:r>
          </w:p>
        </w:tc>
        <w:tc>
          <w:tcPr>
            <w:tcW w:w="6376" w:type="dxa"/>
            <w:vAlign w:val="center"/>
          </w:tcPr>
          <w:p>
            <w:pPr>
              <w:spacing w:line="280" w:lineRule="exact"/>
              <w:rPr>
                <w:color w:val="000000"/>
                <w:kern w:val="0"/>
                <w:sz w:val="18"/>
                <w:szCs w:val="18"/>
              </w:rPr>
            </w:pPr>
            <w:r>
              <w:rPr>
                <w:rFonts w:hint="eastAsia"/>
                <w:color w:val="000000"/>
                <w:kern w:val="0"/>
                <w:sz w:val="18"/>
                <w:szCs w:val="18"/>
              </w:rPr>
              <w:t>按要求改正的</w:t>
            </w:r>
          </w:p>
        </w:tc>
        <w:tc>
          <w:tcPr>
            <w:tcW w:w="1016" w:type="dxa"/>
            <w:vMerge w:val="restart"/>
            <w:vAlign w:val="center"/>
          </w:tcPr>
          <w:p>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80" w:lineRule="exact"/>
              <w:rPr>
                <w:color w:val="000000"/>
                <w:kern w:val="0"/>
                <w:sz w:val="18"/>
                <w:szCs w:val="18"/>
              </w:rPr>
            </w:pPr>
            <w:r>
              <w:rPr>
                <w:rFonts w:hint="eastAsia"/>
                <w:color w:val="000000"/>
                <w:kern w:val="0"/>
                <w:sz w:val="18"/>
                <w:szCs w:val="18"/>
              </w:rPr>
              <w:t>处5万元以上7万元以下罚款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处7万元以上10万元以下罚款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处10万元以上15万元以下罚款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处15万元以上20万元以下罚款</w:t>
            </w:r>
          </w:p>
          <w:p>
            <w:pPr>
              <w:spacing w:line="280" w:lineRule="exact"/>
              <w:rPr>
                <w:color w:val="000000"/>
                <w:kern w:val="0"/>
                <w:sz w:val="18"/>
                <w:szCs w:val="18"/>
              </w:rPr>
            </w:pPr>
            <w:r>
              <w:rPr>
                <w:rFonts w:hint="eastAsia"/>
                <w:color w:val="000000"/>
                <w:kern w:val="0"/>
                <w:sz w:val="18"/>
                <w:szCs w:val="18"/>
              </w:rPr>
              <w:t>对单位直接负责的主管人员和其他直接责任人员处2万元以上3万元以下罚款。</w:t>
            </w:r>
          </w:p>
        </w:tc>
      </w:tr>
    </w:tbl>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822"/>
        <w:gridCol w:w="1276"/>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对检测机构未按照规定向资质许可机关提出资质重新核定申请的处罚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第十三条第二款　检测机构检测场所、技术人员、仪器设备等事项发生变更影响其符合资质标准的，应当在变更后30个工作日内向资质许可机关提出资质重新核定申请，资质许可机关应当在20个工作日内完成审查，并作出书面决定。</w:t>
            </w:r>
          </w:p>
          <w:p>
            <w:pPr>
              <w:spacing w:line="320" w:lineRule="exact"/>
              <w:jc w:val="left"/>
              <w:rPr>
                <w:color w:val="000000"/>
                <w:kern w:val="0"/>
                <w:sz w:val="18"/>
                <w:szCs w:val="18"/>
              </w:rPr>
            </w:pPr>
            <w:r>
              <w:rPr>
                <w:rFonts w:hint="eastAsia"/>
                <w:color w:val="000000"/>
                <w:kern w:val="0"/>
                <w:sz w:val="18"/>
                <w:szCs w:val="18"/>
              </w:rPr>
              <w:t xml:space="preserve">      第四十二条第二款　检测机构未按照本办法第十三条第二款规定向资质许可机关提出资质重新核定申请的，由县级以上地方人民政府住房和城乡建设主管部门责令限期改正；逾期未改正的，处1万元以上3万元以下罚款。</w:t>
            </w:r>
          </w:p>
          <w:p>
            <w:pPr>
              <w:spacing w:line="320" w:lineRule="exact"/>
              <w:jc w:val="left"/>
              <w:rPr>
                <w:color w:val="000000"/>
                <w:kern w:val="0"/>
                <w:sz w:val="18"/>
                <w:szCs w:val="18"/>
              </w:rPr>
            </w:pPr>
            <w:r>
              <w:rPr>
                <w:rFonts w:hint="eastAsia"/>
                <w:color w:val="000000"/>
                <w:kern w:val="0"/>
                <w:sz w:val="18"/>
                <w:szCs w:val="18"/>
              </w:rPr>
              <w:t xml:space="preserve">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4822" w:type="dxa"/>
            <w:vAlign w:val="center"/>
          </w:tcPr>
          <w:p>
            <w:pPr>
              <w:rPr>
                <w:color w:val="000000"/>
                <w:kern w:val="0"/>
                <w:sz w:val="18"/>
                <w:szCs w:val="18"/>
              </w:rPr>
            </w:pPr>
            <w:r>
              <w:rPr>
                <w:rFonts w:hint="eastAsia"/>
                <w:color w:val="000000"/>
                <w:kern w:val="0"/>
                <w:sz w:val="18"/>
                <w:szCs w:val="18"/>
              </w:rPr>
              <w:t>逾期一个月内不办理</w:t>
            </w:r>
          </w:p>
        </w:tc>
        <w:tc>
          <w:tcPr>
            <w:tcW w:w="1276" w:type="dxa"/>
            <w:vMerge w:val="restart"/>
            <w:vAlign w:val="center"/>
          </w:tcPr>
          <w:p>
            <w:pPr>
              <w:rPr>
                <w:color w:val="000000"/>
                <w:kern w:val="0"/>
                <w:sz w:val="18"/>
                <w:szCs w:val="18"/>
              </w:rPr>
            </w:pPr>
            <w:r>
              <w:rPr>
                <w:rFonts w:hint="eastAsia"/>
                <w:color w:val="000000"/>
                <w:kern w:val="0"/>
                <w:sz w:val="18"/>
                <w:szCs w:val="18"/>
              </w:rPr>
              <w:t>裁量幅度</w:t>
            </w:r>
          </w:p>
        </w:tc>
        <w:tc>
          <w:tcPr>
            <w:tcW w:w="6908" w:type="dxa"/>
            <w:vAlign w:val="center"/>
          </w:tcPr>
          <w:p>
            <w:pPr>
              <w:rPr>
                <w:color w:val="000000"/>
                <w:kern w:val="0"/>
                <w:sz w:val="18"/>
                <w:szCs w:val="18"/>
              </w:rPr>
            </w:pPr>
            <w:r>
              <w:rPr>
                <w:rFonts w:hint="eastAsia"/>
                <w:color w:val="000000"/>
                <w:kern w:val="0"/>
                <w:sz w:val="18"/>
                <w:szCs w:val="18"/>
              </w:rPr>
              <w:t>处5000元以上6000万元以下罚款</w:t>
            </w:r>
          </w:p>
          <w:p>
            <w:pPr>
              <w:rPr>
                <w:color w:val="000000"/>
                <w:kern w:val="0"/>
                <w:sz w:val="18"/>
                <w:szCs w:val="18"/>
              </w:rPr>
            </w:pPr>
            <w:r>
              <w:rPr>
                <w:rFonts w:hint="eastAsia"/>
                <w:color w:val="000000"/>
                <w:kern w:val="0"/>
                <w:sz w:val="18"/>
                <w:szCs w:val="18"/>
              </w:rPr>
              <w:t>对单位直接负责的主管人员和其他直接责任人员处1万元以下罚款。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4822" w:type="dxa"/>
            <w:vAlign w:val="center"/>
          </w:tcPr>
          <w:p>
            <w:pPr>
              <w:spacing w:line="320" w:lineRule="exact"/>
              <w:jc w:val="left"/>
              <w:rPr>
                <w:color w:val="000000"/>
                <w:kern w:val="0"/>
                <w:sz w:val="18"/>
                <w:szCs w:val="18"/>
              </w:rPr>
            </w:pPr>
            <w:r>
              <w:rPr>
                <w:rFonts w:hint="eastAsia"/>
                <w:color w:val="000000"/>
                <w:kern w:val="0"/>
                <w:sz w:val="18"/>
                <w:szCs w:val="18"/>
              </w:rPr>
              <w:t>逾期两个月内不办理</w:t>
            </w:r>
          </w:p>
        </w:tc>
        <w:tc>
          <w:tcPr>
            <w:tcW w:w="1276" w:type="dxa"/>
            <w:vMerge w:val="continue"/>
            <w:vAlign w:val="center"/>
          </w:tcPr>
          <w:p>
            <w:pPr>
              <w:spacing w:line="320" w:lineRule="exact"/>
              <w:jc w:val="left"/>
              <w:rPr>
                <w:color w:val="000000"/>
                <w:kern w:val="0"/>
                <w:sz w:val="18"/>
                <w:szCs w:val="18"/>
              </w:rPr>
            </w:pPr>
          </w:p>
        </w:tc>
        <w:tc>
          <w:tcPr>
            <w:tcW w:w="6908" w:type="dxa"/>
            <w:vAlign w:val="center"/>
          </w:tcPr>
          <w:p>
            <w:pPr>
              <w:rPr>
                <w:color w:val="000000"/>
                <w:kern w:val="0"/>
                <w:sz w:val="18"/>
                <w:szCs w:val="18"/>
              </w:rPr>
            </w:pPr>
            <w:r>
              <w:rPr>
                <w:rFonts w:hint="eastAsia"/>
                <w:color w:val="000000"/>
                <w:kern w:val="0"/>
                <w:sz w:val="18"/>
                <w:szCs w:val="18"/>
              </w:rPr>
              <w:t>处6000元以8000元以下罚款</w:t>
            </w:r>
          </w:p>
          <w:p>
            <w:pPr>
              <w:rPr>
                <w:color w:val="000000"/>
                <w:kern w:val="0"/>
                <w:sz w:val="18"/>
                <w:szCs w:val="18"/>
              </w:rPr>
            </w:pPr>
            <w:r>
              <w:rPr>
                <w:rFonts w:hint="eastAsia"/>
                <w:color w:val="000000"/>
                <w:kern w:val="0"/>
                <w:sz w:val="18"/>
                <w:szCs w:val="18"/>
              </w:rPr>
              <w:t>对单位直接负责的主管人员和其他直接责任人员处1万元以上2万元以下罚款。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4822" w:type="dxa"/>
            <w:vAlign w:val="center"/>
          </w:tcPr>
          <w:p>
            <w:pPr>
              <w:spacing w:line="320" w:lineRule="exact"/>
              <w:jc w:val="left"/>
              <w:rPr>
                <w:color w:val="000000"/>
                <w:kern w:val="0"/>
                <w:sz w:val="18"/>
                <w:szCs w:val="18"/>
              </w:rPr>
            </w:pPr>
            <w:r>
              <w:rPr>
                <w:rFonts w:hint="eastAsia"/>
                <w:color w:val="000000"/>
                <w:kern w:val="0"/>
                <w:sz w:val="18"/>
                <w:szCs w:val="18"/>
              </w:rPr>
              <w:t>逾期两个月以上不办理</w:t>
            </w:r>
          </w:p>
        </w:tc>
        <w:tc>
          <w:tcPr>
            <w:tcW w:w="1276" w:type="dxa"/>
            <w:vMerge w:val="continue"/>
            <w:vAlign w:val="center"/>
          </w:tcPr>
          <w:p>
            <w:pPr>
              <w:spacing w:line="320" w:lineRule="exact"/>
              <w:jc w:val="left"/>
              <w:rPr>
                <w:color w:val="000000"/>
                <w:kern w:val="0"/>
                <w:sz w:val="18"/>
                <w:szCs w:val="18"/>
              </w:rPr>
            </w:pPr>
          </w:p>
        </w:tc>
        <w:tc>
          <w:tcPr>
            <w:tcW w:w="6908" w:type="dxa"/>
            <w:vAlign w:val="center"/>
          </w:tcPr>
          <w:p>
            <w:pPr>
              <w:rPr>
                <w:color w:val="000000"/>
                <w:kern w:val="0"/>
                <w:sz w:val="18"/>
                <w:szCs w:val="18"/>
              </w:rPr>
            </w:pPr>
            <w:r>
              <w:rPr>
                <w:rFonts w:hint="eastAsia"/>
                <w:color w:val="000000"/>
                <w:kern w:val="0"/>
                <w:sz w:val="18"/>
                <w:szCs w:val="18"/>
              </w:rPr>
              <w:t>处8000元以上1万元以下罚款</w:t>
            </w:r>
          </w:p>
          <w:p>
            <w:pPr>
              <w:rPr>
                <w:color w:val="000000"/>
                <w:kern w:val="0"/>
                <w:sz w:val="18"/>
                <w:szCs w:val="18"/>
              </w:rPr>
            </w:pPr>
            <w:r>
              <w:rPr>
                <w:rFonts w:hint="eastAsia"/>
                <w:color w:val="000000"/>
                <w:kern w:val="0"/>
                <w:sz w:val="18"/>
                <w:szCs w:val="18"/>
              </w:rPr>
              <w:t>对单位直接负责的主管人员和其他直接责任人员处2万元以上3万元以下罚款。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822"/>
        <w:gridCol w:w="1276"/>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对检测机构未按照规定办理检测机构资质证书变更手续的处罚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【规章】《建设工程质量检测管理办法》（2022年12月29日中华人民共和国住房和城乡建设部令第57号公布　自2023年3月1日起施行）</w:t>
            </w:r>
          </w:p>
          <w:p>
            <w:pPr>
              <w:spacing w:line="320" w:lineRule="exact"/>
              <w:jc w:val="left"/>
              <w:rPr>
                <w:color w:val="000000"/>
                <w:kern w:val="0"/>
                <w:sz w:val="18"/>
                <w:szCs w:val="18"/>
              </w:rPr>
            </w:pPr>
            <w:r>
              <w:rPr>
                <w:rFonts w:hint="eastAsia"/>
                <w:color w:val="000000"/>
                <w:kern w:val="0"/>
                <w:sz w:val="18"/>
                <w:szCs w:val="18"/>
              </w:rPr>
              <w:t xml:space="preserve">     第十三条第一款　检测机构在资质证书有效期内名称、地址、法定代表人等发生变更的，应当在办理营业执照或者法人证书变更手续后30个工作日内办理资质证书变更手续。资质许可机关应当在2个工作日内办理完毕。</w:t>
            </w:r>
          </w:p>
          <w:p>
            <w:pPr>
              <w:spacing w:line="320" w:lineRule="exact"/>
              <w:jc w:val="left"/>
              <w:rPr>
                <w:color w:val="000000"/>
                <w:kern w:val="0"/>
                <w:sz w:val="18"/>
                <w:szCs w:val="18"/>
              </w:rPr>
            </w:pPr>
            <w:r>
              <w:rPr>
                <w:rFonts w:hint="eastAsia"/>
                <w:color w:val="000000"/>
                <w:kern w:val="0"/>
                <w:sz w:val="18"/>
                <w:szCs w:val="18"/>
              </w:rPr>
              <w:t xml:space="preserve">     第四十二条第一款　检测机构未按照本办法第十三条第一款规定办理检测机构资质证书变更手续的，由县级以上地方人民政府住房和城乡建设主管部门责令限期办理；逾期未办理的，处5000元以上1万元以下罚款。</w:t>
            </w:r>
          </w:p>
          <w:p>
            <w:pPr>
              <w:spacing w:line="320" w:lineRule="exact"/>
              <w:jc w:val="left"/>
              <w:rPr>
                <w:color w:val="000000"/>
                <w:kern w:val="0"/>
                <w:sz w:val="18"/>
                <w:szCs w:val="18"/>
              </w:rPr>
            </w:pPr>
            <w:r>
              <w:rPr>
                <w:rFonts w:hint="eastAsia"/>
                <w:color w:val="000000"/>
                <w:kern w:val="0"/>
                <w:sz w:val="18"/>
                <w:szCs w:val="18"/>
              </w:rPr>
              <w:t>　 第四十六条　检测机构违反本办法规定，有违法所得的，由县级以上地方人民政府住房和城乡建设主管部门依法予以没收。</w:t>
            </w:r>
          </w:p>
          <w:p>
            <w:pPr>
              <w:spacing w:line="320" w:lineRule="exact"/>
              <w:jc w:val="left"/>
              <w:rPr>
                <w:color w:val="000000"/>
                <w:kern w:val="0"/>
                <w:sz w:val="18"/>
                <w:szCs w:val="18"/>
              </w:rPr>
            </w:pPr>
            <w:r>
              <w:rPr>
                <w:rFonts w:hint="eastAsia"/>
                <w:color w:val="000000"/>
                <w:kern w:val="0"/>
                <w:sz w:val="18"/>
                <w:szCs w:val="18"/>
              </w:rPr>
              <w:t xml:space="preserve">  　第四十八条　依照本办法规定，给予单位罚款处罚的，对单位直接负责的主管人员和其他直接责任人员处3万元以下罚款。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4822" w:type="dxa"/>
            <w:vAlign w:val="center"/>
          </w:tcPr>
          <w:p>
            <w:pPr>
              <w:rPr>
                <w:color w:val="000000"/>
                <w:kern w:val="0"/>
                <w:sz w:val="18"/>
                <w:szCs w:val="18"/>
              </w:rPr>
            </w:pPr>
            <w:r>
              <w:rPr>
                <w:rFonts w:hint="eastAsia"/>
                <w:color w:val="000000"/>
                <w:kern w:val="0"/>
                <w:sz w:val="18"/>
                <w:szCs w:val="18"/>
              </w:rPr>
              <w:t>逾期一个月内不办理</w:t>
            </w:r>
          </w:p>
        </w:tc>
        <w:tc>
          <w:tcPr>
            <w:tcW w:w="1276" w:type="dxa"/>
            <w:vMerge w:val="restart"/>
            <w:vAlign w:val="center"/>
          </w:tcPr>
          <w:p>
            <w:pPr>
              <w:rPr>
                <w:color w:val="000000"/>
                <w:kern w:val="0"/>
                <w:sz w:val="18"/>
                <w:szCs w:val="18"/>
              </w:rPr>
            </w:pPr>
            <w:r>
              <w:rPr>
                <w:rFonts w:hint="eastAsia"/>
                <w:color w:val="000000"/>
                <w:kern w:val="0"/>
                <w:sz w:val="18"/>
                <w:szCs w:val="18"/>
              </w:rPr>
              <w:t>裁量幅度</w:t>
            </w:r>
          </w:p>
        </w:tc>
        <w:tc>
          <w:tcPr>
            <w:tcW w:w="6908" w:type="dxa"/>
            <w:vAlign w:val="center"/>
          </w:tcPr>
          <w:p>
            <w:pPr>
              <w:rPr>
                <w:color w:val="000000"/>
                <w:kern w:val="0"/>
                <w:sz w:val="18"/>
                <w:szCs w:val="18"/>
              </w:rPr>
            </w:pPr>
            <w:r>
              <w:rPr>
                <w:rFonts w:hint="eastAsia"/>
                <w:color w:val="000000"/>
                <w:kern w:val="0"/>
                <w:sz w:val="18"/>
                <w:szCs w:val="18"/>
              </w:rPr>
              <w:t>处5000元以上6000万元以下罚款</w:t>
            </w:r>
          </w:p>
          <w:p>
            <w:pPr>
              <w:rPr>
                <w:color w:val="000000"/>
                <w:kern w:val="0"/>
                <w:sz w:val="18"/>
                <w:szCs w:val="18"/>
              </w:rPr>
            </w:pPr>
            <w:r>
              <w:rPr>
                <w:rFonts w:hint="eastAsia"/>
                <w:color w:val="000000"/>
                <w:kern w:val="0"/>
                <w:sz w:val="18"/>
                <w:szCs w:val="18"/>
              </w:rPr>
              <w:t>对单位直接负责的主管人员和其他直接责任人员处1万元以下罚款。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4822" w:type="dxa"/>
            <w:vAlign w:val="center"/>
          </w:tcPr>
          <w:p>
            <w:pPr>
              <w:spacing w:line="320" w:lineRule="exact"/>
              <w:jc w:val="left"/>
              <w:rPr>
                <w:color w:val="000000"/>
                <w:kern w:val="0"/>
                <w:sz w:val="18"/>
                <w:szCs w:val="18"/>
              </w:rPr>
            </w:pPr>
            <w:r>
              <w:rPr>
                <w:rFonts w:hint="eastAsia"/>
                <w:color w:val="000000"/>
                <w:kern w:val="0"/>
                <w:sz w:val="18"/>
                <w:szCs w:val="18"/>
              </w:rPr>
              <w:t>逾期两个月内不办理</w:t>
            </w:r>
          </w:p>
        </w:tc>
        <w:tc>
          <w:tcPr>
            <w:tcW w:w="1276" w:type="dxa"/>
            <w:vMerge w:val="continue"/>
            <w:vAlign w:val="center"/>
          </w:tcPr>
          <w:p>
            <w:pPr>
              <w:spacing w:line="320" w:lineRule="exact"/>
              <w:jc w:val="left"/>
              <w:rPr>
                <w:color w:val="000000"/>
                <w:kern w:val="0"/>
                <w:sz w:val="18"/>
                <w:szCs w:val="18"/>
              </w:rPr>
            </w:pPr>
          </w:p>
        </w:tc>
        <w:tc>
          <w:tcPr>
            <w:tcW w:w="6908" w:type="dxa"/>
            <w:vAlign w:val="center"/>
          </w:tcPr>
          <w:p>
            <w:pPr>
              <w:rPr>
                <w:color w:val="000000"/>
                <w:kern w:val="0"/>
                <w:sz w:val="18"/>
                <w:szCs w:val="18"/>
              </w:rPr>
            </w:pPr>
            <w:r>
              <w:rPr>
                <w:rFonts w:hint="eastAsia"/>
                <w:color w:val="000000"/>
                <w:kern w:val="0"/>
                <w:sz w:val="18"/>
                <w:szCs w:val="18"/>
              </w:rPr>
              <w:t>处6000元以8000元以下罚款</w:t>
            </w:r>
          </w:p>
          <w:p>
            <w:pPr>
              <w:rPr>
                <w:color w:val="000000"/>
                <w:kern w:val="0"/>
                <w:sz w:val="18"/>
                <w:szCs w:val="18"/>
              </w:rPr>
            </w:pPr>
            <w:r>
              <w:rPr>
                <w:rFonts w:hint="eastAsia"/>
                <w:color w:val="000000"/>
                <w:kern w:val="0"/>
                <w:sz w:val="18"/>
                <w:szCs w:val="18"/>
              </w:rPr>
              <w:t>对单位直接负责的主管人员和其他直接责任人员处1万元以上2万元以下罚款。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4822" w:type="dxa"/>
            <w:vAlign w:val="center"/>
          </w:tcPr>
          <w:p>
            <w:pPr>
              <w:spacing w:line="320" w:lineRule="exact"/>
              <w:jc w:val="left"/>
              <w:rPr>
                <w:color w:val="000000"/>
                <w:kern w:val="0"/>
                <w:sz w:val="18"/>
                <w:szCs w:val="18"/>
              </w:rPr>
            </w:pPr>
            <w:r>
              <w:rPr>
                <w:rFonts w:hint="eastAsia"/>
                <w:color w:val="000000"/>
                <w:kern w:val="0"/>
                <w:sz w:val="18"/>
                <w:szCs w:val="18"/>
              </w:rPr>
              <w:t>逾期两个月以上不办理</w:t>
            </w:r>
          </w:p>
        </w:tc>
        <w:tc>
          <w:tcPr>
            <w:tcW w:w="1276" w:type="dxa"/>
            <w:vMerge w:val="continue"/>
            <w:vAlign w:val="center"/>
          </w:tcPr>
          <w:p>
            <w:pPr>
              <w:spacing w:line="320" w:lineRule="exact"/>
              <w:jc w:val="left"/>
              <w:rPr>
                <w:color w:val="000000"/>
                <w:kern w:val="0"/>
                <w:sz w:val="18"/>
                <w:szCs w:val="18"/>
              </w:rPr>
            </w:pPr>
          </w:p>
        </w:tc>
        <w:tc>
          <w:tcPr>
            <w:tcW w:w="6908" w:type="dxa"/>
            <w:vAlign w:val="center"/>
          </w:tcPr>
          <w:p>
            <w:pPr>
              <w:rPr>
                <w:color w:val="000000"/>
                <w:kern w:val="0"/>
                <w:sz w:val="18"/>
                <w:szCs w:val="18"/>
              </w:rPr>
            </w:pPr>
            <w:r>
              <w:rPr>
                <w:rFonts w:hint="eastAsia"/>
                <w:color w:val="000000"/>
                <w:kern w:val="0"/>
                <w:sz w:val="18"/>
                <w:szCs w:val="18"/>
              </w:rPr>
              <w:t>处8000元以上1万元以下罚款</w:t>
            </w:r>
          </w:p>
          <w:p>
            <w:pPr>
              <w:rPr>
                <w:color w:val="000000"/>
                <w:kern w:val="0"/>
                <w:sz w:val="18"/>
                <w:szCs w:val="18"/>
              </w:rPr>
            </w:pPr>
            <w:r>
              <w:rPr>
                <w:rFonts w:hint="eastAsia"/>
                <w:color w:val="000000"/>
                <w:kern w:val="0"/>
                <w:sz w:val="18"/>
                <w:szCs w:val="18"/>
              </w:rPr>
              <w:t>对单位直接负责的主管人员和其他直接责任人员处2万元以上3万元以下罚款。</w:t>
            </w:r>
          </w:p>
        </w:tc>
      </w:tr>
    </w:tbl>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对勘察单位未按照抗震设防专项审查意见进行超限高层建筑工程勘察的处罚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【规章】《超限高层建筑工程抗震设防管理规定》（建设部令第111号）</w:t>
            </w:r>
          </w:p>
          <w:p>
            <w:pPr>
              <w:spacing w:line="320" w:lineRule="exact"/>
              <w:jc w:val="left"/>
              <w:rPr>
                <w:color w:val="000000"/>
                <w:kern w:val="0"/>
                <w:sz w:val="18"/>
                <w:szCs w:val="18"/>
              </w:rPr>
            </w:pPr>
            <w:r>
              <w:rPr>
                <w:rFonts w:hint="eastAsia"/>
                <w:color w:val="000000"/>
                <w:kern w:val="0"/>
                <w:sz w:val="18"/>
                <w:szCs w:val="18"/>
              </w:rPr>
              <w:t xml:space="preserve">    第十三条　建设单位、勘察单位、设计单位应当严格按照抗震设防专项审查意见进行超限高层建筑工程的勘察、设计。</w:t>
            </w:r>
          </w:p>
          <w:p>
            <w:pPr>
              <w:spacing w:line="320" w:lineRule="exact"/>
              <w:jc w:val="left"/>
              <w:rPr>
                <w:color w:val="000000"/>
                <w:kern w:val="0"/>
                <w:sz w:val="18"/>
                <w:szCs w:val="18"/>
              </w:rPr>
            </w:pPr>
            <w:r>
              <w:rPr>
                <w:rFonts w:hint="eastAsia"/>
                <w:color w:val="000000"/>
                <w:kern w:val="0"/>
                <w:sz w:val="18"/>
                <w:szCs w:val="18"/>
              </w:rPr>
              <w:t xml:space="preserve">    第十八条　勘察、设计单位违反本规定，未按照抗震设防专项审查意见进行超限高层建筑工程勘察、设计的，责令改正，处以1万元以上3万元以下的罚款；造成损失的，依法承担赔偿责任。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处二万元以上三万元以下罚款</w:t>
            </w:r>
          </w:p>
        </w:tc>
      </w:tr>
    </w:tbl>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对擅自进行地名命名、更名的处罚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p>
          <w:p>
            <w:pPr>
              <w:spacing w:line="320" w:lineRule="exact"/>
              <w:jc w:val="left"/>
              <w:rPr>
                <w:color w:val="000000"/>
                <w:kern w:val="0"/>
                <w:sz w:val="18"/>
                <w:szCs w:val="18"/>
              </w:rPr>
            </w:pPr>
            <w:r>
              <w:rPr>
                <w:rFonts w:hint="eastAsia"/>
                <w:color w:val="000000"/>
                <w:kern w:val="0"/>
                <w:sz w:val="18"/>
                <w:szCs w:val="18"/>
              </w:rPr>
              <w:t>【行政法规】《地名管理条例》（国务院令第753号）</w:t>
            </w:r>
          </w:p>
          <w:p>
            <w:pPr>
              <w:spacing w:line="320" w:lineRule="exact"/>
              <w:jc w:val="left"/>
              <w:rPr>
                <w:color w:val="000000"/>
                <w:kern w:val="0"/>
                <w:sz w:val="18"/>
                <w:szCs w:val="18"/>
              </w:rPr>
            </w:pPr>
            <w:r>
              <w:rPr>
                <w:rFonts w:hint="eastAsia"/>
                <w:color w:val="000000"/>
                <w:kern w:val="0"/>
                <w:sz w:val="18"/>
                <w:szCs w:val="18"/>
              </w:rPr>
              <w:t xml:space="preserve">       第十二条　批准地名命名、更名应当遵循下列规定：</w:t>
            </w:r>
          </w:p>
          <w:p>
            <w:pPr>
              <w:spacing w:line="320" w:lineRule="exact"/>
              <w:jc w:val="left"/>
              <w:rPr>
                <w:color w:val="000000"/>
                <w:kern w:val="0"/>
                <w:sz w:val="18"/>
                <w:szCs w:val="18"/>
              </w:rPr>
            </w:pPr>
            <w:r>
              <w:rPr>
                <w:rFonts w:hint="eastAsia"/>
                <w:color w:val="000000"/>
                <w:kern w:val="0"/>
                <w:sz w:val="18"/>
                <w:szCs w:val="18"/>
              </w:rPr>
              <w:t xml:space="preserve">      （六）具有重要地理方位意义的住宅区、楼宇的命名、更名，由直辖市、市、县人民政府住房和城乡建设主管部门征求同级人民政府地名行政主管部门的意见后批准；</w:t>
            </w:r>
          </w:p>
          <w:p>
            <w:pPr>
              <w:spacing w:line="320" w:lineRule="exact"/>
              <w:jc w:val="left"/>
              <w:rPr>
                <w:color w:val="000000"/>
                <w:kern w:val="0"/>
                <w:sz w:val="18"/>
                <w:szCs w:val="18"/>
              </w:rPr>
            </w:pPr>
            <w:r>
              <w:rPr>
                <w:rFonts w:hint="eastAsia"/>
                <w:color w:val="000000"/>
                <w:kern w:val="0"/>
                <w:sz w:val="18"/>
                <w:szCs w:val="18"/>
              </w:rPr>
              <w:t xml:space="preserve">         第三十六条　违反本条例第四条、第九条、第十条、第十二条规定，擅自进行地名命名、更名的，由有审批权的行政机关责令限期改正；逾期不改正的，予以取缔，并对违法单位通报批评。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对消防审验技术服务机构不按照国家工程建设消防技术标准开展消防审验技术服务活动的处罚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【地方性法规】《江苏省消防条例》</w:t>
            </w:r>
          </w:p>
          <w:p>
            <w:pPr>
              <w:spacing w:line="320" w:lineRule="exact"/>
              <w:jc w:val="left"/>
              <w:rPr>
                <w:color w:val="000000"/>
                <w:kern w:val="0"/>
                <w:sz w:val="18"/>
                <w:szCs w:val="18"/>
              </w:rPr>
            </w:pPr>
            <w:r>
              <w:rPr>
                <w:rFonts w:hint="eastAsia"/>
                <w:color w:val="000000"/>
                <w:kern w:val="0"/>
                <w:sz w:val="18"/>
                <w:szCs w:val="18"/>
              </w:rPr>
              <w:t xml:space="preserve">       第十九条第二款    建设工程消防设计文件技术审查、竣工验收消防查验、消防验收现场评定等消防审验技术服务机构及其从业人员，应当依法开展消防审验技术服务活动，接受住房和城乡建设主管部门的监督管理。</w:t>
            </w:r>
          </w:p>
          <w:p>
            <w:pPr>
              <w:spacing w:line="320" w:lineRule="exact"/>
              <w:jc w:val="left"/>
              <w:rPr>
                <w:color w:val="000000"/>
                <w:kern w:val="0"/>
                <w:sz w:val="18"/>
                <w:szCs w:val="18"/>
              </w:rPr>
            </w:pPr>
            <w:r>
              <w:rPr>
                <w:rFonts w:hint="eastAsia"/>
                <w:color w:val="000000"/>
                <w:kern w:val="0"/>
                <w:sz w:val="18"/>
                <w:szCs w:val="18"/>
              </w:rPr>
              <w:t xml:space="preserve">        第七十八条第二款  消防审验技术服务机构不按照国家工程建设消防技术标准开展消防审验技术服务活动的，由住房和城乡建设主管部门责令改正，处一万元以上五万元以下罚款，并对直接负责的主管人员和其他直接责任人员处二千元以上一万元以下罚款；有违法所得的，没收违法所得；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010" w:type="dxa"/>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320" w:lineRule="exact"/>
              <w:jc w:val="left"/>
              <w:rPr>
                <w:color w:val="000000"/>
                <w:kern w:val="0"/>
                <w:sz w:val="18"/>
                <w:szCs w:val="18"/>
              </w:rPr>
            </w:pPr>
          </w:p>
        </w:tc>
        <w:tc>
          <w:tcPr>
            <w:tcW w:w="1016" w:type="dxa"/>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对消防审验技术服务机构出具虚假文件的处罚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【地方性法规】《江苏省消防条例》</w:t>
            </w:r>
          </w:p>
          <w:p>
            <w:pPr>
              <w:spacing w:line="320" w:lineRule="exact"/>
              <w:jc w:val="left"/>
              <w:rPr>
                <w:color w:val="000000"/>
                <w:kern w:val="0"/>
                <w:sz w:val="18"/>
                <w:szCs w:val="18"/>
              </w:rPr>
            </w:pPr>
            <w:r>
              <w:rPr>
                <w:rFonts w:hint="eastAsia"/>
                <w:color w:val="000000"/>
                <w:kern w:val="0"/>
                <w:sz w:val="18"/>
                <w:szCs w:val="18"/>
              </w:rPr>
              <w:t xml:space="preserve">        第十九条第二款    建设工程消防设计文件技术审查、竣工验收消防查验、消防验收现场评定等消防审验技术服务机构及其从业人员，应当依法开展消防审验技术服务活动，接受住房和城乡建设主管部门的监督管理。</w:t>
            </w:r>
          </w:p>
          <w:p>
            <w:pPr>
              <w:spacing w:line="320" w:lineRule="exact"/>
              <w:jc w:val="left"/>
              <w:rPr>
                <w:color w:val="000000"/>
                <w:kern w:val="0"/>
                <w:sz w:val="18"/>
                <w:szCs w:val="18"/>
              </w:rPr>
            </w:pPr>
            <w:r>
              <w:rPr>
                <w:rFonts w:hint="eastAsia"/>
                <w:color w:val="000000"/>
                <w:kern w:val="0"/>
                <w:sz w:val="18"/>
                <w:szCs w:val="18"/>
              </w:rPr>
              <w:t xml:space="preserve">        第七十八条第一款  消防审验技术服务机构出具虚假文件的，由住房和城乡建设主管部门责令改正，处五万元以上十万元以下罚款，并对直接负责的主管人员和其他直接责任人员处一万元以上五万元以下罚款；有违法所得的，没收违法所得；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10" w:type="dxa"/>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60" w:lineRule="exact"/>
              <w:rPr>
                <w:color w:val="000000"/>
                <w:kern w:val="0"/>
                <w:sz w:val="18"/>
                <w:szCs w:val="18"/>
              </w:rPr>
            </w:pPr>
          </w:p>
        </w:tc>
        <w:tc>
          <w:tcPr>
            <w:tcW w:w="1016" w:type="dxa"/>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bl>
    <w:p/>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对将已分类的垃圾混合收集、混合运输的处罚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第四十三条第一款  生活垃圾、建筑垃圾、园林绿化垃圾应当分类收集、分类运输，禁止将已分类的垃圾混合收集、混合运输。      </w:t>
            </w:r>
          </w:p>
          <w:p>
            <w:pPr>
              <w:spacing w:line="320" w:lineRule="exact"/>
              <w:jc w:val="left"/>
              <w:rPr>
                <w:color w:val="000000"/>
                <w:kern w:val="0"/>
                <w:sz w:val="18"/>
                <w:szCs w:val="18"/>
              </w:rPr>
            </w:pPr>
            <w:r>
              <w:rPr>
                <w:rFonts w:hint="eastAsia"/>
                <w:color w:val="000000"/>
                <w:kern w:val="0"/>
                <w:sz w:val="18"/>
                <w:szCs w:val="18"/>
              </w:rPr>
              <w:t xml:space="preserve">       第六十五条 违反本条例垃圾分类管理规定，有下列行为之一的，由设区的市、县（市、区）城市管理主管部门按照以下规定处理：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（六）将已分类的垃圾混合收集、混合运输的，责令改正，处五千元以上五万元以下罚款。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处二万元以上五万元以下罚款</w:t>
            </w:r>
          </w:p>
        </w:tc>
      </w:tr>
    </w:tbl>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对未按照规定将园林绿化垃圾单独分类、存放的处罚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第四十二条第四款  园林绿化垃圾应当单独分类、存放。</w:t>
            </w:r>
          </w:p>
          <w:p>
            <w:pPr>
              <w:spacing w:line="320" w:lineRule="exact"/>
              <w:jc w:val="left"/>
              <w:rPr>
                <w:color w:val="000000"/>
                <w:kern w:val="0"/>
                <w:sz w:val="18"/>
                <w:szCs w:val="18"/>
              </w:rPr>
            </w:pPr>
            <w:r>
              <w:rPr>
                <w:rFonts w:hint="eastAsia"/>
                <w:color w:val="000000"/>
                <w:kern w:val="0"/>
                <w:sz w:val="18"/>
                <w:szCs w:val="18"/>
              </w:rPr>
              <w:t xml:space="preserve">        第六十五条 违反本条例垃圾分类管理规定，有下列行为之一的，由设区的市、县（市、区）城市管理主管部门按照以下规定处理：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（五）未按照规定将园林绿化垃圾单独分类、存放的，责令限期改正；逾期不改正的，处五千元以上二万元以下罚款。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逾期两周内不改正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处五千元以上1万元以下罚款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逾期两周以上一个月内不改正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处1万元以1.5万元以下罚款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逾期一个月以上不改正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处1.5万元以上2万元以下罚款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对餐厨垃圾产生单位未将餐厨垃圾单独存放的处罚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第四十二条第二款    生活垃圾应当在指定的地点分类投放。居住区推行生活垃圾定时投放，并根据实际需要设置错时投放点，方便居民投放。家具、家用电器等体积较大或者需要分拆处理的大件垃圾，应当投放在指定的堆放点，或者预约再生资源回收利用单位等上门收集。供餐单位、宾馆酒店等餐厨垃圾产生单位（含个体工商户，下同）应当将餐厨垃圾单独存放，在产生后二十四小时内交由餐厨垃圾收集、运输服务企业收集、运输，不得排入雨水管道、污水管道、河道、湖泊、水库、沟渠和公共厕所。</w:t>
            </w:r>
          </w:p>
          <w:p>
            <w:pPr>
              <w:spacing w:line="320" w:lineRule="exact"/>
              <w:jc w:val="left"/>
              <w:rPr>
                <w:color w:val="000000"/>
                <w:kern w:val="0"/>
                <w:sz w:val="18"/>
                <w:szCs w:val="18"/>
              </w:rPr>
            </w:pPr>
            <w:r>
              <w:rPr>
                <w:rFonts w:hint="eastAsia"/>
                <w:color w:val="000000"/>
                <w:kern w:val="0"/>
                <w:sz w:val="18"/>
                <w:szCs w:val="18"/>
              </w:rPr>
              <w:t xml:space="preserve">       第六十五条 违反本条例垃圾分类管理规定，有下列行为之一的，由设区的市、县（市、区）城市管理主管部门按照以下规定处理：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（四）餐厨垃圾产生单位未将餐厨垃圾单独存放的，责令限期改正；逾期不改正的，处一千元以上一万元以下罚款。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逾期两周内不改正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逾期两周以上一个月以内不改正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逾期一个月以上不改正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处六千元以上一万元以下罚款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对环境卫生设施的管理单位和使用单位未做好环境卫生设施的维修、养护工作，导致其无法正常使用的处罚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第二十九条第一款   环境卫生设施的管理单位和使用单位应当做好环境卫生设施的维修、养护工作。城市管理主管部门应当加强对环境卫生设施日常使用的监督检查。</w:t>
            </w:r>
          </w:p>
          <w:p>
            <w:pPr>
              <w:spacing w:line="320" w:lineRule="exact"/>
              <w:jc w:val="left"/>
              <w:rPr>
                <w:color w:val="000000"/>
                <w:kern w:val="0"/>
                <w:sz w:val="18"/>
                <w:szCs w:val="18"/>
              </w:rPr>
            </w:pPr>
            <w:r>
              <w:rPr>
                <w:rFonts w:hint="eastAsia"/>
                <w:color w:val="000000"/>
                <w:kern w:val="0"/>
                <w:sz w:val="18"/>
                <w:szCs w:val="18"/>
              </w:rPr>
              <w:t xml:space="preserve">       第六十四条  违反本条例规定，有下列行为之一，影响环境卫生的，由设区的市、县（市、区）城市管理主管部门按照以下规定处理：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（二）环境卫生设施的管理单位和使用单位未做好环境卫生设施的维修、养护工作，导致其无法正常使用的，责令限期改正；逾期不改正的，处五百元以上五千元以下罚款。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逾期两周内不改正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逾期两周以上一个月以内不改正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逾期一个月以上不改正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处三千元以上五千元以下罚款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320217826000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对户外广告设施、户外招牌设施出现损毁、污染，未及时修复、更换、清洗或者拆除的处罚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第二十三条 户外广告设施应当按照相关专项规划和规定的要求、期限设置，保持安全、整洁、完好。出现损毁、污染、内容显示不完整等影响市容情形以及存在安全隐患的，所有人或者管理人应当及时修复、更换、清洗或者拆除。</w:t>
            </w:r>
          </w:p>
          <w:p>
            <w:pPr>
              <w:spacing w:line="320" w:lineRule="exact"/>
              <w:jc w:val="left"/>
              <w:rPr>
                <w:color w:val="000000"/>
                <w:kern w:val="0"/>
                <w:sz w:val="18"/>
                <w:szCs w:val="18"/>
              </w:rPr>
            </w:pPr>
            <w:r>
              <w:rPr>
                <w:rFonts w:hint="eastAsia"/>
                <w:color w:val="000000"/>
                <w:kern w:val="0"/>
                <w:sz w:val="18"/>
                <w:szCs w:val="18"/>
              </w:rPr>
              <w:t xml:space="preserve">       设置户外招牌设施以及路名牌、交通指示牌等标识，应当符合国家和省相关标准，并与周围景观相协调。出现损毁、污染的，所有人或者管理人应当及时修复、更换、清洗。</w:t>
            </w:r>
          </w:p>
          <w:p>
            <w:pPr>
              <w:spacing w:line="320" w:lineRule="exact"/>
              <w:jc w:val="lef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（十）户外广告设施、户外招牌设施出现损毁、污染，未及时修复、更换、清洗或者拆除的，责令限期改正；逾期不改正的，处二百元以上二千元以下罚款。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逾期两周内不改正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逾期两周以上一个月以内不改正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逾期一个月以上不改正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处一千元以上二千元以下罚款</w:t>
            </w:r>
          </w:p>
        </w:tc>
      </w:tr>
    </w:tbl>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对互联网租赁车辆运营企业未按照规定有序投放车辆、实施跟踪管理和日常养护，或者未及时回收故障、破损、废弃车辆，影响市容环卫的处罚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第二十二条第二款   互联网租赁车辆运营企业应当履行企业主体责任，遵守设区的市、县（市、区）人民政府及其有关部门允许的投放范围、数量和相关管理要求，有序投放车辆，对车辆规范停放实施跟踪管理，加强车辆日常养护，及时回收故障、破损、废弃车辆。承租人应当文明使用互联网租赁车辆，使用后有序停放。</w:t>
            </w:r>
          </w:p>
          <w:p>
            <w:pPr>
              <w:spacing w:line="320" w:lineRule="exact"/>
              <w:jc w:val="lef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九）互联网租赁车辆运营企业未按照规定有序投放车辆、实施跟踪管理和日常养护，或者未及时回收故障、破损、废弃车辆，影响市容环卫的，责令限期改正；逾期不改正的，可以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逾期两周内不改正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逾期两周以上一个月以内不改正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逾期一个月以上两个月以下不改正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逾期两个月以上不改正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处三万元以上五万元以下罚款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对在道路、公共广场和其他公共场地的护栏、杆线、树木、绿篱等处晾晒衣物、吊挂物品的处罚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第十八条 第三款   禁止在道路、公共广场和其他公共场地的护栏、杆线、树木、绿篱等处晾晒衣物、吊挂物品。</w:t>
            </w:r>
          </w:p>
          <w:p>
            <w:pPr>
              <w:spacing w:line="320" w:lineRule="exact"/>
              <w:jc w:val="lef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五）在道路、公共广场和其他公共场地的护栏、杆线、树木、绿篱等处晾晒衣物、吊挂物品的，责令改正；拒不改正的，给予警告，并可以对单位处一百元以上一千元以下罚款，对个人处五十元以上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拒不改正，未造成不良后果的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对单位处一百元以上五百元以下罚款，对个人处五十元以上一百元以下罚款。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拒不改正，造成不良后果的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对单位处五百元以上一千元以下罚款，对个人处一百元以上二百元以下罚款。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对井盖等设施丢失、破损或者移位，所有人或者管理人未立即设立警示标志、护栏或者其他临时防护设施，或者未及时补装、更换、正位的处罚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【地方性法规】《江苏省城市市容和环境卫生管理条例》</w:t>
            </w:r>
          </w:p>
          <w:p>
            <w:pPr>
              <w:spacing w:line="320" w:lineRule="exact"/>
              <w:jc w:val="left"/>
              <w:rPr>
                <w:color w:val="000000"/>
                <w:kern w:val="0"/>
                <w:sz w:val="18"/>
                <w:szCs w:val="18"/>
              </w:rPr>
            </w:pPr>
            <w:r>
              <w:rPr>
                <w:rFonts w:hint="eastAsia"/>
                <w:color w:val="000000"/>
                <w:kern w:val="0"/>
                <w:sz w:val="18"/>
                <w:szCs w:val="18"/>
              </w:rPr>
              <w:t xml:space="preserve">        第十七条 第二款     所有人或者管理人应当加强对井盖等设施的日常巡查、维修和养护，保障设施安全运行；发现井盖等设施丢失、破损或者移位时，应当立即设立警示标志、护栏或者采取其他临时安全防护措施，并及时补装、更换或者正位。</w:t>
            </w:r>
          </w:p>
          <w:p>
            <w:pPr>
              <w:spacing w:line="320" w:lineRule="exact"/>
              <w:jc w:val="left"/>
              <w:rPr>
                <w:color w:val="000000"/>
                <w:kern w:val="0"/>
                <w:sz w:val="18"/>
                <w:szCs w:val="18"/>
              </w:rPr>
            </w:pPr>
            <w:r>
              <w:rPr>
                <w:rFonts w:hint="eastAsia"/>
                <w:color w:val="000000"/>
                <w:kern w:val="0"/>
                <w:sz w:val="18"/>
                <w:szCs w:val="18"/>
              </w:rPr>
              <w:t xml:space="preserve">       第六十三条 违反本条例规定，有下列行为之一，影响市容的，由设区的市、县（市、区）城市管理主管部门按照以下规定处理：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（二）井盖等设施丢失、破损或者移位，所有人或者管理人未立即设立警示标志、护栏或者其他临时防护设施，或者未及时补装、更换、正位的，责令限期改正；逾期不改正的，处二千元以上二万元以下罚款。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逾期不改正，未造成不良后果的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逾期不改正，造成不良后果的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处一万元以上二万元以下罚款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对招标人、投标人、招标代理机构、电子招标投标交易系统的开发建设或者运营机构拒绝依法实施的监督检查，或者在监督检查中提供虚假情况的处罚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【地方性法规】《江苏省招标投标条例》</w:t>
            </w:r>
          </w:p>
          <w:p>
            <w:pPr>
              <w:spacing w:line="320" w:lineRule="exact"/>
              <w:jc w:val="left"/>
              <w:rPr>
                <w:color w:val="000000"/>
                <w:kern w:val="0"/>
                <w:sz w:val="18"/>
                <w:szCs w:val="18"/>
              </w:rPr>
            </w:pPr>
            <w:r>
              <w:rPr>
                <w:rFonts w:hint="eastAsia"/>
                <w:color w:val="000000"/>
                <w:kern w:val="0"/>
                <w:sz w:val="18"/>
                <w:szCs w:val="18"/>
              </w:rPr>
              <w:t xml:space="preserve">        第五条第二款   县级以上地方人民政府工业和信息化、住房城乡建设、交通运输、水利、商务等部门（以下统称招标投标行政监督部门）根据各自职责，对招标投标活动实施监督管理，依法查处招标投标活动中的违法行为。</w:t>
            </w:r>
          </w:p>
          <w:p>
            <w:pPr>
              <w:spacing w:line="320" w:lineRule="exact"/>
              <w:jc w:val="left"/>
              <w:rPr>
                <w:color w:val="000000"/>
                <w:kern w:val="0"/>
                <w:sz w:val="18"/>
                <w:szCs w:val="18"/>
              </w:rPr>
            </w:pPr>
            <w:r>
              <w:rPr>
                <w:rFonts w:hint="eastAsia"/>
                <w:color w:val="000000"/>
                <w:kern w:val="0"/>
                <w:sz w:val="18"/>
                <w:szCs w:val="18"/>
              </w:rPr>
              <w:t xml:space="preserve">        第七十七条 招标人、投标人、招标代理机构、电子招标投标交易系统的开发建设或者运营机构拒绝依法实施的监督检查，或者在监督检查中提供虚假情况的，由招标投标行政监督部门责令改正，给予警告，可以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处15万元以上20万元以下的罚款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对招标代理机构接受招标人违法的委托内容和要求，或者在招标活动中弄虚作假的处罚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【地方性法规】《江苏省招标投标条例》</w:t>
            </w:r>
          </w:p>
          <w:p>
            <w:pPr>
              <w:spacing w:line="320" w:lineRule="exact"/>
              <w:jc w:val="left"/>
              <w:rPr>
                <w:color w:val="000000"/>
                <w:kern w:val="0"/>
                <w:sz w:val="18"/>
                <w:szCs w:val="18"/>
              </w:rPr>
            </w:pPr>
            <w:r>
              <w:rPr>
                <w:rFonts w:hint="eastAsia"/>
                <w:color w:val="000000"/>
                <w:kern w:val="0"/>
                <w:sz w:val="18"/>
                <w:szCs w:val="18"/>
              </w:rPr>
              <w:t xml:space="preserve">        第五条第二款   县级以上地方人民政府工业和信息化、住房城乡建设、交通运输、水利、商务等部门（以下统称招标投标行政监督部门）根据各自职责，对招标投标活动实施监督管理，依法查处招标投标活动中的违法行为。</w:t>
            </w:r>
          </w:p>
          <w:p>
            <w:pPr>
              <w:spacing w:line="320" w:lineRule="exact"/>
              <w:jc w:val="left"/>
              <w:rPr>
                <w:color w:val="000000"/>
                <w:kern w:val="0"/>
                <w:sz w:val="18"/>
                <w:szCs w:val="18"/>
              </w:rPr>
            </w:pPr>
            <w:r>
              <w:rPr>
                <w:rFonts w:hint="eastAsia"/>
                <w:color w:val="000000"/>
                <w:kern w:val="0"/>
                <w:sz w:val="18"/>
                <w:szCs w:val="18"/>
              </w:rPr>
              <w:t xml:space="preserve">        第十九条第二款 招标代理机构应当依法依规、诚信自律经营，不得有下列行为：</w:t>
            </w:r>
          </w:p>
          <w:p>
            <w:pPr>
              <w:spacing w:line="320" w:lineRule="exact"/>
              <w:jc w:val="left"/>
              <w:rPr>
                <w:color w:val="000000"/>
                <w:kern w:val="0"/>
                <w:sz w:val="18"/>
                <w:szCs w:val="18"/>
              </w:rPr>
            </w:pPr>
            <w:r>
              <w:rPr>
                <w:rFonts w:hint="eastAsia"/>
                <w:color w:val="000000"/>
                <w:kern w:val="0"/>
                <w:sz w:val="18"/>
                <w:szCs w:val="18"/>
              </w:rPr>
              <w:t xml:space="preserve">      （三）接受招标人违法的委托内容和要求；</w:t>
            </w:r>
          </w:p>
          <w:p>
            <w:pPr>
              <w:spacing w:line="320" w:lineRule="exact"/>
              <w:jc w:val="left"/>
              <w:rPr>
                <w:color w:val="000000"/>
                <w:kern w:val="0"/>
                <w:sz w:val="18"/>
                <w:szCs w:val="18"/>
              </w:rPr>
            </w:pPr>
            <w:r>
              <w:rPr>
                <w:rFonts w:hint="eastAsia"/>
                <w:color w:val="000000"/>
                <w:kern w:val="0"/>
                <w:sz w:val="18"/>
                <w:szCs w:val="18"/>
              </w:rPr>
              <w:t xml:space="preserve">      （四）组织或者参与弄虚作假；</w:t>
            </w:r>
          </w:p>
          <w:p>
            <w:pPr>
              <w:spacing w:line="320" w:lineRule="exact"/>
              <w:jc w:val="left"/>
              <w:rPr>
                <w:color w:val="000000"/>
                <w:kern w:val="0"/>
                <w:sz w:val="18"/>
                <w:szCs w:val="18"/>
              </w:rPr>
            </w:pPr>
            <w:r>
              <w:rPr>
                <w:rFonts w:hint="eastAsia"/>
                <w:color w:val="000000"/>
                <w:kern w:val="0"/>
                <w:sz w:val="18"/>
                <w:szCs w:val="18"/>
              </w:rPr>
              <w:t xml:space="preserve">        第七十四条 招标代理机构违反本条例第十九条第二款第三项、第四项规定，接受招标人违法的委托内容和要求，或者在招标活动中弄虚作假的，由招标投标行政监督部门责令改正，处二万元以上十万元以下的罚款。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处2万元以上10万元以下的罚款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处10万元以上20万元以下的罚款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对电子招标投标交易系统运营机构未保存电子档案，电子档案保存时间少于十五年，或者拒绝为招标人查询、获取档案提供便利的处罚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【地方性法规】《江苏省招标投标条例》</w:t>
            </w:r>
          </w:p>
          <w:p>
            <w:pPr>
              <w:spacing w:line="320" w:lineRule="exact"/>
              <w:jc w:val="left"/>
              <w:rPr>
                <w:color w:val="000000"/>
                <w:kern w:val="0"/>
                <w:sz w:val="18"/>
                <w:szCs w:val="18"/>
              </w:rPr>
            </w:pPr>
            <w:r>
              <w:rPr>
                <w:rFonts w:hint="eastAsia"/>
                <w:color w:val="000000"/>
                <w:kern w:val="0"/>
                <w:sz w:val="18"/>
                <w:szCs w:val="18"/>
              </w:rPr>
              <w:t xml:space="preserve">        第五条第二款   县级以上地方人民政府工业和信息化、住房城乡建设、交通运输、水利、商务等部门（以下统称招标投标行政监督部门）根据各自职责，对招标投标活动实施监督管理，依法查处招标投标活动中的违法行为。</w:t>
            </w:r>
          </w:p>
          <w:p>
            <w:pPr>
              <w:spacing w:line="320" w:lineRule="exact"/>
              <w:jc w:val="left"/>
              <w:rPr>
                <w:color w:val="000000"/>
                <w:kern w:val="0"/>
                <w:sz w:val="18"/>
                <w:szCs w:val="18"/>
              </w:rPr>
            </w:pPr>
            <w:r>
              <w:rPr>
                <w:rFonts w:hint="eastAsia"/>
                <w:color w:val="000000"/>
                <w:kern w:val="0"/>
                <w:sz w:val="18"/>
                <w:szCs w:val="18"/>
              </w:rPr>
              <w:t xml:space="preserve">       第三十六条第二款   电子招标投标交易系统运营机构应当保存在交易中交互、生成的电子档案，并为招标人查询、获取招标项目档案提供便利。符合档案管理要求的电子档案与纸质档案具有同等效力。依法必须进行招标的项目的档案保存时间不得少于十五年。</w:t>
            </w:r>
          </w:p>
          <w:p>
            <w:pPr>
              <w:spacing w:line="320" w:lineRule="exact"/>
              <w:jc w:val="left"/>
              <w:rPr>
                <w:color w:val="000000"/>
                <w:kern w:val="0"/>
                <w:sz w:val="18"/>
                <w:szCs w:val="18"/>
              </w:rPr>
            </w:pPr>
            <w:r>
              <w:rPr>
                <w:rFonts w:hint="eastAsia"/>
                <w:color w:val="000000"/>
                <w:kern w:val="0"/>
                <w:sz w:val="18"/>
                <w:szCs w:val="18"/>
              </w:rPr>
              <w:t xml:space="preserve">      第七十五条 电子招标投标交易系统运营机构违反本条例第三十六条第二款规定，未保存电子档案，电子档案保存时间少于十五年，或者拒绝为招标人查询、获取档案提供便利的，由招标投标行政监督部门责令改正，可以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处5万元以上10万元以下的罚款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对工程勘察企业项目负责人未对归档资料签字确认的处罚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       【规章】《建设工程勘察质量管理办法》（建设部令第115号，建设部令第163号、第53号修改）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第十七条 工程勘察企业应当建立工程勘察档案管理制度。工程勘察企业应当在勘察报告提交建设单位后20日内将工程勘察文件和勘探、试验、测试原始记录及成果、质量安全管理记录归档保存。归档资料应当经项目负责人签字确认，保存期限应当不少于工程的设计使用年限。</w:t>
            </w:r>
          </w:p>
          <w:p>
            <w:pPr>
              <w:spacing w:line="320" w:lineRule="exact"/>
              <w:jc w:val="left"/>
              <w:rPr>
                <w:color w:val="000000"/>
                <w:kern w:val="0"/>
                <w:sz w:val="18"/>
                <w:szCs w:val="18"/>
              </w:rPr>
            </w:pPr>
            <w:r>
              <w:rPr>
                <w:rFonts w:hint="eastAsia"/>
                <w:color w:val="000000"/>
                <w:kern w:val="0"/>
                <w:sz w:val="18"/>
                <w:szCs w:val="18"/>
              </w:rPr>
              <w:t>　　国家鼓励工程勘察企业推进传统载体档案数字化。电子档案与传统载体档案具有同等效力。</w:t>
            </w:r>
          </w:p>
          <w:p>
            <w:pPr>
              <w:spacing w:line="320" w:lineRule="exact"/>
              <w:jc w:val="left"/>
              <w:rPr>
                <w:color w:val="000000"/>
                <w:kern w:val="0"/>
                <w:sz w:val="18"/>
                <w:szCs w:val="18"/>
              </w:rPr>
            </w:pPr>
            <w:r>
              <w:rPr>
                <w:rFonts w:hint="eastAsia"/>
                <w:color w:val="000000"/>
                <w:kern w:val="0"/>
                <w:sz w:val="18"/>
                <w:szCs w:val="18"/>
              </w:rPr>
              <w:t xml:space="preserve">        第二十六条    违反本办法规定，工程勘察企业项目负责人有下列行为之一的，由工程勘察质量监督部门责令改正，处1万元以上3万元以下的罚款：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（五）未对归档资料签字确认。</w:t>
            </w:r>
          </w:p>
          <w:p>
            <w:pPr>
              <w:spacing w:line="320" w:lineRule="exact"/>
              <w:jc w:val="left"/>
              <w:rPr>
                <w:color w:val="000000"/>
                <w:kern w:val="0"/>
                <w:sz w:val="18"/>
                <w:szCs w:val="18"/>
              </w:rPr>
            </w:pPr>
            <w:r>
              <w:rPr>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对工程勘察企业项目负责人未对原始记录进行验收并签字的处罚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      【规章】《建设工程勘察质量管理办法》（建设部令第115号，建设部令第163号、第53号修改）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第十四条 工程勘察工作的原始记录应当在勘察过程中及时整理、核对，确保取样、记录的真实和准确，禁止原始记录弄虚作假。钻探、取样、原位测试、室内试验等主要过程的影像资料应当留存备查。</w:t>
            </w:r>
          </w:p>
          <w:p>
            <w:pPr>
              <w:spacing w:line="320" w:lineRule="exact"/>
              <w:jc w:val="left"/>
              <w:rPr>
                <w:color w:val="000000"/>
                <w:kern w:val="0"/>
                <w:sz w:val="18"/>
                <w:szCs w:val="18"/>
              </w:rPr>
            </w:pPr>
            <w:r>
              <w:rPr>
                <w:rFonts w:hint="eastAsia"/>
                <w:color w:val="000000"/>
                <w:kern w:val="0"/>
                <w:sz w:val="18"/>
                <w:szCs w:val="18"/>
              </w:rPr>
              <w:t>　　司钻员、描述员、土工试验员等作业人员应当在原始记录上签字。工程勘察企业项目负责人应当对原始记录进行验收并签字。</w:t>
            </w:r>
          </w:p>
          <w:p>
            <w:pPr>
              <w:spacing w:line="320" w:lineRule="exact"/>
              <w:jc w:val="left"/>
              <w:rPr>
                <w:color w:val="000000"/>
                <w:kern w:val="0"/>
                <w:sz w:val="18"/>
                <w:szCs w:val="18"/>
              </w:rPr>
            </w:pPr>
            <w:r>
              <w:rPr>
                <w:rFonts w:hint="eastAsia"/>
                <w:color w:val="000000"/>
                <w:kern w:val="0"/>
                <w:sz w:val="18"/>
                <w:szCs w:val="18"/>
              </w:rPr>
              <w:t>　　鼓励工程勘察企业采用信息化手段，实时采集、记录、存储工程勘察数据。</w:t>
            </w:r>
          </w:p>
          <w:p>
            <w:pPr>
              <w:spacing w:line="320" w:lineRule="exact"/>
              <w:jc w:val="left"/>
              <w:rPr>
                <w:color w:val="000000"/>
                <w:kern w:val="0"/>
                <w:sz w:val="18"/>
                <w:szCs w:val="18"/>
              </w:rPr>
            </w:pPr>
            <w:r>
              <w:rPr>
                <w:rFonts w:hint="eastAsia"/>
                <w:color w:val="000000"/>
                <w:kern w:val="0"/>
                <w:sz w:val="18"/>
                <w:szCs w:val="18"/>
              </w:rPr>
              <w:t xml:space="preserve">         第二十六条   违反本办法规定，工程勘察企业项目负责人有下列行为之一的，由工程勘察质量监督部门责令改正，处1万元以上3万元以下的罚款：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（四）未对原始记录进行验收并签字；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对工程勘察企业项目负责人未按规定在工程勘察文件上签字的处罚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第十三条　工程勘察企业的法定代表人、项目负责人、审核人、审定人等相关人员，应当在勘察文件上签字或者盖章，并对勘察质量负责。</w:t>
            </w:r>
          </w:p>
          <w:p>
            <w:pPr>
              <w:spacing w:line="320" w:lineRule="exact"/>
              <w:jc w:val="left"/>
              <w:rPr>
                <w:color w:val="000000"/>
                <w:kern w:val="0"/>
                <w:sz w:val="18"/>
                <w:szCs w:val="18"/>
              </w:rPr>
            </w:pPr>
            <w:r>
              <w:rPr>
                <w:rFonts w:hint="eastAsia"/>
                <w:color w:val="000000"/>
                <w:kern w:val="0"/>
                <w:sz w:val="18"/>
                <w:szCs w:val="18"/>
              </w:rPr>
              <w:t>　　工程勘察企业法定代表人对本企业勘察质量全面负责；项目负责人对项目的勘察文件负主要质量责任；项目审核人、审定人对其审核、审定项目的勘察文件负审核、审定的质量责任。</w:t>
            </w:r>
          </w:p>
          <w:p>
            <w:pPr>
              <w:spacing w:line="320" w:lineRule="exact"/>
              <w:jc w:val="left"/>
              <w:rPr>
                <w:color w:val="000000"/>
                <w:kern w:val="0"/>
                <w:sz w:val="18"/>
                <w:szCs w:val="18"/>
              </w:rPr>
            </w:pPr>
            <w:r>
              <w:rPr>
                <w:rFonts w:hint="eastAsia"/>
                <w:color w:val="000000"/>
                <w:kern w:val="0"/>
                <w:sz w:val="18"/>
                <w:szCs w:val="18"/>
              </w:rPr>
              <w:t xml:space="preserve">         第二十六条  违反本办法规定，工程勘察企业项目负责人有下列行为之一的，由工程勘察质量监督部门责令改正，处1万元以上3万元以下的罚款：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（三）未按规定在工程勘察文件上签字；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对工程勘察企业项目负责人未落实本单位勘察质量管理制度，未制定项目质量保证措施的处罚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第十二条第二款 　工程勘察企业项目负责人应当签署质量终身责任承诺书，执行勘察纲要和工程建设强制性标准，落实本单位勘察质量管理制度，制定项目质量保证措施，组织开展工程勘察各项工作。       </w:t>
            </w:r>
          </w:p>
          <w:p>
            <w:pPr>
              <w:spacing w:line="320" w:lineRule="exact"/>
              <w:jc w:val="left"/>
              <w:rPr>
                <w:color w:val="000000"/>
                <w:kern w:val="0"/>
                <w:sz w:val="18"/>
                <w:szCs w:val="18"/>
              </w:rPr>
            </w:pPr>
            <w:r>
              <w:rPr>
                <w:rFonts w:hint="eastAsia"/>
                <w:color w:val="000000"/>
                <w:kern w:val="0"/>
                <w:sz w:val="18"/>
                <w:szCs w:val="18"/>
              </w:rPr>
              <w:t xml:space="preserve">         第二十六条 违反本办法规定，工程勘察企业项目负责人有下列行为之一的，由工程勘察质量监督部门责令改正，处1万元以上3万元以下的罚款：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（二）未落实本单位勘察质量管理制度，未制定项目质量保证措施；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对工程勘察企业项目负责人未执行勘察纲要和工程建设强制性标准的处罚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第十二条第二款 　工程勘察企业项目负责人应当签署质量终身责任承诺书，执行勘察纲要和工程建设强制性标准，落实本单位勘察质量管理制度，制定项目质量保证措施，组织开展工程勘察各项工作。      </w:t>
            </w:r>
          </w:p>
          <w:p>
            <w:pPr>
              <w:spacing w:line="320" w:lineRule="exact"/>
              <w:jc w:val="left"/>
              <w:rPr>
                <w:color w:val="000000"/>
                <w:kern w:val="0"/>
                <w:sz w:val="18"/>
                <w:szCs w:val="18"/>
              </w:rPr>
            </w:pPr>
            <w:r>
              <w:rPr>
                <w:rFonts w:hint="eastAsia"/>
                <w:color w:val="000000"/>
                <w:kern w:val="0"/>
                <w:sz w:val="18"/>
                <w:szCs w:val="18"/>
              </w:rPr>
              <w:t xml:space="preserve">         第二十六条 违反本办法规定，工程勘察企业项目负责人有下列行为之一的，由工程勘察质量监督部门责令改正，处1万元以上3万元以下的罚款：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（一）未执行勘察纲要和工程建设强制性标准；</w:t>
            </w:r>
          </w:p>
          <w:p>
            <w:pPr>
              <w:spacing w:line="320" w:lineRule="exact"/>
              <w:jc w:val="left"/>
              <w:rPr>
                <w:color w:val="000000"/>
                <w:kern w:val="0"/>
                <w:sz w:val="18"/>
                <w:szCs w:val="18"/>
              </w:rPr>
            </w:pPr>
            <w:r>
              <w:rPr>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对工程勘察企业法定代表人未按规定在工程勘察文件上签字或者盖章的处罚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第十三条　工程勘察企业的法定代表人、项目负责人、审核人、审定人等相关人员，应当在勘察文件上签字或者盖章，并对勘察质量负责。</w:t>
            </w:r>
          </w:p>
          <w:p>
            <w:pPr>
              <w:spacing w:line="320" w:lineRule="exact"/>
              <w:jc w:val="left"/>
              <w:rPr>
                <w:color w:val="000000"/>
                <w:kern w:val="0"/>
                <w:sz w:val="18"/>
                <w:szCs w:val="18"/>
              </w:rPr>
            </w:pPr>
            <w:r>
              <w:rPr>
                <w:rFonts w:hint="eastAsia"/>
                <w:color w:val="000000"/>
                <w:kern w:val="0"/>
                <w:sz w:val="18"/>
                <w:szCs w:val="18"/>
              </w:rPr>
              <w:t>　　工程勘察企业法定代表人对本企业勘察质量全面负责；项目负责人对项目的勘察文件负主要质量责任；项目审核人、审定人对其审核、审定项目的勘察文件负审核、审定的质量责任。</w:t>
            </w:r>
          </w:p>
          <w:p>
            <w:pPr>
              <w:spacing w:line="320" w:lineRule="exact"/>
              <w:jc w:val="left"/>
              <w:rPr>
                <w:color w:val="000000"/>
                <w:kern w:val="0"/>
                <w:sz w:val="18"/>
                <w:szCs w:val="18"/>
              </w:rPr>
            </w:pPr>
            <w:r>
              <w:rPr>
                <w:rFonts w:hint="eastAsia"/>
                <w:color w:val="000000"/>
                <w:kern w:val="0"/>
                <w:sz w:val="18"/>
                <w:szCs w:val="18"/>
              </w:rPr>
              <w:t xml:space="preserve">  　 第二十五条　违反本办法规定，工程勘察企业法定代表人有下列行为之一的，由工程勘察质量监督部门责令改正，处1万元以上3万元以下的罚款：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xml:space="preserve">     （三）未按规定在工程勘察文件上签字或者盖章。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对工程勘察企业法定代表人授权不具备相应资格的项目负责人开展勘察工作的处罚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  　【规章】《建设工程勘察质量管理办法》（建设部令第115号，建设部令第163号、第53号修改）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第十二条第一款  工程勘察企业法定代表人应当建立健全并落实本单位质量管理制度，授权具备相应资格的人员担任项目负责人。 </w:t>
            </w:r>
          </w:p>
          <w:p>
            <w:pPr>
              <w:spacing w:line="320" w:lineRule="exact"/>
              <w:jc w:val="left"/>
              <w:rPr>
                <w:color w:val="000000"/>
                <w:kern w:val="0"/>
                <w:sz w:val="18"/>
                <w:szCs w:val="18"/>
              </w:rPr>
            </w:pPr>
            <w:r>
              <w:rPr>
                <w:rFonts w:hint="eastAsia"/>
                <w:color w:val="000000"/>
                <w:kern w:val="0"/>
                <w:sz w:val="18"/>
                <w:szCs w:val="18"/>
              </w:rPr>
              <w:t xml:space="preserve">       第二十五条　违反本办法规定，工程勘察企业法定代表人有下列行为之一的，由工程勘察质量监督部门责令改正，处1万元以上3万元以下的罚款：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（二）授权不具备相应资格的项目负责人开展勘察工作；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对工程勘察企业法定代表人未建立或者落实本单位勘察质量管理制度的处罚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第十二条第二款 　工程勘察企业项目负责人应当签署质量终身责任承诺书，执行勘察纲要和工程建设强制性标准，落实本单位勘察质量管理制度，制定项目质量保证措施，组织开展工程勘察各项工作。</w:t>
            </w:r>
          </w:p>
          <w:p>
            <w:pPr>
              <w:spacing w:line="320" w:lineRule="exact"/>
              <w:jc w:val="left"/>
              <w:rPr>
                <w:color w:val="000000"/>
                <w:kern w:val="0"/>
                <w:sz w:val="18"/>
                <w:szCs w:val="18"/>
              </w:rPr>
            </w:pPr>
            <w:r>
              <w:rPr>
                <w:rFonts w:hint="eastAsia"/>
                <w:color w:val="000000"/>
                <w:kern w:val="0"/>
                <w:sz w:val="18"/>
                <w:szCs w:val="18"/>
              </w:rPr>
              <w:t xml:space="preserve">          第二十五条　违反本办法规定，工程勘察企业法定代表人有下列行为之一的，由工程勘察质量监督部门责令改正，处1万元以上3万元以下的罚款：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（一）未建立或者落实本单位勘察质量管理制度；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tc>
      </w:tr>
    </w:tbl>
    <w:p/>
    <w:p/>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对工程勘察企业未按规定及时将工程勘察文件和勘探、试验、测试原始记录及成果、质量安全管理记录归档保存的处罚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   【规章】《建设工程勘察质量管理办法》（建设部令第115号，建设部令第163号、第53号修改）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第十七条 工程勘察企业应当建立工程勘察档案管理制度。工程勘察企业应当在勘察报告提交建设单位后20日内将工程勘察文件和勘探、试验、测试原始记录及成果、质量安全管理记录归档保存。归档资料应当经项目负责人签字确认，保存期限应当不少于工程的设计使用年限。</w:t>
            </w:r>
          </w:p>
          <w:p>
            <w:pPr>
              <w:spacing w:line="320" w:lineRule="exact"/>
              <w:jc w:val="left"/>
              <w:rPr>
                <w:color w:val="000000"/>
                <w:kern w:val="0"/>
                <w:sz w:val="18"/>
                <w:szCs w:val="18"/>
              </w:rPr>
            </w:pPr>
            <w:r>
              <w:rPr>
                <w:rFonts w:hint="eastAsia"/>
                <w:color w:val="000000"/>
                <w:kern w:val="0"/>
                <w:sz w:val="18"/>
                <w:szCs w:val="18"/>
              </w:rPr>
              <w:t>　　国家鼓励工程勘察企业推进传统载体档案数字化。电子档案与传统载体档案具有同等效力。</w:t>
            </w:r>
          </w:p>
          <w:p>
            <w:pPr>
              <w:spacing w:line="320" w:lineRule="exact"/>
              <w:jc w:val="left"/>
              <w:rPr>
                <w:color w:val="000000"/>
                <w:kern w:val="0"/>
                <w:sz w:val="18"/>
                <w:szCs w:val="18"/>
              </w:rPr>
            </w:pPr>
            <w:r>
              <w:rPr>
                <w:rFonts w:hint="eastAsia"/>
                <w:color w:val="000000"/>
                <w:kern w:val="0"/>
                <w:sz w:val="18"/>
                <w:szCs w:val="18"/>
              </w:rPr>
              <w:t xml:space="preserve">        第二十四条　违反本办法规定，工程勘察企业有下列行为之一的，由工程勘察质量监督部门责令改正，处1万元以上3万元以下的罚款：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（六）未按规定及时将工程勘察文件和勘探、试验、测试原始记录及成果、质量安全管理记录归档保存。</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tc>
      </w:tr>
    </w:tbl>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对工程勘察企业未将钻探、取样、原位测试、室内试验等主要过程的影像资料留存备查的处罚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第十四条第一款    工程勘察工作的原始记录应当在勘察过程中及时整理、核对，确保取样、记录的真实和准确，禁止原始记录弄虚作假。钻探、取样、原位测试、室内试验等主要过程的影像资料应当留存备查。     </w:t>
            </w:r>
          </w:p>
          <w:p>
            <w:pPr>
              <w:spacing w:line="320" w:lineRule="exact"/>
              <w:jc w:val="left"/>
              <w:rPr>
                <w:color w:val="000000"/>
                <w:kern w:val="0"/>
                <w:sz w:val="18"/>
                <w:szCs w:val="18"/>
              </w:rPr>
            </w:pPr>
            <w:r>
              <w:rPr>
                <w:rFonts w:hint="eastAsia"/>
                <w:color w:val="000000"/>
                <w:kern w:val="0"/>
                <w:sz w:val="18"/>
                <w:szCs w:val="18"/>
              </w:rPr>
              <w:t xml:space="preserve">    第二十四条　违反本办法规定，工程勘察企业有下列行为之一的，由工程勘察质量监督部门责令改正，处1万元以上3万元以下的罚款：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（五）未将钻探、取样、原位测试、室内试验等主要过程的影像资料留存备查；</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对工程勘察企业原始记录弄虚作假的处罚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第十四条第一款    工程勘察工作的原始记录应当在勘察过程中及时整理、核对，确保取样、记录的真实和准确，禁止原始记录弄虚作假。钻探、取样、原位测试、室内试验等主要过程的影像资料应当留存备查。</w:t>
            </w:r>
          </w:p>
          <w:p>
            <w:pPr>
              <w:spacing w:line="320" w:lineRule="exact"/>
              <w:jc w:val="left"/>
              <w:rPr>
                <w:color w:val="000000"/>
                <w:kern w:val="0"/>
                <w:sz w:val="18"/>
                <w:szCs w:val="18"/>
              </w:rPr>
            </w:pPr>
            <w:r>
              <w:rPr>
                <w:rFonts w:hint="eastAsia"/>
                <w:color w:val="000000"/>
                <w:kern w:val="0"/>
                <w:sz w:val="18"/>
                <w:szCs w:val="18"/>
              </w:rPr>
              <w:t xml:space="preserve">         第二十四条　违反本办法规定，工程勘察企业有下列行为之一的，由工程勘察质量监督部门责令改正，处1万元以上3万元以下的罚款：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（四）原始记录弄虚作假；</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对工程勘察企业未按规定参加建设单位组织的勘察技术交底或者验槽的处罚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第九条　工程勘察企业应当向设计、施工和监理等单位进行勘察技术交底，参与施工验槽，及时解决工程设计和施工中与勘察工作有关的问题，按规定参加工程竣工验收。</w:t>
            </w:r>
          </w:p>
          <w:p>
            <w:pPr>
              <w:spacing w:line="320" w:lineRule="exact"/>
              <w:jc w:val="left"/>
              <w:rPr>
                <w:color w:val="000000"/>
                <w:kern w:val="0"/>
                <w:sz w:val="18"/>
                <w:szCs w:val="18"/>
              </w:rPr>
            </w:pPr>
            <w:r>
              <w:rPr>
                <w:rFonts w:hint="eastAsia"/>
                <w:color w:val="000000"/>
                <w:kern w:val="0"/>
                <w:sz w:val="18"/>
                <w:szCs w:val="18"/>
              </w:rPr>
              <w:t xml:space="preserve">    第二十四条　违反本办法规定，工程勘察企业有下列行为之一的，由工程勘察质量监督部门责令改正，处1万元以上3万元以下的罚款：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（三）未按规定参加建设单位组织的勘察技术交底或者验槽；</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tc>
      </w:tr>
    </w:tbl>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对工程勘察企业司钻员、描述员、土工试验员等关键岗位作业人员未接受专业培训的处罚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第十六条　工程勘察企业应当加强职工技术培训和职业道德教育，提高勘察人员的质量责任意识。司钻员、描述员、土工试验员等人员应当按照有关规定接受安全生产、职业道德、理论知识和操作技能等方面的专业培训。     </w:t>
            </w:r>
          </w:p>
          <w:p>
            <w:pPr>
              <w:spacing w:line="320" w:lineRule="exact"/>
              <w:jc w:val="left"/>
              <w:rPr>
                <w:color w:val="000000"/>
                <w:kern w:val="0"/>
                <w:sz w:val="18"/>
                <w:szCs w:val="18"/>
              </w:rPr>
            </w:pPr>
            <w:r>
              <w:rPr>
                <w:rFonts w:hint="eastAsia"/>
                <w:color w:val="000000"/>
                <w:kern w:val="0"/>
                <w:sz w:val="18"/>
                <w:szCs w:val="18"/>
              </w:rPr>
              <w:t xml:space="preserve">         第二十四条　违反本办法规定，工程勘察企业有下列行为之一的，由工程勘察质量监督部门责令改正，处1万元以上3万元以下的罚款：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（二）司钻员、描述员、土工试验员等关键岗位作业人员未接受专业培训；</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对工程勘察企业使用的勘察仪器、设备不满足相关规定的处罚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第十五条　工程勘察企业应当确保仪器、设备的完好。钻探、取样的机具设备、原位测试、室内试验及测量仪器等应当符合有关规范、规程的要求。     </w:t>
            </w:r>
          </w:p>
          <w:p>
            <w:pPr>
              <w:spacing w:line="320" w:lineRule="exact"/>
              <w:jc w:val="left"/>
              <w:rPr>
                <w:color w:val="000000"/>
                <w:kern w:val="0"/>
                <w:sz w:val="18"/>
                <w:szCs w:val="18"/>
              </w:rPr>
            </w:pPr>
            <w:r>
              <w:rPr>
                <w:rFonts w:hint="eastAsia"/>
                <w:color w:val="000000"/>
                <w:kern w:val="0"/>
                <w:sz w:val="18"/>
                <w:szCs w:val="18"/>
              </w:rPr>
              <w:t xml:space="preserve">      第二十四条　违反本办法规定，工程勘察企业有下列行为之一的，由工程勘察质量监督部门责令改正，处1万元以上3万元以下的罚款：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（一）使用的勘察仪器、设备不满足相关规定；</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tc>
      </w:tr>
    </w:tbl>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对建设单位未组织验槽的处罚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第五条第三款  建设单位应当依法将工程勘察文件送施工图审查机构审查。建设单位应当验收勘察报告，组织勘察技术交底和验槽。</w:t>
            </w:r>
          </w:p>
          <w:p>
            <w:pPr>
              <w:spacing w:line="320" w:lineRule="exact"/>
              <w:jc w:val="left"/>
              <w:rPr>
                <w:color w:val="000000"/>
                <w:kern w:val="0"/>
                <w:sz w:val="18"/>
                <w:szCs w:val="18"/>
              </w:rPr>
            </w:pPr>
            <w:r>
              <w:rPr>
                <w:rFonts w:hint="eastAsia"/>
                <w:color w:val="000000"/>
                <w:kern w:val="0"/>
                <w:sz w:val="18"/>
                <w:szCs w:val="18"/>
              </w:rPr>
              <w:t xml:space="preserve">        第二十二条　违反本办法规定，建设单位有下列行为之一的，由工程勘察质量监督部门责令改正，处1万元以上3万元以下的罚款：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（四）未组织验槽。</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tc>
      </w:tr>
    </w:tbl>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对建设单位未组织勘察技术交底的处罚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第五条第三款  建设单位应当依法将工程勘察文件送施工图审查机构审查。建设单位应当验收勘察报告，组织勘察技术交底和验槽。</w:t>
            </w:r>
          </w:p>
          <w:p>
            <w:pPr>
              <w:spacing w:line="320" w:lineRule="exact"/>
              <w:jc w:val="left"/>
              <w:rPr>
                <w:color w:val="000000"/>
                <w:kern w:val="0"/>
                <w:sz w:val="18"/>
                <w:szCs w:val="18"/>
              </w:rPr>
            </w:pPr>
            <w:r>
              <w:rPr>
                <w:rFonts w:hint="eastAsia"/>
                <w:color w:val="000000"/>
                <w:kern w:val="0"/>
                <w:sz w:val="18"/>
                <w:szCs w:val="18"/>
              </w:rPr>
              <w:t xml:space="preserve">         第二十二条　违反本办法规定，建设单位有下列行为之一的，由工程勘察质量监督部门责令改正，处1万元以上3万元以下的罚款：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（三）未组织勘察技术交底；</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对建设单位未提供与工程勘察有关的原始资料或者提供的原始资料不真实、不可靠的处罚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【规章】《建设工程勘察质量管理办法》（建设部令第115号，建设部令第163号、第53号修改）        </w:t>
            </w:r>
          </w:p>
          <w:p>
            <w:pPr>
              <w:spacing w:line="320" w:lineRule="exact"/>
              <w:jc w:val="left"/>
              <w:rPr>
                <w:color w:val="000000"/>
                <w:kern w:val="0"/>
                <w:sz w:val="18"/>
                <w:szCs w:val="18"/>
              </w:rPr>
            </w:pPr>
            <w:r>
              <w:rPr>
                <w:rFonts w:hint="eastAsia"/>
                <w:color w:val="000000"/>
                <w:kern w:val="0"/>
                <w:sz w:val="18"/>
                <w:szCs w:val="18"/>
              </w:rPr>
              <w:t xml:space="preserve">       第五条第一款　建设单位应当为勘察工作提供必要的现场工作条件，保证合理的勘察工期，提供真实、可靠的原始资料。</w:t>
            </w:r>
          </w:p>
          <w:p>
            <w:pPr>
              <w:spacing w:line="320" w:lineRule="exact"/>
              <w:jc w:val="left"/>
              <w:rPr>
                <w:color w:val="000000"/>
                <w:kern w:val="0"/>
                <w:sz w:val="18"/>
                <w:szCs w:val="18"/>
              </w:rPr>
            </w:pPr>
            <w:r>
              <w:rPr>
                <w:rFonts w:hint="eastAsia"/>
                <w:color w:val="000000"/>
                <w:kern w:val="0"/>
                <w:sz w:val="18"/>
                <w:szCs w:val="18"/>
              </w:rPr>
              <w:t xml:space="preserve">       第二十二条　违反本办法规定，建设单位有下列行为之一的，由工程勘察质量监督部门责令改正，处1万元以上3万元以下的罚款：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xml:space="preserve">   　（二）未提供与工程勘察有关的原始资料或者提供的原始资料不真实、不可靠；</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tc>
      </w:tr>
    </w:tbl>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tcBorders>
              <w:bottom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tcBorders>
              <w:bottom w:val="single" w:color="auto" w:sz="4" w:space="0"/>
            </w:tcBorders>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对建设单位未提供必要的现场工作条件的处罚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【规章】《建设工程勘察质量管理办法》（建设部令第115号，建设部令第163号、第53号修改）</w:t>
            </w:r>
          </w:p>
          <w:p>
            <w:pPr>
              <w:spacing w:line="320" w:lineRule="exact"/>
              <w:jc w:val="left"/>
              <w:rPr>
                <w:color w:val="000000"/>
                <w:kern w:val="0"/>
                <w:sz w:val="18"/>
                <w:szCs w:val="18"/>
              </w:rPr>
            </w:pPr>
            <w:r>
              <w:rPr>
                <w:rFonts w:hint="eastAsia"/>
                <w:color w:val="000000"/>
                <w:kern w:val="0"/>
                <w:sz w:val="18"/>
                <w:szCs w:val="18"/>
              </w:rPr>
              <w:t xml:space="preserve">       第五条第一款　建设单位应当为勘察工作提供必要的现场工作条件，保证合理的勘察工期，提供真实、可靠的原始资料。</w:t>
            </w:r>
          </w:p>
          <w:p>
            <w:pPr>
              <w:spacing w:line="320" w:lineRule="exact"/>
              <w:jc w:val="left"/>
              <w:rPr>
                <w:color w:val="000000"/>
                <w:kern w:val="0"/>
                <w:sz w:val="18"/>
                <w:szCs w:val="18"/>
              </w:rPr>
            </w:pPr>
            <w:r>
              <w:rPr>
                <w:rFonts w:hint="eastAsia"/>
                <w:color w:val="000000"/>
                <w:kern w:val="0"/>
                <w:sz w:val="18"/>
                <w:szCs w:val="18"/>
              </w:rPr>
              <w:t xml:space="preserve">       第二十二条　违反本办法规定，建设单位有下列行为之一的，由工程勘察质量监督部门责令改正，处1万元以上3万元以下的罚款：</w:t>
            </w:r>
          </w:p>
          <w:p>
            <w:pPr>
              <w:spacing w:line="320" w:lineRule="exact"/>
              <w:jc w:val="left"/>
              <w:rPr>
                <w:color w:val="000000"/>
                <w:kern w:val="0"/>
                <w:sz w:val="18"/>
                <w:szCs w:val="18"/>
              </w:rPr>
            </w:pPr>
            <w:r>
              <w:rPr>
                <w:rFonts w:hint="eastAsia"/>
                <w:color w:val="000000"/>
                <w:kern w:val="0"/>
                <w:sz w:val="18"/>
                <w:szCs w:val="18"/>
              </w:rPr>
              <w:t>　　（一）未提供必要的现场工作条件；</w:t>
            </w:r>
          </w:p>
          <w:p>
            <w:pPr>
              <w:spacing w:line="320" w:lineRule="exact"/>
              <w:jc w:val="left"/>
              <w:rPr>
                <w:color w:val="000000"/>
                <w:kern w:val="0"/>
                <w:sz w:val="18"/>
                <w:szCs w:val="18"/>
              </w:rPr>
            </w:pPr>
            <w:r>
              <w:rPr>
                <w:rFonts w:hint="eastAsia"/>
                <w:color w:val="000000"/>
                <w:kern w:val="0"/>
                <w:sz w:val="18"/>
                <w:szCs w:val="18"/>
              </w:rPr>
              <w:t xml:space="preserve">      第二十七条　依照本办法规定，给予建设单位、勘察企业罚款处罚的，由工程勘察质量监督部门对建设单位、勘察企业的法定代表人和其他直接责任人员处以企业罚款数额的5%以上10%以下的罚款。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情形描述</w:t>
            </w:r>
          </w:p>
        </w:tc>
        <w:tc>
          <w:tcPr>
            <w:tcW w:w="6376" w:type="dxa"/>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按要求改正的</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裁量幅度</w:t>
            </w:r>
          </w:p>
        </w:tc>
        <w:tc>
          <w:tcPr>
            <w:tcW w:w="5614" w:type="dxa"/>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处1万元以上2万元以下的罚款</w:t>
            </w:r>
          </w:p>
          <w:p>
            <w:pPr>
              <w:rPr>
                <w:color w:val="000000"/>
                <w:kern w:val="0"/>
                <w:sz w:val="18"/>
                <w:szCs w:val="18"/>
              </w:rPr>
            </w:pPr>
            <w:r>
              <w:rPr>
                <w:rFonts w:hint="eastAsia"/>
                <w:color w:val="000000"/>
                <w:kern w:val="0"/>
                <w:sz w:val="18"/>
                <w:szCs w:val="18"/>
              </w:rPr>
              <w:t>对个人：企业罚款数额的5%以上7%以下的罚款</w:t>
            </w:r>
          </w:p>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637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c>
          <w:tcPr>
            <w:tcW w:w="5614" w:type="dxa"/>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处2万元以上3万元以下的罚款</w:t>
            </w:r>
          </w:p>
          <w:p>
            <w:pPr>
              <w:rPr>
                <w:color w:val="000000"/>
                <w:kern w:val="0"/>
                <w:sz w:val="18"/>
                <w:szCs w:val="18"/>
              </w:rPr>
            </w:pPr>
            <w:r>
              <w:rPr>
                <w:rFonts w:hint="eastAsia"/>
                <w:color w:val="000000"/>
                <w:kern w:val="0"/>
                <w:sz w:val="18"/>
                <w:szCs w:val="18"/>
              </w:rPr>
              <w:t>对个人：企业罚款数额的7%以上10%以下的罚款</w:t>
            </w:r>
          </w:p>
          <w:p>
            <w:pPr>
              <w:rPr>
                <w:color w:val="000000"/>
                <w:kern w:val="0"/>
                <w:sz w:val="18"/>
                <w:szCs w:val="18"/>
              </w:rPr>
            </w:pP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对擅自变动、损坏或者拆除建设工程抗震构件、隔震沟、隔震缝、隔震减震装置及隔震标识的处罚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第二十三条第二款  任何单位和个人不得擅自变动、损坏或者拆除建设工程抗震构件、隔震沟、隔震缝、隔震减震装置及隔震标识。</w:t>
            </w:r>
          </w:p>
          <w:p>
            <w:pPr>
              <w:spacing w:line="320" w:lineRule="exact"/>
              <w:jc w:val="left"/>
              <w:rPr>
                <w:color w:val="000000"/>
                <w:kern w:val="0"/>
                <w:sz w:val="18"/>
                <w:szCs w:val="18"/>
              </w:rPr>
            </w:pPr>
            <w:r>
              <w:rPr>
                <w:rFonts w:hint="eastAsia"/>
                <w:color w:val="000000"/>
                <w:kern w:val="0"/>
                <w:sz w:val="18"/>
                <w:szCs w:val="18"/>
              </w:rPr>
              <w:t xml:space="preserve">         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未造成不良影响的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spacing w:line="320" w:lineRule="exact"/>
              <w:jc w:val="left"/>
              <w:rPr>
                <w:color w:val="000000"/>
                <w:kern w:val="0"/>
                <w:sz w:val="18"/>
                <w:szCs w:val="18"/>
              </w:rPr>
            </w:pPr>
            <w:r>
              <w:rPr>
                <w:rFonts w:hint="eastAsia"/>
                <w:color w:val="000000"/>
                <w:kern w:val="0"/>
                <w:sz w:val="18"/>
                <w:szCs w:val="18"/>
              </w:rPr>
              <w:t>对个人处5万元以上7万元以下的罚款，对单位处10万元以上20万元以下的罚款</w:t>
            </w:r>
          </w:p>
          <w:p>
            <w:pPr>
              <w:spacing w:line="320" w:lineRule="exact"/>
              <w:jc w:val="left"/>
              <w:rPr>
                <w:color w:val="000000"/>
                <w:kern w:val="0"/>
                <w:sz w:val="18"/>
                <w:szCs w:val="18"/>
              </w:rPr>
            </w:pPr>
            <w:r>
              <w:rPr>
                <w:rFonts w:hint="eastAsia"/>
                <w:color w:val="000000"/>
                <w:kern w:val="0"/>
                <w:sz w:val="18"/>
                <w:szCs w:val="18"/>
              </w:rPr>
              <w:t>对直接负责的主管人员和其他直接责任人员处单位罚款数额5%以上7%以下的罚款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造成不良影响的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spacing w:line="320" w:lineRule="exact"/>
              <w:jc w:val="left"/>
              <w:rPr>
                <w:color w:val="000000"/>
                <w:kern w:val="0"/>
                <w:sz w:val="18"/>
                <w:szCs w:val="18"/>
              </w:rPr>
            </w:pPr>
            <w:r>
              <w:rPr>
                <w:rFonts w:hint="eastAsia"/>
                <w:color w:val="000000"/>
                <w:kern w:val="0"/>
                <w:sz w:val="18"/>
                <w:szCs w:val="18"/>
              </w:rPr>
              <w:t>对个人处7万元以上10万元以下的罚款，对单位处20万元以上30万元以下的罚款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对其直接负责的主管人员和其他直接责任人员处单位罚款数额7%以上10%以下的罚款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对抗震性能鉴定机构出具虚假鉴定结果的处罚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第二十条　抗震性能鉴定结果应当对建设工程是否存在严重抗震安全隐患以及是否需要进行抗震加固作出判定。</w:t>
            </w:r>
          </w:p>
          <w:p>
            <w:pPr>
              <w:spacing w:line="320" w:lineRule="exact"/>
              <w:jc w:val="left"/>
              <w:rPr>
                <w:color w:val="000000"/>
                <w:kern w:val="0"/>
                <w:sz w:val="18"/>
                <w:szCs w:val="18"/>
              </w:rPr>
            </w:pPr>
            <w:r>
              <w:rPr>
                <w:rFonts w:hint="eastAsia"/>
                <w:color w:val="000000"/>
                <w:kern w:val="0"/>
                <w:sz w:val="18"/>
                <w:szCs w:val="18"/>
              </w:rPr>
              <w:t xml:space="preserve">      抗震性能鉴定结果应当真实、客观、准确。</w:t>
            </w:r>
          </w:p>
          <w:p>
            <w:pPr>
              <w:spacing w:line="320" w:lineRule="exact"/>
              <w:jc w:val="left"/>
              <w:rPr>
                <w:color w:val="000000"/>
                <w:kern w:val="0"/>
                <w:sz w:val="18"/>
                <w:szCs w:val="18"/>
              </w:rPr>
            </w:pPr>
            <w:r>
              <w:rPr>
                <w:rFonts w:hint="eastAsia"/>
                <w:color w:val="000000"/>
                <w:kern w:val="0"/>
                <w:sz w:val="18"/>
                <w:szCs w:val="18"/>
              </w:rPr>
              <w:t xml:space="preserve">      第四十五条第二款 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责令改正，罚款，责令停业整顿，吊销执业资格证书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spacing w:line="280" w:lineRule="exact"/>
              <w:rPr>
                <w:color w:val="000000"/>
                <w:kern w:val="0"/>
                <w:sz w:val="18"/>
                <w:szCs w:val="18"/>
              </w:rPr>
            </w:pPr>
            <w:r>
              <w:rPr>
                <w:rFonts w:hint="eastAsia"/>
                <w:color w:val="000000"/>
                <w:kern w:val="0"/>
                <w:sz w:val="18"/>
                <w:szCs w:val="18"/>
              </w:rPr>
              <w:t>情形描述</w:t>
            </w:r>
          </w:p>
        </w:tc>
        <w:tc>
          <w:tcPr>
            <w:tcW w:w="6376" w:type="dxa"/>
            <w:vAlign w:val="center"/>
          </w:tcPr>
          <w:p>
            <w:pPr>
              <w:spacing w:line="280" w:lineRule="exact"/>
              <w:rPr>
                <w:color w:val="000000"/>
                <w:kern w:val="0"/>
                <w:sz w:val="18"/>
                <w:szCs w:val="18"/>
              </w:rPr>
            </w:pPr>
            <w:r>
              <w:rPr>
                <w:rFonts w:hint="eastAsia"/>
                <w:color w:val="000000"/>
                <w:kern w:val="0"/>
                <w:sz w:val="18"/>
                <w:szCs w:val="18"/>
              </w:rPr>
              <w:t>按要求改正</w:t>
            </w:r>
          </w:p>
        </w:tc>
        <w:tc>
          <w:tcPr>
            <w:tcW w:w="1016" w:type="dxa"/>
            <w:vMerge w:val="restart"/>
            <w:vAlign w:val="center"/>
          </w:tcPr>
          <w:p>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80" w:lineRule="exact"/>
              <w:rPr>
                <w:color w:val="000000"/>
                <w:kern w:val="0"/>
                <w:sz w:val="18"/>
                <w:szCs w:val="18"/>
              </w:rPr>
            </w:pPr>
            <w:r>
              <w:rPr>
                <w:rFonts w:hint="eastAsia"/>
                <w:color w:val="000000"/>
                <w:kern w:val="0"/>
                <w:sz w:val="18"/>
                <w:szCs w:val="18"/>
              </w:rPr>
              <w:t>处10万元以上20万元以下的罚款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对直接负责的主管人员和其他直接责任人员处单位罚款数额5%以上6%以下的罚款。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未按照要求改正</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处20万元以上30万元以下的罚款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对直接负责的主管人员和其他直接责任人员处单位罚款数额6%以上7%以下的罚款。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处30万元以上40万元以下的罚款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对直接负责的主管人员和其他直接责任人员处单位罚款数额7%以上9%以下的罚款。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处40万元以上50万元以下的罚款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对直接负责的主管人员和其他直接责任人员处单位罚款数额9%以上10%以下的罚款。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对工程质量检测机构出具虚假的检测数据或者检测报告的处罚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第十八条第三款  工程质量检测机构应当建立建设工程过程数据和结果数据、检测影像资料及检测报告记录与留存制度，对检测数据和检测报告的真实性、准确性负责，不得出具虚假的检测数据和检测报告。</w:t>
            </w:r>
          </w:p>
          <w:p>
            <w:pPr>
              <w:spacing w:line="320" w:lineRule="exact"/>
              <w:jc w:val="left"/>
              <w:rPr>
                <w:color w:val="000000"/>
                <w:kern w:val="0"/>
                <w:sz w:val="18"/>
                <w:szCs w:val="18"/>
              </w:rPr>
            </w:pPr>
            <w:r>
              <w:rPr>
                <w:rFonts w:hint="eastAsia"/>
                <w:color w:val="000000"/>
                <w:kern w:val="0"/>
                <w:sz w:val="18"/>
                <w:szCs w:val="18"/>
              </w:rPr>
              <w:t xml:space="preserve">    第四十四条第二款　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责令改正，罚款，吊销资质证书和执业资格证书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处20万元以上30万元以下的罚款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对抗震性能鉴定机构未按照抗震设防强制性标准进行抗震性能鉴定的处罚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第十九条　国家实行建设工程抗震性能鉴定制度。</w:t>
            </w:r>
          </w:p>
          <w:p>
            <w:pPr>
              <w:spacing w:line="320" w:lineRule="exact"/>
              <w:jc w:val="left"/>
              <w:rPr>
                <w:color w:val="000000"/>
                <w:kern w:val="0"/>
                <w:sz w:val="18"/>
                <w:szCs w:val="18"/>
              </w:rPr>
            </w:pPr>
            <w:r>
              <w:rPr>
                <w:rFonts w:hint="eastAsia"/>
                <w:color w:val="000000"/>
                <w:kern w:val="0"/>
                <w:sz w:val="18"/>
                <w:szCs w:val="18"/>
              </w:rPr>
              <w:t xml:space="preserve">      按照《中华人民共和国防震减灾法》第三十九条规定应当进行抗震性能鉴定的建设工程，由所有权人委托具有相应技术条件和技术能力的机构进行鉴定。</w:t>
            </w:r>
          </w:p>
          <w:p>
            <w:pPr>
              <w:spacing w:line="320" w:lineRule="exact"/>
              <w:jc w:val="left"/>
              <w:rPr>
                <w:color w:val="000000"/>
                <w:kern w:val="0"/>
                <w:sz w:val="18"/>
                <w:szCs w:val="18"/>
              </w:rPr>
            </w:pPr>
            <w:r>
              <w:rPr>
                <w:rFonts w:hint="eastAsia"/>
                <w:color w:val="000000"/>
                <w:kern w:val="0"/>
                <w:sz w:val="18"/>
                <w:szCs w:val="18"/>
              </w:rPr>
              <w:t xml:space="preserve">     国家鼓励对除前款规定以外的未采取抗震设防措施或者未达到抗震设防强制性标准的已经建成的建设工程进行抗震性能鉴定。</w:t>
            </w:r>
          </w:p>
          <w:p>
            <w:pPr>
              <w:spacing w:line="320" w:lineRule="exact"/>
              <w:jc w:val="left"/>
              <w:rPr>
                <w:color w:val="000000"/>
                <w:kern w:val="0"/>
                <w:sz w:val="18"/>
                <w:szCs w:val="18"/>
              </w:rPr>
            </w:pPr>
            <w:r>
              <w:rPr>
                <w:rFonts w:hint="eastAsia"/>
                <w:color w:val="000000"/>
                <w:kern w:val="0"/>
                <w:sz w:val="18"/>
                <w:szCs w:val="18"/>
              </w:rPr>
              <w:t xml:space="preserve">      第四十五条第一款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spacing w:line="280" w:lineRule="exact"/>
              <w:rPr>
                <w:color w:val="000000"/>
                <w:kern w:val="0"/>
                <w:sz w:val="18"/>
                <w:szCs w:val="18"/>
              </w:rPr>
            </w:pPr>
            <w:r>
              <w:rPr>
                <w:rFonts w:hint="eastAsia"/>
                <w:color w:val="000000"/>
                <w:kern w:val="0"/>
                <w:sz w:val="18"/>
                <w:szCs w:val="18"/>
              </w:rPr>
              <w:t>情形描述</w:t>
            </w:r>
          </w:p>
        </w:tc>
        <w:tc>
          <w:tcPr>
            <w:tcW w:w="6376" w:type="dxa"/>
            <w:vAlign w:val="center"/>
          </w:tcPr>
          <w:p>
            <w:pPr>
              <w:spacing w:line="280" w:lineRule="exact"/>
              <w:rPr>
                <w:color w:val="000000"/>
                <w:kern w:val="0"/>
                <w:sz w:val="18"/>
                <w:szCs w:val="18"/>
              </w:rPr>
            </w:pPr>
            <w:r>
              <w:rPr>
                <w:rFonts w:hint="eastAsia"/>
                <w:color w:val="000000"/>
                <w:kern w:val="0"/>
                <w:sz w:val="18"/>
                <w:szCs w:val="18"/>
              </w:rPr>
              <w:t>按要求改正</w:t>
            </w:r>
          </w:p>
        </w:tc>
        <w:tc>
          <w:tcPr>
            <w:tcW w:w="1016" w:type="dxa"/>
            <w:vMerge w:val="restart"/>
            <w:vAlign w:val="center"/>
          </w:tcPr>
          <w:p>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80" w:lineRule="exact"/>
              <w:rPr>
                <w:color w:val="000000"/>
                <w:kern w:val="0"/>
                <w:sz w:val="18"/>
                <w:szCs w:val="18"/>
              </w:rPr>
            </w:pPr>
            <w:r>
              <w:rPr>
                <w:rFonts w:hint="eastAsia"/>
                <w:color w:val="000000"/>
                <w:kern w:val="0"/>
                <w:sz w:val="18"/>
                <w:szCs w:val="18"/>
              </w:rPr>
              <w:t>处10万元以上20万元以下的罚款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对直接负责的主管人员和其他直接责任人员处单位罚款数额5%以上6%以下的罚款。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未按照要求改正</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处20万元以上30万元以下的罚款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对直接负责的主管人员和其他直接责任人员处单位罚款数额6%以上7%以下的罚款。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处30万元以上40万元以下的罚款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对直接负责的主管人员和其他直接责任人员处单位罚款数额7%以上9%以下的罚款。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28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处40万元以上50万元以下的罚款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对直接负责的主管人员和其他直接责任人员处单位罚款数额9%以上10%以下的罚款。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对工程质量检测机构未建立建设工程过程数据和结果数据、检测影像资料及检测报告记录与留存制度的处罚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第十八条第三款  工程质量检测机构应当建立建设工程过程数据和结果数据、检测影像资料及检测报告记录与留存制度，对检测数据和检测报告的真实性、准确性负责，不得出具虚假的检测数据和检测报告。</w:t>
            </w:r>
          </w:p>
          <w:p>
            <w:pPr>
              <w:spacing w:line="320" w:lineRule="exact"/>
              <w:jc w:val="left"/>
              <w:rPr>
                <w:color w:val="000000"/>
                <w:kern w:val="0"/>
                <w:sz w:val="18"/>
                <w:szCs w:val="18"/>
              </w:rPr>
            </w:pPr>
            <w:r>
              <w:rPr>
                <w:rFonts w:hint="eastAsia"/>
                <w:color w:val="000000"/>
                <w:kern w:val="0"/>
                <w:sz w:val="18"/>
                <w:szCs w:val="18"/>
              </w:rPr>
              <w:t xml:space="preserve">    第四十四条第一款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第四十七条第二款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处20万元以上30万元以下的罚款</w:t>
            </w:r>
          </w:p>
        </w:tc>
      </w:tr>
    </w:tbl>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对施工单位未对隔震减震装置取样送检或者使用不合格隔震减震装置的处罚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第十八条第一款　隔震减震装置用于建设工程前，施工单位应当在建设单位或者工程监理单位监督下进行取样，送建设单位委托的具有相应建设工程质量检测资质的机构进行检测。禁止使用不合格的隔震减震装置。</w:t>
            </w:r>
          </w:p>
          <w:p>
            <w:pPr>
              <w:spacing w:line="320" w:lineRule="exact"/>
              <w:jc w:val="left"/>
              <w:rPr>
                <w:color w:val="000000"/>
                <w:kern w:val="0"/>
                <w:sz w:val="18"/>
                <w:szCs w:val="18"/>
              </w:rPr>
            </w:pPr>
            <w:r>
              <w:rPr>
                <w:rFonts w:hint="eastAsia"/>
                <w:color w:val="000000"/>
                <w:kern w:val="0"/>
                <w:sz w:val="18"/>
                <w:szCs w:val="18"/>
              </w:rPr>
              <w:t xml:space="preserve">      第二款    实行施工总承包的，隔震减震装置属于建设工程主体结构的施工，应当由总承包单位自行完成。</w:t>
            </w:r>
          </w:p>
          <w:p>
            <w:pPr>
              <w:spacing w:line="320" w:lineRule="exact"/>
              <w:jc w:val="left"/>
              <w:rPr>
                <w:color w:val="000000"/>
                <w:kern w:val="0"/>
                <w:sz w:val="18"/>
                <w:szCs w:val="18"/>
              </w:rPr>
            </w:pPr>
            <w:r>
              <w:rPr>
                <w:rFonts w:hint="eastAsia"/>
                <w:color w:val="000000"/>
                <w:kern w:val="0"/>
                <w:sz w:val="18"/>
                <w:szCs w:val="18"/>
              </w:rPr>
              <w:t xml:space="preserve">         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80" w:lineRule="exact"/>
              <w:rPr>
                <w:color w:val="000000"/>
                <w:kern w:val="0"/>
                <w:sz w:val="18"/>
                <w:szCs w:val="18"/>
              </w:rPr>
            </w:pPr>
            <w:r>
              <w:rPr>
                <w:rFonts w:hint="eastAsia"/>
                <w:color w:val="000000"/>
                <w:kern w:val="0"/>
                <w:sz w:val="18"/>
                <w:szCs w:val="18"/>
              </w:rPr>
              <w:t>按要求改正</w:t>
            </w:r>
          </w:p>
        </w:tc>
        <w:tc>
          <w:tcPr>
            <w:tcW w:w="1016" w:type="dxa"/>
            <w:vMerge w:val="restart"/>
            <w:vAlign w:val="center"/>
          </w:tcPr>
          <w:p>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80" w:lineRule="exact"/>
              <w:rPr>
                <w:color w:val="000000"/>
                <w:kern w:val="0"/>
                <w:sz w:val="18"/>
                <w:szCs w:val="18"/>
              </w:rPr>
            </w:pPr>
            <w:r>
              <w:rPr>
                <w:rFonts w:hint="eastAsia"/>
                <w:color w:val="000000"/>
                <w:kern w:val="0"/>
                <w:sz w:val="18"/>
                <w:szCs w:val="18"/>
              </w:rPr>
              <w:t>处10万元以上15万元以下的罚款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对直接负责的主管人员和其他直接责任人员处单位罚款数额5%以上6%以下的罚款。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未按照要求改正</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处15万元以上20万元以下的罚款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对直接负责的主管人员和其他直接责任人员处单位罚款数额6%以上7%以下的罚款。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处20万元以上35万元以下的罚款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对直接负责的主管人员和其他直接责任人员处单位罚款数额7%以上9%以下的罚款。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造成一般以上安全事故的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处35万元以上50万元以下的罚款</w:t>
            </w:r>
          </w:p>
          <w:p>
            <w:pPr>
              <w:spacing w:line="280" w:lineRule="exact"/>
              <w:rPr>
                <w:color w:val="000000"/>
                <w:kern w:val="0"/>
                <w:sz w:val="18"/>
                <w:szCs w:val="18"/>
              </w:rPr>
            </w:pPr>
            <w:r>
              <w:rPr>
                <w:rFonts w:hint="eastAsia"/>
                <w:color w:val="000000"/>
                <w:kern w:val="0"/>
                <w:sz w:val="18"/>
                <w:szCs w:val="18"/>
              </w:rPr>
              <w:t>对直接负责的主管人员和其他直接责任人员处单位罚款数额9%以上10%以下的罚款。</w:t>
            </w:r>
          </w:p>
        </w:tc>
      </w:tr>
    </w:tbl>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对施工单位在施工中未按照抗震设防强制性标准进行施工的处罚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第十四条第三款 施工单位应当按照抗震设防强制性标准进行施工。</w:t>
            </w:r>
          </w:p>
          <w:p>
            <w:pPr>
              <w:spacing w:line="320" w:lineRule="exact"/>
              <w:jc w:val="left"/>
              <w:rPr>
                <w:color w:val="000000"/>
                <w:kern w:val="0"/>
                <w:sz w:val="18"/>
                <w:szCs w:val="18"/>
              </w:rPr>
            </w:pPr>
            <w:r>
              <w:rPr>
                <w:rFonts w:hint="eastAsia"/>
                <w:color w:val="000000"/>
                <w:kern w:val="0"/>
                <w:sz w:val="18"/>
                <w:szCs w:val="18"/>
              </w:rPr>
              <w:t xml:space="preserve">   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处工程合同价款2%以上3%以下的罚款</w:t>
            </w:r>
          </w:p>
          <w:p>
            <w:pPr>
              <w:rPr>
                <w:color w:val="000000"/>
                <w:kern w:val="0"/>
                <w:sz w:val="18"/>
                <w:szCs w:val="18"/>
              </w:rPr>
            </w:pPr>
            <w:r>
              <w:rPr>
                <w:rFonts w:hint="eastAsia"/>
                <w:color w:val="000000"/>
                <w:kern w:val="0"/>
                <w:sz w:val="18"/>
                <w:szCs w:val="18"/>
              </w:rPr>
              <w:t>对其直接负责的主管人员和其他直接责任人员处单位罚款数额5%以上8%以下的罚款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处工程合同价款3%以上4%以下的罚款</w:t>
            </w:r>
          </w:p>
          <w:p>
            <w:pPr>
              <w:rPr>
                <w:color w:val="000000"/>
                <w:kern w:val="0"/>
                <w:sz w:val="18"/>
                <w:szCs w:val="18"/>
              </w:rPr>
            </w:pPr>
            <w:r>
              <w:rPr>
                <w:rFonts w:hint="eastAsia"/>
                <w:color w:val="000000"/>
                <w:kern w:val="0"/>
                <w:sz w:val="18"/>
                <w:szCs w:val="18"/>
              </w:rPr>
              <w:t>对其直接负责的主管人员和其他直接责任人员处单位罚款数额8%以上10%以下的罚款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对设计单位未按照抗震设防强制性标准进行设计的处罚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第四十一条　违反本条例规定，设计单位有下列行为之一的，责令改正，处10万元以上30万元以下的罚款；情节严重的，责令停业整顿，降低资质等级或者吊销资质证书；造成损失的，依法承担赔偿责任：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（三）未按照抗震设防强制性标准进行设计。</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处10万元以上20万元以下的罚款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处20万元以上30万元以下的罚款</w:t>
            </w:r>
          </w:p>
          <w:p>
            <w:pPr>
              <w:rPr>
                <w:color w:val="000000"/>
                <w:kern w:val="0"/>
                <w:sz w:val="18"/>
                <w:szCs w:val="18"/>
              </w:rPr>
            </w:pPr>
            <w:r>
              <w:rPr>
                <w:rFonts w:hint="eastAsia"/>
                <w:color w:val="000000"/>
                <w:kern w:val="0"/>
                <w:sz w:val="18"/>
                <w:szCs w:val="18"/>
              </w:rPr>
              <w:t>对其直接负责的主管人员和其他直接责任人员处单位罚款数额7%以上10%以下的罚款。</w:t>
            </w:r>
          </w:p>
        </w:tc>
      </w:tr>
    </w:tbl>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320217859000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对设计单位未在初步设计阶段将建设工程抗震设防专篇作为设计文件组成部分的处罚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第十二条　对位于高烈度设防地区、地震重点监视防御区的下列建设工程，设计单位应当在初步设计阶段按照国家有关规定编制建设工程抗震设防专篇，并作为设计文件组成部分：</w:t>
            </w:r>
          </w:p>
          <w:p>
            <w:pPr>
              <w:spacing w:line="320" w:lineRule="exact"/>
              <w:jc w:val="left"/>
              <w:rPr>
                <w:color w:val="000000"/>
                <w:kern w:val="0"/>
                <w:sz w:val="18"/>
                <w:szCs w:val="18"/>
              </w:rPr>
            </w:pPr>
            <w:r>
              <w:rPr>
                <w:rFonts w:hint="eastAsia"/>
                <w:color w:val="000000"/>
                <w:kern w:val="0"/>
                <w:sz w:val="18"/>
                <w:szCs w:val="18"/>
              </w:rPr>
              <w:t>（一）重大建设工程；</w:t>
            </w:r>
          </w:p>
          <w:p>
            <w:pPr>
              <w:spacing w:line="320" w:lineRule="exact"/>
              <w:jc w:val="left"/>
              <w:rPr>
                <w:color w:val="000000"/>
                <w:kern w:val="0"/>
                <w:sz w:val="18"/>
                <w:szCs w:val="18"/>
              </w:rPr>
            </w:pPr>
            <w:r>
              <w:rPr>
                <w:rFonts w:hint="eastAsia"/>
                <w:color w:val="000000"/>
                <w:kern w:val="0"/>
                <w:sz w:val="18"/>
                <w:szCs w:val="18"/>
              </w:rPr>
              <w:t>（二）地震时可能发生严重次生灾害的建设工程；</w:t>
            </w:r>
          </w:p>
          <w:p>
            <w:pPr>
              <w:spacing w:line="320" w:lineRule="exact"/>
              <w:jc w:val="left"/>
              <w:rPr>
                <w:color w:val="000000"/>
                <w:kern w:val="0"/>
                <w:sz w:val="18"/>
                <w:szCs w:val="18"/>
              </w:rPr>
            </w:pPr>
            <w:r>
              <w:rPr>
                <w:rFonts w:hint="eastAsia"/>
                <w:color w:val="000000"/>
                <w:kern w:val="0"/>
                <w:sz w:val="18"/>
                <w:szCs w:val="18"/>
              </w:rPr>
              <w:t>（三）地震时使用功能不能中断或者需要尽快恢复的建设工程。</w:t>
            </w:r>
          </w:p>
          <w:p>
            <w:pPr>
              <w:spacing w:line="320" w:lineRule="exact"/>
              <w:jc w:val="left"/>
              <w:rPr>
                <w:color w:val="000000"/>
                <w:kern w:val="0"/>
                <w:sz w:val="18"/>
                <w:szCs w:val="18"/>
              </w:rPr>
            </w:pPr>
            <w:r>
              <w:rPr>
                <w:rFonts w:hint="eastAsia"/>
                <w:color w:val="000000"/>
                <w:kern w:val="0"/>
                <w:sz w:val="18"/>
                <w:szCs w:val="18"/>
              </w:rPr>
              <w:t xml:space="preserve">      第四十一条　违反本条例规定，设计单位有下列行为之一的，责令改正，处10万元以上30万元以下的罚款；情节严重的，责令停业整顿，降低资质等级或者吊销资质证书；造成损失的，依法承担赔偿责任：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（二）未在初步设计阶段将建设工程抗震设防专篇作为设计文件组成部分；</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处10万元以上20万元以下的罚款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处20万元以上30万元以下的罚款</w:t>
            </w:r>
          </w:p>
          <w:p>
            <w:pPr>
              <w:rPr>
                <w:color w:val="000000"/>
                <w:kern w:val="0"/>
                <w:sz w:val="18"/>
                <w:szCs w:val="18"/>
              </w:rPr>
            </w:pPr>
            <w:r>
              <w:rPr>
                <w:rFonts w:hint="eastAsia"/>
                <w:color w:val="000000"/>
                <w:kern w:val="0"/>
                <w:sz w:val="18"/>
                <w:szCs w:val="18"/>
              </w:rPr>
              <w:t>对其直接负责的主管人员和其他直接责任人员处单位罚款数额7%以上10%以下的罚款。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未组织勘察、设计、施工、工程监理单位建立隔震减震工程质量可追溯制度的，或者未对隔震减震装置采购、勘察、设计、进场检测、安装施工、竣工验收等全过程的信息资料进行采集和存储，并纳入建设项目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第十七条第三款   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p>
            <w:pPr>
              <w:spacing w:line="320" w:lineRule="exact"/>
              <w:jc w:val="left"/>
              <w:rPr>
                <w:color w:val="000000"/>
                <w:kern w:val="0"/>
                <w:sz w:val="18"/>
                <w:szCs w:val="18"/>
              </w:rPr>
            </w:pPr>
            <w:r>
              <w:rPr>
                <w:rFonts w:hint="eastAsia"/>
                <w:color w:val="000000"/>
                <w:kern w:val="0"/>
                <w:sz w:val="18"/>
                <w:szCs w:val="18"/>
              </w:rPr>
              <w:t xml:space="preserve">       第四十条第三款  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处10万元以上20万元以下的罚款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对其直接负责的主管人员和其他直接责任人员处单位罚款数额5%以上7%以下的罚款。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未按照要求改正</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处20万元以上30万元以下的罚款</w:t>
            </w:r>
          </w:p>
          <w:p>
            <w:pPr>
              <w:spacing w:line="320" w:lineRule="exact"/>
              <w:jc w:val="left"/>
              <w:rPr>
                <w:color w:val="000000"/>
                <w:kern w:val="0"/>
                <w:sz w:val="18"/>
                <w:szCs w:val="18"/>
              </w:rPr>
            </w:pPr>
            <w:r>
              <w:rPr>
                <w:rFonts w:hint="eastAsia"/>
                <w:color w:val="000000"/>
                <w:kern w:val="0"/>
                <w:sz w:val="18"/>
                <w:szCs w:val="18"/>
              </w:rPr>
              <w:t>对其直接负责的主管人员和其他直接责任人员处单位罚款数额7%以上10%以下的罚款。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对建设单位未经超限高层建筑工程抗震设防审批进行施工的处罚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第十三条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pPr>
              <w:spacing w:line="320" w:lineRule="exact"/>
              <w:jc w:val="left"/>
              <w:rPr>
                <w:color w:val="000000"/>
                <w:kern w:val="0"/>
                <w:sz w:val="18"/>
                <w:szCs w:val="18"/>
              </w:rPr>
            </w:pPr>
            <w:r>
              <w:rPr>
                <w:rFonts w:hint="eastAsia"/>
                <w:color w:val="000000"/>
                <w:kern w:val="0"/>
                <w:sz w:val="18"/>
                <w:szCs w:val="18"/>
              </w:rPr>
              <w:t xml:space="preserve">        前款所称超限高层建筑工程，是指超出国家现行标准所规定的适用高度和适用结构类型的高层建筑工程以及体型特别不规则的高层建筑工程。</w:t>
            </w:r>
          </w:p>
          <w:p>
            <w:pPr>
              <w:spacing w:line="320" w:lineRule="exact"/>
              <w:jc w:val="left"/>
              <w:rPr>
                <w:color w:val="000000"/>
                <w:kern w:val="0"/>
                <w:sz w:val="18"/>
                <w:szCs w:val="18"/>
              </w:rPr>
            </w:pPr>
            <w:r>
              <w:rPr>
                <w:rFonts w:hint="eastAsia"/>
                <w:color w:val="000000"/>
                <w:kern w:val="0"/>
                <w:sz w:val="18"/>
                <w:szCs w:val="18"/>
              </w:rPr>
              <w:t xml:space="preserve">       第四十条第二款  违反本条例规定，建设单位未经超限高层建筑工程抗震设防审批进行施工的，责令停止施工，限期改正，处20万元以上100万元以下的罚款；造成损失的，依法承担赔偿责任。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责令停止施工，限期改正，罚款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80" w:lineRule="exact"/>
              <w:rPr>
                <w:color w:val="000000"/>
                <w:kern w:val="0"/>
                <w:sz w:val="18"/>
                <w:szCs w:val="18"/>
              </w:rPr>
            </w:pPr>
            <w:r>
              <w:rPr>
                <w:rFonts w:hint="eastAsia"/>
                <w:color w:val="000000"/>
                <w:kern w:val="0"/>
                <w:sz w:val="18"/>
                <w:szCs w:val="18"/>
              </w:rPr>
              <w:t>按照要求改正的</w:t>
            </w:r>
          </w:p>
        </w:tc>
        <w:tc>
          <w:tcPr>
            <w:tcW w:w="1016" w:type="dxa"/>
            <w:vMerge w:val="restart"/>
            <w:vAlign w:val="center"/>
          </w:tcPr>
          <w:p>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80" w:lineRule="exact"/>
              <w:rPr>
                <w:color w:val="000000"/>
                <w:kern w:val="0"/>
                <w:sz w:val="18"/>
                <w:szCs w:val="18"/>
              </w:rPr>
            </w:pPr>
            <w:r>
              <w:rPr>
                <w:rFonts w:hint="eastAsia"/>
                <w:color w:val="000000"/>
                <w:kern w:val="0"/>
                <w:sz w:val="18"/>
                <w:szCs w:val="18"/>
              </w:rPr>
              <w:t>处20万元以上40万元以下的罚款</w:t>
            </w:r>
          </w:p>
          <w:p>
            <w:pPr>
              <w:spacing w:line="280" w:lineRule="exact"/>
              <w:rPr>
                <w:color w:val="000000"/>
                <w:kern w:val="0"/>
                <w:sz w:val="18"/>
                <w:szCs w:val="18"/>
              </w:rPr>
            </w:pPr>
            <w:r>
              <w:rPr>
                <w:rFonts w:hint="eastAsia"/>
                <w:color w:val="000000"/>
                <w:kern w:val="0"/>
                <w:sz w:val="18"/>
                <w:szCs w:val="18"/>
              </w:rPr>
              <w:t>单位直接负责的主管人员和其他直接责任人员处单位罚款数额5％以上6</w:t>
            </w:r>
            <w:r>
              <w:rPr>
                <w:color w:val="000000"/>
                <w:kern w:val="0"/>
                <w:sz w:val="18"/>
                <w:szCs w:val="18"/>
              </w:rPr>
              <w:t>％</w:t>
            </w:r>
            <w:r>
              <w:rPr>
                <w:rFonts w:hint="eastAsia"/>
                <w:color w:val="000000"/>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未按照要求改正的，未造成安全事故的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40万元以上60万元以下的罚款</w:t>
            </w:r>
          </w:p>
          <w:p>
            <w:pPr>
              <w:spacing w:line="280" w:lineRule="exact"/>
              <w:rPr>
                <w:color w:val="000000"/>
                <w:kern w:val="0"/>
                <w:sz w:val="18"/>
                <w:szCs w:val="18"/>
              </w:rPr>
            </w:pPr>
            <w:r>
              <w:rPr>
                <w:rFonts w:hint="eastAsia"/>
                <w:color w:val="000000"/>
                <w:kern w:val="0"/>
                <w:sz w:val="18"/>
                <w:szCs w:val="18"/>
              </w:rPr>
              <w:t>单位直接负责的主管人员和其他直接责任人员处单位罚款数额6％以上8</w:t>
            </w:r>
            <w:r>
              <w:rPr>
                <w:color w:val="000000"/>
                <w:kern w:val="0"/>
                <w:sz w:val="18"/>
                <w:szCs w:val="18"/>
              </w:rPr>
              <w:t>％</w:t>
            </w:r>
            <w:r>
              <w:rPr>
                <w:rFonts w:hint="eastAsia"/>
                <w:color w:val="000000"/>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未按照要求改正的，造成安全事故的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60万元以上100万元以下的罚款</w:t>
            </w:r>
          </w:p>
          <w:p>
            <w:pPr>
              <w:spacing w:line="280" w:lineRule="exact"/>
              <w:rPr>
                <w:color w:val="000000"/>
                <w:kern w:val="0"/>
                <w:sz w:val="18"/>
                <w:szCs w:val="18"/>
              </w:rPr>
            </w:pPr>
            <w:r>
              <w:rPr>
                <w:rFonts w:hint="eastAsia"/>
                <w:color w:val="000000"/>
                <w:kern w:val="0"/>
                <w:sz w:val="18"/>
                <w:szCs w:val="18"/>
              </w:rPr>
              <w:t>单位直接负责的主管人员和其他直接责任人员处单位罚款数额8％以上10</w:t>
            </w:r>
            <w:r>
              <w:rPr>
                <w:color w:val="000000"/>
                <w:kern w:val="0"/>
                <w:sz w:val="18"/>
                <w:szCs w:val="18"/>
              </w:rPr>
              <w:t>％</w:t>
            </w:r>
            <w:r>
              <w:rPr>
                <w:rFonts w:hint="eastAsia"/>
                <w:color w:val="000000"/>
                <w:kern w:val="0"/>
                <w:sz w:val="18"/>
                <w:szCs w:val="18"/>
              </w:rPr>
              <w:t>以下的罚款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对建设单位明示或者暗示勘察、设计、施工等单位和从业人员违反抗震设防强制性标准，降低工程抗震性能的处罚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【行政法规】《建设工程抗震管理条例》(国务院令第744号）</w:t>
            </w:r>
          </w:p>
          <w:p>
            <w:pPr>
              <w:spacing w:line="320" w:lineRule="exact"/>
              <w:jc w:val="left"/>
              <w:rPr>
                <w:color w:val="000000"/>
                <w:kern w:val="0"/>
                <w:sz w:val="18"/>
                <w:szCs w:val="18"/>
              </w:rPr>
            </w:pPr>
            <w:r>
              <w:rPr>
                <w:rFonts w:hint="eastAsia"/>
                <w:color w:val="000000"/>
                <w:kern w:val="0"/>
                <w:sz w:val="18"/>
                <w:szCs w:val="18"/>
              </w:rPr>
              <w:t xml:space="preserve">       第十条　建设单位应当对建设工程勘察、设计和施工全过程负责，在勘察、设计和施工合同中明确拟采用的抗震设防强制性标准，按照合同要求对勘察设计成果文件进行核验，组织工程验收，确保建设工程符合抗震设防强制性标准。</w:t>
            </w:r>
          </w:p>
          <w:p>
            <w:pPr>
              <w:spacing w:line="320" w:lineRule="exact"/>
              <w:jc w:val="left"/>
              <w:rPr>
                <w:color w:val="000000"/>
                <w:kern w:val="0"/>
                <w:sz w:val="18"/>
                <w:szCs w:val="18"/>
              </w:rPr>
            </w:pPr>
            <w:r>
              <w:rPr>
                <w:rFonts w:hint="eastAsia"/>
                <w:color w:val="000000"/>
                <w:kern w:val="0"/>
                <w:sz w:val="18"/>
                <w:szCs w:val="18"/>
              </w:rPr>
              <w:t>建设单位不得明示或者暗示勘察、设计、施工等单位和从业人员违反抗震设防强制性标准，降低工程抗震性能。</w:t>
            </w:r>
          </w:p>
          <w:p>
            <w:pPr>
              <w:spacing w:line="320" w:lineRule="exact"/>
              <w:jc w:val="left"/>
              <w:rPr>
                <w:color w:val="000000"/>
                <w:kern w:val="0"/>
                <w:sz w:val="18"/>
                <w:szCs w:val="18"/>
              </w:rPr>
            </w:pPr>
            <w:r>
              <w:rPr>
                <w:rFonts w:hint="eastAsia"/>
                <w:color w:val="000000"/>
                <w:kern w:val="0"/>
                <w:sz w:val="18"/>
                <w:szCs w:val="18"/>
              </w:rPr>
              <w:t xml:space="preserve">       第四十条第一款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pPr>
              <w:spacing w:line="320" w:lineRule="exact"/>
              <w:jc w:val="left"/>
              <w:rPr>
                <w:color w:val="000000"/>
                <w:kern w:val="0"/>
                <w:sz w:val="18"/>
                <w:szCs w:val="18"/>
              </w:rPr>
            </w:pPr>
            <w:r>
              <w:rPr>
                <w:rFonts w:hint="eastAsia"/>
                <w:color w:val="000000"/>
                <w:kern w:val="0"/>
                <w:sz w:val="18"/>
                <w:szCs w:val="18"/>
              </w:rPr>
              <w:t xml:space="preserve">      第四十七条　依照本条例规定，给予单位罚款处罚的，对其直接负责的主管人员和其他直接责任人员处单位罚款数额5%以上10%以下的罚款。</w:t>
            </w:r>
          </w:p>
          <w:p>
            <w:pPr>
              <w:spacing w:line="320" w:lineRule="exact"/>
              <w:jc w:val="left"/>
              <w:rPr>
                <w:color w:val="000000"/>
                <w:kern w:val="0"/>
                <w:sz w:val="18"/>
                <w:szCs w:val="18"/>
              </w:rPr>
            </w:pPr>
            <w:r>
              <w:rPr>
                <w:rFonts w:hint="eastAsia"/>
                <w:color w:val="000000"/>
                <w:kern w:val="0"/>
                <w:sz w:val="18"/>
                <w:szCs w:val="18"/>
              </w:rPr>
              <w:t xml:space="preserve">       本条例规定的降低资质等级或者吊销资质证书的行政处罚，由颁发资质证书的机关决定；其他行政处罚，由住房和城乡建设主管部门或者其他有关监督管理部门依照法定职权决定。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00" w:lineRule="exact"/>
              <w:jc w:val="left"/>
              <w:rPr>
                <w:color w:val="000000"/>
                <w:kern w:val="0"/>
                <w:sz w:val="18"/>
                <w:szCs w:val="18"/>
              </w:rPr>
            </w:pPr>
            <w:r>
              <w:rPr>
                <w:rFonts w:hint="eastAsia"/>
                <w:color w:val="000000"/>
                <w:kern w:val="0"/>
                <w:sz w:val="18"/>
                <w:szCs w:val="18"/>
              </w:rPr>
              <w:t>施工单位未开始施工的</w:t>
            </w:r>
          </w:p>
        </w:tc>
        <w:tc>
          <w:tcPr>
            <w:tcW w:w="1016" w:type="dxa"/>
            <w:vMerge w:val="restart"/>
            <w:vAlign w:val="center"/>
          </w:tcPr>
          <w:p>
            <w:pPr>
              <w:spacing w:line="200" w:lineRule="exact"/>
              <w:jc w:val="center"/>
              <w:rPr>
                <w:color w:val="000000"/>
                <w:kern w:val="0"/>
                <w:sz w:val="18"/>
                <w:szCs w:val="18"/>
              </w:rPr>
            </w:pPr>
            <w:r>
              <w:rPr>
                <w:rFonts w:hint="eastAsia"/>
                <w:color w:val="000000"/>
                <w:kern w:val="0"/>
                <w:sz w:val="18"/>
                <w:szCs w:val="18"/>
              </w:rPr>
              <w:t>裁量幅度</w:t>
            </w:r>
          </w:p>
        </w:tc>
        <w:tc>
          <w:tcPr>
            <w:tcW w:w="5614" w:type="dxa"/>
            <w:vAlign w:val="center"/>
          </w:tcPr>
          <w:p>
            <w:pPr>
              <w:spacing w:line="200" w:lineRule="exact"/>
              <w:jc w:val="left"/>
              <w:rPr>
                <w:color w:val="000000"/>
                <w:kern w:val="0"/>
                <w:sz w:val="18"/>
                <w:szCs w:val="18"/>
              </w:rPr>
            </w:pPr>
            <w:r>
              <w:rPr>
                <w:rFonts w:hint="eastAsia"/>
                <w:color w:val="000000"/>
                <w:kern w:val="0"/>
                <w:sz w:val="18"/>
                <w:szCs w:val="18"/>
              </w:rPr>
              <w:t>处2</w:t>
            </w:r>
            <w:r>
              <w:rPr>
                <w:color w:val="000000"/>
                <w:kern w:val="0"/>
                <w:sz w:val="18"/>
                <w:szCs w:val="18"/>
              </w:rPr>
              <w:t>0</w:t>
            </w:r>
            <w:r>
              <w:rPr>
                <w:rFonts w:hint="eastAsia"/>
                <w:color w:val="000000"/>
                <w:kern w:val="0"/>
                <w:sz w:val="18"/>
                <w:szCs w:val="18"/>
              </w:rPr>
              <w:t>万以上35万以下的罚款</w:t>
            </w:r>
          </w:p>
          <w:p>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单位直接负责的主管人员和其他直接责任人员处单位罚款数额５％以上</w:t>
            </w:r>
            <w:r>
              <w:rPr>
                <w:color w:val="000000"/>
                <w:kern w:val="0"/>
                <w:sz w:val="18"/>
                <w:szCs w:val="18"/>
              </w:rPr>
              <w:t>7</w:t>
            </w:r>
            <w:r>
              <w:rPr>
                <w:rFonts w:hint="eastAsia"/>
                <w:color w:val="000000"/>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施工单位开始施工，未发生安全事故的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spacing w:line="200" w:lineRule="exact"/>
              <w:jc w:val="left"/>
              <w:rPr>
                <w:color w:val="000000"/>
                <w:kern w:val="0"/>
                <w:sz w:val="18"/>
                <w:szCs w:val="18"/>
              </w:rPr>
            </w:pPr>
            <w:r>
              <w:rPr>
                <w:rFonts w:hint="eastAsia"/>
                <w:color w:val="000000"/>
                <w:kern w:val="0"/>
                <w:sz w:val="18"/>
                <w:szCs w:val="18"/>
              </w:rPr>
              <w:t>处35万以上50万以下的罚款</w:t>
            </w:r>
          </w:p>
          <w:p>
            <w:pPr>
              <w:rPr>
                <w:color w:val="000000"/>
                <w:kern w:val="0"/>
                <w:sz w:val="18"/>
                <w:szCs w:val="18"/>
              </w:rPr>
            </w:pPr>
            <w:r>
              <w:rPr>
                <w:rFonts w:hint="eastAsia"/>
                <w:color w:val="000000"/>
                <w:kern w:val="0"/>
                <w:sz w:val="18"/>
                <w:szCs w:val="18"/>
              </w:rPr>
              <w:t>单位直接负责的主管人员和其他直接责任人员处单位罚款数额</w:t>
            </w:r>
            <w:r>
              <w:rPr>
                <w:color w:val="000000"/>
                <w:kern w:val="0"/>
                <w:sz w:val="18"/>
                <w:szCs w:val="18"/>
              </w:rPr>
              <w:t>7</w:t>
            </w:r>
            <w:r>
              <w:rPr>
                <w:rFonts w:hint="eastAsia"/>
                <w:color w:val="000000"/>
                <w:kern w:val="0"/>
                <w:sz w:val="18"/>
                <w:szCs w:val="18"/>
              </w:rPr>
              <w:t>％以上8％以下的罚款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00" w:lineRule="exact"/>
              <w:jc w:val="left"/>
              <w:rPr>
                <w:color w:val="000000"/>
                <w:kern w:val="0"/>
                <w:sz w:val="18"/>
                <w:szCs w:val="18"/>
              </w:rPr>
            </w:pPr>
            <w:r>
              <w:rPr>
                <w:rFonts w:hint="eastAsia"/>
                <w:color w:val="000000"/>
                <w:kern w:val="0"/>
                <w:sz w:val="18"/>
                <w:szCs w:val="18"/>
              </w:rPr>
              <w:t>施工单位开始施工，发生一般安全事故的</w:t>
            </w:r>
          </w:p>
        </w:tc>
        <w:tc>
          <w:tcPr>
            <w:tcW w:w="1016" w:type="dxa"/>
            <w:vMerge w:val="continue"/>
            <w:vAlign w:val="center"/>
          </w:tcPr>
          <w:p>
            <w:pPr>
              <w:spacing w:line="200" w:lineRule="exact"/>
              <w:jc w:val="left"/>
              <w:rPr>
                <w:color w:val="000000"/>
                <w:kern w:val="0"/>
                <w:sz w:val="18"/>
                <w:szCs w:val="18"/>
              </w:rPr>
            </w:pPr>
          </w:p>
        </w:tc>
        <w:tc>
          <w:tcPr>
            <w:tcW w:w="5614" w:type="dxa"/>
            <w:vAlign w:val="center"/>
          </w:tcPr>
          <w:p>
            <w:pPr>
              <w:spacing w:line="200" w:lineRule="exact"/>
              <w:jc w:val="left"/>
              <w:rPr>
                <w:color w:val="000000"/>
                <w:kern w:val="0"/>
                <w:sz w:val="18"/>
                <w:szCs w:val="18"/>
              </w:rPr>
            </w:pPr>
            <w:r>
              <w:rPr>
                <w:rFonts w:hint="eastAsia"/>
                <w:color w:val="000000"/>
                <w:kern w:val="0"/>
                <w:sz w:val="18"/>
                <w:szCs w:val="18"/>
              </w:rPr>
              <w:t>处50万以上300万以下的罚款</w:t>
            </w:r>
          </w:p>
          <w:p>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单位直接负责的主管人员和其他直接责任人员处单位罚款数额8％以上9</w:t>
            </w:r>
            <w:r>
              <w:rPr>
                <w:color w:val="000000"/>
                <w:kern w:val="0"/>
                <w:sz w:val="18"/>
                <w:szCs w:val="18"/>
              </w:rPr>
              <w:t>％</w:t>
            </w:r>
            <w:r>
              <w:rPr>
                <w:rFonts w:hint="eastAsia"/>
                <w:color w:val="000000"/>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00" w:lineRule="exact"/>
              <w:jc w:val="left"/>
              <w:rPr>
                <w:color w:val="000000"/>
                <w:kern w:val="0"/>
                <w:sz w:val="18"/>
                <w:szCs w:val="18"/>
              </w:rPr>
            </w:pPr>
            <w:r>
              <w:rPr>
                <w:rFonts w:hint="eastAsia"/>
                <w:color w:val="000000"/>
                <w:kern w:val="0"/>
                <w:sz w:val="18"/>
                <w:szCs w:val="18"/>
              </w:rPr>
              <w:t>施工单位开始施工，发生一般以上安全事故的</w:t>
            </w:r>
          </w:p>
        </w:tc>
        <w:tc>
          <w:tcPr>
            <w:tcW w:w="1016" w:type="dxa"/>
            <w:vMerge w:val="continue"/>
            <w:vAlign w:val="center"/>
          </w:tcPr>
          <w:p>
            <w:pPr>
              <w:spacing w:line="200" w:lineRule="exact"/>
              <w:jc w:val="left"/>
              <w:rPr>
                <w:color w:val="000000"/>
                <w:kern w:val="0"/>
                <w:sz w:val="18"/>
                <w:szCs w:val="18"/>
              </w:rPr>
            </w:pPr>
          </w:p>
        </w:tc>
        <w:tc>
          <w:tcPr>
            <w:tcW w:w="5614" w:type="dxa"/>
            <w:vAlign w:val="center"/>
          </w:tcPr>
          <w:p>
            <w:pPr>
              <w:spacing w:line="200" w:lineRule="exact"/>
              <w:jc w:val="left"/>
              <w:rPr>
                <w:color w:val="000000"/>
                <w:kern w:val="0"/>
                <w:sz w:val="18"/>
                <w:szCs w:val="18"/>
              </w:rPr>
            </w:pPr>
            <w:r>
              <w:rPr>
                <w:rFonts w:hint="eastAsia"/>
                <w:color w:val="000000"/>
                <w:kern w:val="0"/>
                <w:sz w:val="18"/>
                <w:szCs w:val="18"/>
              </w:rPr>
              <w:t>处300万以上500万以下的罚款</w:t>
            </w:r>
          </w:p>
          <w:p>
            <w:pPr>
              <w:spacing w:line="200" w:lineRule="exact"/>
              <w:jc w:val="left"/>
              <w:rPr>
                <w:color w:val="000000"/>
                <w:kern w:val="0"/>
                <w:sz w:val="18"/>
                <w:szCs w:val="18"/>
              </w:rPr>
            </w:pPr>
            <w:r>
              <w:rPr>
                <w:rFonts w:hint="eastAsia"/>
                <w:color w:val="000000"/>
                <w:kern w:val="0"/>
                <w:sz w:val="18"/>
                <w:szCs w:val="18"/>
              </w:rPr>
              <w:t>单位直接负责的主管人员和其他直接责任人员处单位罚款数额9％以上10</w:t>
            </w:r>
            <w:r>
              <w:rPr>
                <w:color w:val="000000"/>
                <w:kern w:val="0"/>
                <w:sz w:val="18"/>
                <w:szCs w:val="18"/>
              </w:rPr>
              <w:t>％</w:t>
            </w:r>
            <w:r>
              <w:rPr>
                <w:rFonts w:hint="eastAsia"/>
                <w:color w:val="000000"/>
                <w:kern w:val="0"/>
                <w:sz w:val="18"/>
                <w:szCs w:val="18"/>
              </w:rPr>
              <w:t>以下的罚款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320217863000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对供水单位在正常供水情况下，供水水压达不到国家规定标准的处罚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【行政法规】《城市供水条例》（1994年7月19日国务院令第158号发布，根据国务院令第698号、国务院令第726号修订）</w:t>
            </w:r>
          </w:p>
          <w:p>
            <w:pPr>
              <w:spacing w:line="320" w:lineRule="exact"/>
              <w:jc w:val="left"/>
              <w:rPr>
                <w:color w:val="000000"/>
                <w:kern w:val="0"/>
                <w:sz w:val="18"/>
                <w:szCs w:val="18"/>
              </w:rPr>
            </w:pPr>
            <w:r>
              <w:rPr>
                <w:rFonts w:hint="eastAsia"/>
                <w:color w:val="000000"/>
                <w:kern w:val="0"/>
                <w:sz w:val="18"/>
                <w:szCs w:val="18"/>
              </w:rPr>
              <w:t xml:space="preserve">        第二十条 城市自来水供水企业和自建设施对外供水的企业，应当建立、健全水质检测制度，确保城市供水的水质符合国家规定的饮用水卫生标准。</w:t>
            </w:r>
          </w:p>
          <w:p>
            <w:pPr>
              <w:spacing w:line="320" w:lineRule="exact"/>
              <w:jc w:val="left"/>
              <w:rPr>
                <w:color w:val="000000"/>
                <w:kern w:val="0"/>
                <w:sz w:val="18"/>
                <w:szCs w:val="18"/>
              </w:rPr>
            </w:pPr>
            <w:r>
              <w:rPr>
                <w:rFonts w:hint="eastAsia"/>
                <w:color w:val="000000"/>
                <w:kern w:val="0"/>
                <w:sz w:val="18"/>
                <w:szCs w:val="18"/>
              </w:rPr>
              <w:t xml:space="preserve">       第二十一条第一款   城市自来水供水企业和自建设施对外供水的企业，应当按照国家有关规定设置管网测压点，做好水压监测工作，确保供水管网的压力符合国家规定的标准。</w:t>
            </w:r>
          </w:p>
          <w:p>
            <w:pPr>
              <w:spacing w:line="320" w:lineRule="exact"/>
              <w:jc w:val="left"/>
              <w:rPr>
                <w:color w:val="000000"/>
                <w:kern w:val="0"/>
                <w:sz w:val="18"/>
                <w:szCs w:val="18"/>
              </w:rPr>
            </w:pPr>
            <w:r>
              <w:rPr>
                <w:rFonts w:hint="eastAsia"/>
                <w:color w:val="000000"/>
                <w:kern w:val="0"/>
                <w:sz w:val="18"/>
                <w:szCs w:val="18"/>
              </w:rPr>
              <w:t xml:space="preserve">       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pPr>
              <w:spacing w:line="320" w:lineRule="exact"/>
              <w:jc w:val="left"/>
              <w:rPr>
                <w:color w:val="000000"/>
                <w:kern w:val="0"/>
                <w:sz w:val="18"/>
                <w:szCs w:val="18"/>
              </w:rPr>
            </w:pPr>
            <w:r>
              <w:rPr>
                <w:rFonts w:hint="eastAsia"/>
                <w:color w:val="000000"/>
                <w:kern w:val="0"/>
                <w:sz w:val="18"/>
                <w:szCs w:val="18"/>
              </w:rPr>
              <w:t xml:space="preserve">   （一）供水水质、水压不符合国家规定标准的；</w:t>
            </w:r>
          </w:p>
          <w:p>
            <w:pPr>
              <w:spacing w:line="320" w:lineRule="exact"/>
              <w:jc w:val="left"/>
              <w:rPr>
                <w:color w:val="000000"/>
                <w:kern w:val="0"/>
                <w:sz w:val="18"/>
                <w:szCs w:val="18"/>
              </w:rPr>
            </w:pPr>
            <w:r>
              <w:rPr>
                <w:rFonts w:hint="eastAsia"/>
                <w:color w:val="000000"/>
                <w:kern w:val="0"/>
                <w:sz w:val="18"/>
                <w:szCs w:val="18"/>
              </w:rPr>
              <w:t>【地方性法规】《江苏省城乡供水管理条例》</w:t>
            </w:r>
          </w:p>
          <w:p>
            <w:pPr>
              <w:spacing w:line="320" w:lineRule="exact"/>
              <w:jc w:val="left"/>
              <w:rPr>
                <w:color w:val="000000"/>
                <w:kern w:val="0"/>
                <w:sz w:val="18"/>
                <w:szCs w:val="18"/>
              </w:rPr>
            </w:pPr>
            <w:r>
              <w:rPr>
                <w:rFonts w:hint="eastAsia"/>
                <w:color w:val="000000"/>
                <w:kern w:val="0"/>
                <w:sz w:val="18"/>
                <w:szCs w:val="18"/>
              </w:rPr>
              <w:t xml:space="preserve">       第五十条 违反本条例规定，供水单位有下列行为之一的，由城乡供水主管部门责令改正，并可以处以三万元以上十万元以下罚款，对直接负责的主管人员和其他直接责任人员，依法给予处分：</w:t>
            </w:r>
          </w:p>
          <w:p>
            <w:pPr>
              <w:spacing w:line="320" w:lineRule="exact"/>
              <w:jc w:val="left"/>
              <w:rPr>
                <w:color w:val="000000"/>
                <w:kern w:val="0"/>
                <w:sz w:val="18"/>
                <w:szCs w:val="18"/>
              </w:rPr>
            </w:pPr>
            <w:r>
              <w:rPr>
                <w:rFonts w:hint="eastAsia"/>
                <w:color w:val="000000"/>
                <w:kern w:val="0"/>
                <w:sz w:val="18"/>
                <w:szCs w:val="18"/>
              </w:rPr>
              <w:t xml:space="preserve">    （一）在正常供水情况下，供水水压达不到国家规定标准的；</w:t>
            </w:r>
          </w:p>
          <w:p>
            <w:pPr>
              <w:spacing w:line="320" w:lineRule="exact"/>
              <w:jc w:val="left"/>
              <w:rPr>
                <w:color w:val="000000"/>
                <w:kern w:val="0"/>
                <w:sz w:val="18"/>
                <w:szCs w:val="18"/>
              </w:rPr>
            </w:pPr>
            <w:r>
              <w:rPr>
                <w:rFonts w:hint="eastAsia"/>
                <w:color w:val="000000"/>
                <w:kern w:val="0"/>
                <w:sz w:val="18"/>
                <w:szCs w:val="18"/>
              </w:rPr>
              <w:t xml:space="preserve">      有前款第一项、第二项、第四项行为，情节严重的，报经有批准权的人民政府批准，可以责令停业整顿。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未造成不良影响的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处以三万元以上五万元以下罚款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造成不良影响的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处以五万元以上十万元以下罚款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对擅自将在建高层建筑已建成的部分出租的处罚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【地方性法规】《江苏省城市房地产交易管理条例》</w:t>
            </w:r>
          </w:p>
          <w:p>
            <w:pPr>
              <w:spacing w:line="320" w:lineRule="exact"/>
              <w:jc w:val="left"/>
              <w:rPr>
                <w:color w:val="000000"/>
                <w:kern w:val="0"/>
                <w:sz w:val="18"/>
                <w:szCs w:val="18"/>
              </w:rPr>
            </w:pPr>
            <w:r>
              <w:rPr>
                <w:rFonts w:hint="eastAsia"/>
                <w:color w:val="000000"/>
                <w:kern w:val="0"/>
                <w:sz w:val="18"/>
                <w:szCs w:val="18"/>
              </w:rPr>
              <w:t>　　第三十条  高层建筑已部分建成，已经取得国有土地使用权证、建设工程规划许可证，并且该部分建筑已通过竣工验收，经住房城乡建设部门确认，符合建筑施工安全和房屋安全使用条件的，可以出租该建筑已建成的部分。</w:t>
            </w:r>
          </w:p>
          <w:p>
            <w:pPr>
              <w:spacing w:line="320" w:lineRule="exact"/>
              <w:jc w:val="left"/>
              <w:rPr>
                <w:color w:val="000000"/>
                <w:kern w:val="0"/>
                <w:sz w:val="18"/>
                <w:szCs w:val="18"/>
              </w:rPr>
            </w:pPr>
            <w:r>
              <w:rPr>
                <w:rFonts w:hint="eastAsia"/>
                <w:color w:val="000000"/>
                <w:kern w:val="0"/>
                <w:sz w:val="18"/>
                <w:szCs w:val="18"/>
              </w:rPr>
              <w:t>　   第四十一条  违反本条例规定，擅自将在建高层建筑已建成的部分出租的，由市、县（市）住房城乡建设部门责令改正，没收违法所得；情节严重的，并处以三千元以上十万元以下的罚款。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责令改正，没收违法所得，罚款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 xml:space="preserve">造成一般质量安全事故的 </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并处以三千元以上五万元以下的罚款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造成一般以上质量安全事故的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并处以五万元以上十万元以下的罚款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对原物业服务企业在业主或者业主大会选聘的新物业服务企业或者决定自行管理的业主接管之前，不维持正常的物业管理秩序的处罚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【地方性法规】《江苏省物业管理条例》</w:t>
            </w:r>
          </w:p>
          <w:p>
            <w:pPr>
              <w:spacing w:line="320" w:lineRule="exact"/>
              <w:jc w:val="left"/>
              <w:rPr>
                <w:color w:val="000000"/>
                <w:kern w:val="0"/>
                <w:sz w:val="18"/>
                <w:szCs w:val="18"/>
              </w:rPr>
            </w:pPr>
            <w:r>
              <w:rPr>
                <w:rFonts w:hint="eastAsia"/>
                <w:color w:val="000000"/>
                <w:kern w:val="0"/>
                <w:sz w:val="18"/>
                <w:szCs w:val="18"/>
              </w:rPr>
              <w:t xml:space="preserve">     第五十七条第二款 物业服务合同终止后，在业主或者业主大会选聘的新物业服务企业或者决定自行管理的业主接管之前，原物业服务企业应当继续处理物业服务事项，维持正常的物业管理秩序，并可以请求业主支付该期间的物业费。</w:t>
            </w:r>
          </w:p>
          <w:p>
            <w:pPr>
              <w:spacing w:line="320" w:lineRule="exact"/>
              <w:jc w:val="left"/>
              <w:rPr>
                <w:color w:val="000000"/>
                <w:kern w:val="0"/>
                <w:sz w:val="18"/>
                <w:szCs w:val="18"/>
              </w:rPr>
            </w:pPr>
            <w:r>
              <w:rPr>
                <w:rFonts w:hint="eastAsia"/>
                <w:color w:val="000000"/>
                <w:kern w:val="0"/>
                <w:sz w:val="18"/>
                <w:szCs w:val="18"/>
              </w:rPr>
              <w:t xml:space="preserve">     第八十八条第二款 有下列行为之一，由县（市、区）物业管理行政主管部门责令限期改正；逾期不改正的，处五万元以上二十万元以下罚款：</w:t>
            </w:r>
          </w:p>
          <w:p>
            <w:pPr>
              <w:spacing w:line="320" w:lineRule="exact"/>
              <w:jc w:val="left"/>
              <w:rPr>
                <w:color w:val="000000"/>
                <w:kern w:val="0"/>
                <w:sz w:val="18"/>
                <w:szCs w:val="18"/>
              </w:rPr>
            </w:pPr>
            <w:r>
              <w:rPr>
                <w:rFonts w:hint="eastAsia"/>
                <w:color w:val="000000"/>
                <w:kern w:val="0"/>
                <w:sz w:val="18"/>
                <w:szCs w:val="18"/>
              </w:rPr>
              <w:t xml:space="preserve">    （一）违反本条例第五十七条第二款规定，原物业服务企业在业主或者业主大会选聘的新物业服务企业或者决定自行管理的业主接管之前，不维持正常的物业管理秩序的；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逾期一个月以内不改正的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处五万元以上六万元以下罚款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逾期一个月以上的不改正的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处六万元以上十二万元以下罚款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逾期两个月以上的不改正的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处十二万元以上十五万元以下罚款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逾期三个月以上的不改正的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处十五万元以上十八万元以下罚款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逾期六个月以上的不改正的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处十八万元以上二十万元以下罚款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对生产经营单位拒不执行负有安全生产监督管理职责的部门作出的停产停业整顿决定的处罚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320" w:lineRule="exact"/>
              <w:jc w:val="left"/>
              <w:rPr>
                <w:color w:val="000000"/>
                <w:kern w:val="0"/>
                <w:sz w:val="18"/>
                <w:szCs w:val="18"/>
              </w:rPr>
            </w:pPr>
            <w:r>
              <w:rPr>
                <w:rFonts w:hint="eastAsia"/>
                <w:color w:val="000000"/>
                <w:kern w:val="0"/>
                <w:sz w:val="18"/>
                <w:szCs w:val="18"/>
              </w:rPr>
              <w:t xml:space="preserve">      （四）拒不执行负有安全生产监督管理职责的部门作出的停产停业整顿决定的。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予以关闭，吊销有关证照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对生产经营单位不具备法律、行政法规和国家标准或者行业标准规定的安全生产条件，导致发生重大、特别重大生产安全事故的处罚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320" w:lineRule="exact"/>
              <w:jc w:val="left"/>
              <w:rPr>
                <w:color w:val="000000"/>
                <w:kern w:val="0"/>
                <w:sz w:val="18"/>
                <w:szCs w:val="18"/>
              </w:rPr>
            </w:pPr>
            <w:r>
              <w:rPr>
                <w:rFonts w:hint="eastAsia"/>
                <w:color w:val="000000"/>
                <w:kern w:val="0"/>
                <w:sz w:val="18"/>
                <w:szCs w:val="18"/>
              </w:rPr>
              <w:t xml:space="preserve">      （三）不具备法律、行政法规和国家标准或者行业标准规定的安全生产条件，导致发生重大、特别重大生产安全事故的；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予以关闭，吊销有关证照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对生产经营单位经停产停业整顿，仍不具备法律、行政法规和国家标准或者行业标准规定的安全生产条件的处罚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320" w:lineRule="exact"/>
              <w:jc w:val="left"/>
              <w:rPr>
                <w:color w:val="000000"/>
                <w:kern w:val="0"/>
                <w:sz w:val="18"/>
                <w:szCs w:val="18"/>
              </w:rPr>
            </w:pPr>
            <w:r>
              <w:rPr>
                <w:rFonts w:hint="eastAsia"/>
                <w:color w:val="000000"/>
                <w:kern w:val="0"/>
                <w:sz w:val="18"/>
                <w:szCs w:val="18"/>
              </w:rPr>
              <w:t xml:space="preserve">     （二）经停产停业整顿，仍不具备法律、行政法规和国家标准或者行业标准规定的安全生产条件的；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予以关闭，吊销有关证照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320217869000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对生产经营单位存在重大事故隐患，一百八十日内三次或者一年内四次受到《中华人民共和国安全生产法》规定的行政处罚的处罚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320" w:lineRule="exact"/>
              <w:jc w:val="left"/>
              <w:rPr>
                <w:color w:val="000000"/>
                <w:kern w:val="0"/>
                <w:sz w:val="18"/>
                <w:szCs w:val="18"/>
              </w:rPr>
            </w:pPr>
            <w:r>
              <w:rPr>
                <w:rFonts w:hint="eastAsia"/>
                <w:color w:val="000000"/>
                <w:kern w:val="0"/>
                <w:sz w:val="18"/>
                <w:szCs w:val="18"/>
              </w:rPr>
              <w:t xml:space="preserve">       （一）存在重大事故隐患，一百八十日内三次或者一年内四次受到本法规定的行政处罚的；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予以关闭，吊销有关证照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对生产经营单位未建立安全风险分级管控制度或者未按照安全风险分级采取相应管控措施的处罚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【法律】《中华人民共和国安全生产法》第四十一条　生产经营单位应当建立安全风险分级管控制度，按照安全风险分级采取相应的管控措施。</w:t>
            </w:r>
          </w:p>
          <w:p>
            <w:pPr>
              <w:spacing w:line="320" w:lineRule="exact"/>
              <w:jc w:val="left"/>
              <w:rPr>
                <w:color w:val="000000"/>
                <w:kern w:val="0"/>
                <w:sz w:val="18"/>
                <w:szCs w:val="18"/>
              </w:rPr>
            </w:pPr>
            <w:r>
              <w:rPr>
                <w:rFonts w:hint="eastAsia"/>
                <w:color w:val="000000"/>
                <w:kern w:val="0"/>
                <w:sz w:val="18"/>
                <w:szCs w:val="18"/>
              </w:rPr>
              <w:t xml:space="preserve">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 xml:space="preserve">       （四）未建立安全风险分级管控制度或者未按照安全风险分级采取相应管控措施的；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按照要求改正且未造成生产安全事故的</w:t>
            </w:r>
          </w:p>
        </w:tc>
        <w:tc>
          <w:tcPr>
            <w:tcW w:w="1016" w:type="dxa"/>
            <w:vMerge w:val="restart"/>
            <w:vAlign w:val="center"/>
          </w:tcPr>
          <w:p>
            <w:pPr>
              <w:spacing w:line="320" w:lineRule="exact"/>
              <w:jc w:val="center"/>
              <w:rPr>
                <w:color w:val="000000"/>
                <w:kern w:val="0"/>
                <w:sz w:val="18"/>
                <w:szCs w:val="18"/>
              </w:rPr>
            </w:pPr>
            <w:r>
              <w:rPr>
                <w:rFonts w:hint="eastAsia"/>
                <w:color w:val="000000"/>
                <w:kern w:val="0"/>
                <w:sz w:val="18"/>
                <w:szCs w:val="18"/>
              </w:rPr>
              <w:t>裁量幅度</w:t>
            </w:r>
          </w:p>
        </w:tc>
        <w:tc>
          <w:tcPr>
            <w:tcW w:w="5614" w:type="dxa"/>
            <w:vAlign w:val="center"/>
          </w:tcPr>
          <w:p>
            <w:pPr>
              <w:spacing w:line="320" w:lineRule="exact"/>
              <w:jc w:val="left"/>
              <w:rPr>
                <w:color w:val="000000"/>
                <w:kern w:val="0"/>
                <w:sz w:val="18"/>
                <w:szCs w:val="18"/>
              </w:rPr>
            </w:pP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按照要求改正且造成生产安全事故</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未按照要求改正且未造成生产安全事故的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10</w:t>
            </w:r>
            <w:r>
              <w:rPr>
                <w:rFonts w:hint="eastAsia"/>
                <w:color w:val="000000"/>
                <w:kern w:val="0"/>
                <w:sz w:val="18"/>
                <w:szCs w:val="18"/>
              </w:rPr>
              <w:t>万元以上</w:t>
            </w:r>
            <w:r>
              <w:rPr>
                <w:color w:val="000000"/>
                <w:kern w:val="0"/>
                <w:sz w:val="18"/>
                <w:szCs w:val="18"/>
              </w:rPr>
              <w:t>15</w:t>
            </w:r>
            <w:r>
              <w:rPr>
                <w:rFonts w:hint="eastAsia"/>
                <w:color w:val="000000"/>
                <w:kern w:val="0"/>
                <w:sz w:val="18"/>
                <w:szCs w:val="18"/>
              </w:rPr>
              <w:t>万元以下罚款，责令停产停业整顿</w:t>
            </w:r>
          </w:p>
          <w:p>
            <w:pPr>
              <w:rPr>
                <w:color w:val="000000"/>
                <w:kern w:val="0"/>
                <w:sz w:val="18"/>
                <w:szCs w:val="18"/>
              </w:rPr>
            </w:pPr>
            <w:r>
              <w:rPr>
                <w:rFonts w:hint="eastAsia"/>
                <w:color w:val="000000"/>
                <w:kern w:val="0"/>
                <w:sz w:val="18"/>
                <w:szCs w:val="18"/>
              </w:rPr>
              <w:t>对个人：</w:t>
            </w:r>
            <w:r>
              <w:rPr>
                <w:color w:val="000000"/>
                <w:kern w:val="0"/>
                <w:sz w:val="18"/>
                <w:szCs w:val="18"/>
              </w:rPr>
              <w:t>2</w:t>
            </w:r>
            <w:r>
              <w:rPr>
                <w:rFonts w:hint="eastAsia"/>
                <w:color w:val="000000"/>
                <w:kern w:val="0"/>
                <w:sz w:val="18"/>
                <w:szCs w:val="18"/>
              </w:rPr>
              <w:t>万元以上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未按照要求改正且造成生产安全事故的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spacing w:line="320" w:lineRule="exact"/>
              <w:jc w:val="left"/>
              <w:rPr>
                <w:color w:val="000000"/>
                <w:kern w:val="0"/>
                <w:sz w:val="18"/>
                <w:szCs w:val="18"/>
              </w:rPr>
            </w:pPr>
            <w:r>
              <w:rPr>
                <w:rFonts w:hint="eastAsia"/>
                <w:color w:val="000000"/>
                <w:kern w:val="0"/>
                <w:sz w:val="18"/>
                <w:szCs w:val="18"/>
              </w:rPr>
              <w:t>对单位：</w:t>
            </w:r>
            <w:r>
              <w:rPr>
                <w:color w:val="000000"/>
                <w:kern w:val="0"/>
                <w:sz w:val="18"/>
                <w:szCs w:val="18"/>
              </w:rPr>
              <w:t>15</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万元以下罚款，责令停产停业整顿</w:t>
            </w:r>
          </w:p>
          <w:p>
            <w:pPr>
              <w:rPr>
                <w:color w:val="000000"/>
                <w:kern w:val="0"/>
                <w:sz w:val="18"/>
                <w:szCs w:val="18"/>
              </w:rPr>
            </w:pPr>
            <w:r>
              <w:rPr>
                <w:rFonts w:hint="eastAsia"/>
                <w:color w:val="000000"/>
                <w:kern w:val="0"/>
                <w:sz w:val="18"/>
                <w:szCs w:val="18"/>
              </w:rPr>
              <w:t>对个人：</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对生产经营单位关闭、破坏直接关系生产安全的监控、报警、防护、救生设备、设施，或者篡改、隐瞒、销毁其相关数据、信息的处罚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【法律】《中华人民共和国安全生产法》</w:t>
            </w:r>
          </w:p>
          <w:p>
            <w:pPr>
              <w:spacing w:line="320" w:lineRule="exact"/>
              <w:jc w:val="left"/>
              <w:rPr>
                <w:color w:val="000000"/>
                <w:kern w:val="0"/>
                <w:sz w:val="18"/>
                <w:szCs w:val="18"/>
              </w:rPr>
            </w:pPr>
            <w:r>
              <w:rPr>
                <w:rFonts w:hint="eastAsia"/>
                <w:color w:val="000000"/>
                <w:kern w:val="0"/>
                <w:sz w:val="18"/>
                <w:szCs w:val="18"/>
              </w:rPr>
              <w:t xml:space="preserve">          第三十六条第三款  生产经营单位不得关闭、破坏直接关系生产安全的监控、报警、防护、救生设备、设施，或者篡改、隐瞒、销毁其相关数据、信息。</w:t>
            </w:r>
          </w:p>
          <w:p>
            <w:pPr>
              <w:spacing w:line="320" w:lineRule="exact"/>
              <w:jc w:val="left"/>
              <w:rPr>
                <w:color w:val="000000"/>
                <w:kern w:val="0"/>
                <w:sz w:val="18"/>
                <w:szCs w:val="18"/>
              </w:rPr>
            </w:pPr>
            <w:r>
              <w:rPr>
                <w:rFonts w:hint="eastAsia"/>
                <w:color w:val="000000"/>
                <w:kern w:val="0"/>
                <w:sz w:val="18"/>
                <w:szCs w:val="18"/>
              </w:rP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320" w:lineRule="exact"/>
              <w:jc w:val="left"/>
              <w:rPr>
                <w:color w:val="000000"/>
                <w:kern w:val="0"/>
                <w:sz w:val="18"/>
                <w:szCs w:val="18"/>
              </w:rPr>
            </w:pPr>
            <w:r>
              <w:rPr>
                <w:rFonts w:hint="eastAsia"/>
                <w:color w:val="000000"/>
                <w:kern w:val="0"/>
                <w:sz w:val="18"/>
                <w:szCs w:val="18"/>
              </w:rPr>
              <w:t xml:space="preserve">      （四）关闭、破坏直接关系生产安全的监控、报警、防护、救生设备、设施，或者篡改、隐瞒、销毁其相关数据、信息的；</w:t>
            </w:r>
          </w:p>
          <w:p>
            <w:pPr>
              <w:spacing w:line="320" w:lineRule="exact"/>
              <w:jc w:val="left"/>
              <w:rPr>
                <w:color w:val="000000"/>
                <w:kern w:val="0"/>
                <w:sz w:val="18"/>
                <w:szCs w:val="18"/>
              </w:rPr>
            </w:pPr>
            <w:r>
              <w:rPr>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关闭、破坏直接关系生产安全的监控、报警、防护、救生设备、设施，或者篡改、隐瞒、销毁其相关数据、信息，按要求改正的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处两万元以下的罚款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关闭、破坏直接关系生产安全的监控、报警、防护、救生设备、设施，同时篡改、隐瞒、销毁其相关数据、信息，按要求改正的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处两万元以上五万元以下的罚款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关闭、破坏直接关系生产安全的监控、报警、防护、救生设备、设施，或者篡改、隐瞒、销毁其相关数据、信息，未按要求改正的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对单位：处五万元以上十五万元以下的罚款</w:t>
            </w:r>
          </w:p>
          <w:p>
            <w:pPr>
              <w:rPr>
                <w:color w:val="000000"/>
                <w:kern w:val="0"/>
                <w:sz w:val="18"/>
                <w:szCs w:val="18"/>
              </w:rPr>
            </w:pPr>
            <w:r>
              <w:rPr>
                <w:rFonts w:hint="eastAsia"/>
                <w:color w:val="000000"/>
                <w:kern w:val="0"/>
                <w:sz w:val="18"/>
                <w:szCs w:val="18"/>
              </w:rPr>
              <w:t>对个人：处1万元以上1.5万元以下的罚款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关闭、破坏直接关系生产安全的监控、报警、防护、救生设备、设施，同时篡改、隐瞒、销毁其相关数据、信息，未按要求改正的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对单位：处十五万元以上二十万元以下的罚款</w:t>
            </w:r>
          </w:p>
          <w:p>
            <w:pPr>
              <w:rPr>
                <w:color w:val="000000"/>
                <w:kern w:val="0"/>
                <w:sz w:val="18"/>
                <w:szCs w:val="18"/>
              </w:rPr>
            </w:pPr>
            <w:r>
              <w:rPr>
                <w:rFonts w:hint="eastAsia"/>
                <w:color w:val="000000"/>
                <w:kern w:val="0"/>
                <w:sz w:val="18"/>
                <w:szCs w:val="18"/>
              </w:rPr>
              <w:t>对个人：处1.5万元以上2万元以下的罚款</w:t>
            </w:r>
          </w:p>
        </w:tc>
      </w:tr>
    </w:tbl>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对船舶污染物接收单位虚假出具船舶污染物接收凭证的处罚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   【地方性法规】《江苏省内河水域船舶污染防治条例》 </w:t>
            </w:r>
          </w:p>
          <w:p>
            <w:pPr>
              <w:spacing w:line="320" w:lineRule="exact"/>
              <w:jc w:val="left"/>
              <w:rPr>
                <w:color w:val="000000"/>
                <w:kern w:val="0"/>
                <w:sz w:val="18"/>
                <w:szCs w:val="18"/>
              </w:rPr>
            </w:pPr>
            <w:r>
              <w:rPr>
                <w:rFonts w:hint="eastAsia"/>
                <w:color w:val="000000"/>
                <w:kern w:val="0"/>
                <w:sz w:val="18"/>
                <w:szCs w:val="18"/>
              </w:rPr>
              <w:t xml:space="preserve">         第十二条第三款 　接收单位接收船舶污染物，应当出具由省市容环卫管理部门会同海事管理机构统一监制的接收凭证。</w:t>
            </w:r>
          </w:p>
          <w:p>
            <w:pPr>
              <w:spacing w:line="320" w:lineRule="exact"/>
              <w:jc w:val="left"/>
              <w:rPr>
                <w:color w:val="000000"/>
                <w:kern w:val="0"/>
                <w:sz w:val="18"/>
                <w:szCs w:val="18"/>
              </w:rPr>
            </w:pPr>
            <w:r>
              <w:rPr>
                <w:rFonts w:hint="eastAsia"/>
                <w:color w:val="000000"/>
                <w:kern w:val="0"/>
                <w:sz w:val="18"/>
                <w:szCs w:val="18"/>
              </w:rPr>
              <w:t xml:space="preserve">        第二十九条第三款  船舶污染物接收单位虚假出具船舶污染物接收凭证的，由市容环卫管理部门处以五百元以上二千元以下的罚款。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未造成不良影响的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处以五百元以上一千元以下的罚款。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造成不良影响的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处以一千元以上五千元以下的罚款。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对接收单位不接收船舶污染物或者不按照规定处理接收的船舶污染物的处罚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【地方性法规】《江苏省内河水域船舶污染防治条例》   </w:t>
            </w:r>
          </w:p>
          <w:p>
            <w:pPr>
              <w:spacing w:line="320" w:lineRule="exact"/>
              <w:jc w:val="left"/>
              <w:rPr>
                <w:color w:val="000000"/>
                <w:kern w:val="0"/>
                <w:sz w:val="18"/>
                <w:szCs w:val="18"/>
              </w:rPr>
            </w:pPr>
            <w:r>
              <w:rPr>
                <w:rFonts w:hint="eastAsia"/>
                <w:color w:val="000000"/>
                <w:kern w:val="0"/>
                <w:sz w:val="18"/>
                <w:szCs w:val="18"/>
              </w:rPr>
              <w:t>　     第十二条  船舶污染物应当集中送交港口、码头、船闸、水上服务区或者船舶污染物专业接收单位接收。</w:t>
            </w:r>
          </w:p>
          <w:p>
            <w:pPr>
              <w:spacing w:line="320" w:lineRule="exact"/>
              <w:jc w:val="left"/>
              <w:rPr>
                <w:color w:val="000000"/>
                <w:kern w:val="0"/>
                <w:sz w:val="18"/>
                <w:szCs w:val="18"/>
              </w:rPr>
            </w:pPr>
            <w:r>
              <w:rPr>
                <w:rFonts w:hint="eastAsia"/>
                <w:color w:val="000000"/>
                <w:kern w:val="0"/>
                <w:sz w:val="18"/>
                <w:szCs w:val="18"/>
              </w:rPr>
              <w:t>　　城市市区和干线航道上的港口、码头、船闸、水上服务区应当配置船舶污染物收集船，在其管理或者经营水域主动收集船舶污染物。船舶污染物收集船的配置，由县级以上地方人民政府给予财政扶持。</w:t>
            </w:r>
          </w:p>
          <w:p>
            <w:pPr>
              <w:spacing w:line="320" w:lineRule="exact"/>
              <w:jc w:val="left"/>
              <w:rPr>
                <w:color w:val="000000"/>
                <w:kern w:val="0"/>
                <w:sz w:val="18"/>
                <w:szCs w:val="18"/>
              </w:rPr>
            </w:pPr>
            <w:r>
              <w:rPr>
                <w:rFonts w:hint="eastAsia"/>
                <w:color w:val="000000"/>
                <w:kern w:val="0"/>
                <w:sz w:val="18"/>
                <w:szCs w:val="18"/>
              </w:rPr>
              <w:t>　　接收单位接收船舶污染物，应当出具由省市容环卫管理部门会同海事管理机构统一监制的接收凭证。</w:t>
            </w:r>
          </w:p>
          <w:p>
            <w:pPr>
              <w:spacing w:line="320" w:lineRule="exact"/>
              <w:jc w:val="left"/>
              <w:rPr>
                <w:color w:val="000000"/>
                <w:kern w:val="0"/>
                <w:sz w:val="18"/>
                <w:szCs w:val="18"/>
              </w:rPr>
            </w:pPr>
            <w:r>
              <w:rPr>
                <w:rFonts w:hint="eastAsia"/>
                <w:color w:val="000000"/>
                <w:kern w:val="0"/>
                <w:sz w:val="18"/>
                <w:szCs w:val="18"/>
              </w:rPr>
              <w:t>　　对所接收的船舶污染物，接收单位应当按照规定进行处理，或者委托市容环卫作业企业清运处理；属于危险废物的，应当交由取得危险废物收集、贮存、处置经营许可证的单位处理。</w:t>
            </w:r>
          </w:p>
          <w:p>
            <w:pPr>
              <w:spacing w:line="320" w:lineRule="exact"/>
              <w:jc w:val="left"/>
              <w:rPr>
                <w:color w:val="000000"/>
                <w:kern w:val="0"/>
                <w:sz w:val="18"/>
                <w:szCs w:val="18"/>
              </w:rPr>
            </w:pPr>
            <w:r>
              <w:rPr>
                <w:rFonts w:hint="eastAsia"/>
                <w:color w:val="000000"/>
                <w:kern w:val="0"/>
                <w:sz w:val="18"/>
                <w:szCs w:val="18"/>
              </w:rPr>
              <w:t>　　船舶污染物的接收、处理，实行有偿服务。具体收费办法由省价格主管部门会同有关部门制定。</w:t>
            </w:r>
          </w:p>
          <w:p>
            <w:pPr>
              <w:spacing w:line="320" w:lineRule="exact"/>
              <w:jc w:val="left"/>
              <w:rPr>
                <w:color w:val="000000"/>
                <w:kern w:val="0"/>
                <w:sz w:val="18"/>
                <w:szCs w:val="18"/>
              </w:rPr>
            </w:pPr>
            <w:r>
              <w:rPr>
                <w:rFonts w:hint="eastAsia"/>
                <w:color w:val="000000"/>
                <w:kern w:val="0"/>
                <w:sz w:val="18"/>
                <w:szCs w:val="18"/>
              </w:rPr>
              <w:t xml:space="preserve">          第二十九条第二款  违反本条例第十二条规定，不接收船舶污染物或者不按照规定处理接收的船舶污染物的，由市容环卫管理部门责令限期改正；逾期不改正的，可以处以一千元以上五千元以下的罚款。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逾期不改正，未造成不良影响的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处以一千元以上两千元以下的罚款。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逾期不改正，造成不良影响的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处以两千元以上五千元以下的罚款。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对港口、码头、船闸及水上服务区未按照规定设置或者未正常使用船舶污染物接收设施的处罚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【地方性法规】《江苏省内河水域船舶污染防治条例》</w:t>
            </w:r>
          </w:p>
          <w:p>
            <w:pPr>
              <w:spacing w:line="320" w:lineRule="exact"/>
              <w:jc w:val="left"/>
              <w:rPr>
                <w:color w:val="000000"/>
                <w:kern w:val="0"/>
                <w:sz w:val="18"/>
                <w:szCs w:val="18"/>
              </w:rPr>
            </w:pPr>
            <w:r>
              <w:rPr>
                <w:rFonts w:hint="eastAsia"/>
                <w:color w:val="000000"/>
                <w:kern w:val="0"/>
                <w:sz w:val="18"/>
                <w:szCs w:val="18"/>
              </w:rPr>
              <w:t xml:space="preserve">     第九条第一款  港口、码头、船闸及水上服务区应当根据防治污染、保证安全、方便使用的原则，设置与其装卸货物和吞吐能力相适应的船舶污染物接收设施，并加强设施的日常管理和维护，保证其处于良好的使用状态。</w:t>
            </w:r>
          </w:p>
          <w:p>
            <w:pPr>
              <w:spacing w:line="320" w:lineRule="exact"/>
              <w:jc w:val="left"/>
              <w:rPr>
                <w:color w:val="000000"/>
                <w:kern w:val="0"/>
                <w:sz w:val="18"/>
                <w:szCs w:val="18"/>
              </w:rPr>
            </w:pPr>
            <w:r>
              <w:rPr>
                <w:rFonts w:hint="eastAsia"/>
                <w:color w:val="000000"/>
                <w:kern w:val="0"/>
                <w:sz w:val="18"/>
                <w:szCs w:val="18"/>
              </w:rPr>
              <w:t xml:space="preserve">    第二十九条第一款  违反本条例第九条第一款规定，未按照规定设置或者未正常使用船舶污染物接收设施的，由市容环卫管理部门责令限期改正；逾期不改正的，可以处以二百元以上二千元以下的罚款。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spacing w:val="-6"/>
                <w:kern w:val="0"/>
                <w:sz w:val="18"/>
                <w:szCs w:val="18"/>
              </w:rPr>
              <w:t>未正常使用的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处以二百元以上一千元以下的罚款。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spacing w:val="-6"/>
                <w:kern w:val="0"/>
                <w:sz w:val="18"/>
                <w:szCs w:val="18"/>
              </w:rPr>
              <w:t>未按照规定设置的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处以一千元以上二千元以下的罚款。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对隐瞒有关情况或者提供虚假材料申请房地产估价师注册的处罚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【规章】《注册房地产估价师管理办法》（建设部令第151号）</w:t>
            </w:r>
          </w:p>
          <w:p>
            <w:pPr>
              <w:spacing w:line="320" w:lineRule="exact"/>
              <w:jc w:val="left"/>
              <w:rPr>
                <w:color w:val="000000"/>
                <w:kern w:val="0"/>
                <w:sz w:val="18"/>
                <w:szCs w:val="18"/>
              </w:rPr>
            </w:pPr>
            <w:r>
              <w:rPr>
                <w:rFonts w:hint="eastAsia"/>
                <w:color w:val="000000"/>
                <w:kern w:val="0"/>
                <w:sz w:val="18"/>
                <w:szCs w:val="18"/>
              </w:rPr>
              <w:t xml:space="preserve">         第三十三条　隐瞒有关情况或者提供虚假材料申请房地产估价师注册的，建设（房地产）主管部门不予受理或者不予行政许可，并给予警告，在1年内不得再次申请房地产估价师注册。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警告，1年内不得再次申请房地产估价师注册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对建筑施工企业以欺骗、贿赂等不正当手段取得安全生产许可证的处罚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【规章】《建筑施工企业安全生产许可证管理规定》（建设部令第128号）</w:t>
            </w:r>
          </w:p>
          <w:p>
            <w:pPr>
              <w:spacing w:line="320" w:lineRule="exact"/>
              <w:jc w:val="left"/>
              <w:rPr>
                <w:color w:val="000000"/>
                <w:kern w:val="0"/>
                <w:sz w:val="18"/>
                <w:szCs w:val="18"/>
              </w:rPr>
            </w:pPr>
            <w:r>
              <w:rPr>
                <w:rFonts w:hint="eastAsia"/>
                <w:color w:val="000000"/>
                <w:kern w:val="0"/>
                <w:sz w:val="18"/>
                <w:szCs w:val="18"/>
              </w:rPr>
              <w:t xml:space="preserve">         第六条第二款 建筑施工企业申请安全生产许可证，应当对申请材料实质内容的真实性负责，不得隐瞒有关情况或者提供虚假材料。</w:t>
            </w:r>
          </w:p>
          <w:p>
            <w:pPr>
              <w:spacing w:line="320" w:lineRule="exact"/>
              <w:jc w:val="left"/>
              <w:rPr>
                <w:color w:val="000000"/>
                <w:kern w:val="0"/>
                <w:sz w:val="18"/>
                <w:szCs w:val="18"/>
              </w:rPr>
            </w:pPr>
            <w:r>
              <w:rPr>
                <w:rFonts w:hint="eastAsia"/>
                <w:color w:val="000000"/>
                <w:kern w:val="0"/>
                <w:sz w:val="18"/>
                <w:szCs w:val="18"/>
              </w:rPr>
              <w:t xml:space="preserve">         第二十七条第二款  建筑施工企业以欺骗、贿赂等不正当手段取得安全生产许可证的，撤销安全生产许可证，3年内不得再次申请安全生产许可证；构成犯罪的，依法追究刑事责任。 </w:t>
            </w:r>
          </w:p>
          <w:p>
            <w:pPr>
              <w:spacing w:line="320" w:lineRule="exact"/>
              <w:jc w:val="left"/>
              <w:rPr>
                <w:color w:val="000000"/>
                <w:kern w:val="0"/>
                <w:sz w:val="18"/>
                <w:szCs w:val="18"/>
              </w:rPr>
            </w:pPr>
            <w:r>
              <w:rPr>
                <w:rFonts w:hint="eastAsia"/>
                <w:color w:val="000000"/>
                <w:kern w:val="0"/>
                <w:sz w:val="18"/>
                <w:szCs w:val="18"/>
              </w:rPr>
              <w:t xml:space="preserve">         第二十八条　本规定的暂扣、吊销安全生产许可证的行政处罚，由安全生产许可证的颁发管理机关决定；其他行政处罚，由县级以上地方人民政府建设主管部门决定。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撤销安全生产许可证，3年内不得再次申请安全生产许可证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对拆除工程完毕后七日内不能开工建设，未对裸土地面进行覆盖、绿化或者铺装的处罚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【地方性法规】《江苏省大气污染防治条例》</w:t>
            </w:r>
          </w:p>
          <w:p>
            <w:pPr>
              <w:spacing w:line="320" w:lineRule="exact"/>
              <w:jc w:val="left"/>
              <w:rPr>
                <w:color w:val="000000"/>
                <w:kern w:val="0"/>
                <w:sz w:val="18"/>
                <w:szCs w:val="18"/>
              </w:rPr>
            </w:pPr>
            <w:r>
              <w:rPr>
                <w:rFonts w:hint="eastAsia"/>
                <w:color w:val="000000"/>
                <w:kern w:val="0"/>
                <w:sz w:val="18"/>
                <w:szCs w:val="18"/>
              </w:rPr>
              <w:t xml:space="preserve">      第五十七条第三款  拆除工程完毕后不能在七日内开工建设的，应当对裸土地面进行覆盖、绿化或者铺装。</w:t>
            </w:r>
          </w:p>
          <w:p>
            <w:pPr>
              <w:spacing w:line="320" w:lineRule="exact"/>
              <w:jc w:val="left"/>
              <w:rPr>
                <w:color w:val="000000"/>
                <w:kern w:val="0"/>
                <w:sz w:val="18"/>
                <w:szCs w:val="18"/>
              </w:rPr>
            </w:pPr>
            <w:r>
              <w:rPr>
                <w:rFonts w:hint="eastAsia"/>
                <w:color w:val="000000"/>
                <w:kern w:val="0"/>
                <w:sz w:val="18"/>
                <w:szCs w:val="18"/>
              </w:rPr>
              <w:t xml:space="preserve">      第九十四条　有下列行为之一的，由生态环境、住房城乡建设、交通运输、水利等行政主管部门根据各自职责责令限期改正，处一万元以上十万元以下罚款；对逾期仍未达到当地环境保护规定要求的，责令其停工整顿：</w:t>
            </w:r>
          </w:p>
          <w:p>
            <w:pPr>
              <w:spacing w:line="320" w:lineRule="exact"/>
              <w:jc w:val="left"/>
              <w:rPr>
                <w:color w:val="000000"/>
                <w:kern w:val="0"/>
                <w:sz w:val="18"/>
                <w:szCs w:val="18"/>
              </w:rPr>
            </w:pPr>
            <w:r>
              <w:rPr>
                <w:rFonts w:hint="eastAsia"/>
                <w:color w:val="000000"/>
                <w:kern w:val="0"/>
                <w:sz w:val="18"/>
                <w:szCs w:val="18"/>
              </w:rPr>
              <w:t xml:space="preserve">     （五）违反本条例第五十七条第三款规定，拆除工程完毕后七日内不能开工建设，未对裸土地面进行覆盖、绿化或者铺装的。</w:t>
            </w:r>
          </w:p>
          <w:p>
            <w:pPr>
              <w:spacing w:line="320" w:lineRule="exact"/>
              <w:jc w:val="left"/>
              <w:rPr>
                <w:color w:val="000000"/>
                <w:kern w:val="0"/>
                <w:sz w:val="18"/>
                <w:szCs w:val="18"/>
              </w:rPr>
            </w:pPr>
            <w:r>
              <w:rPr>
                <w:rFonts w:hint="eastAsia"/>
                <w:color w:val="000000"/>
                <w:kern w:val="0"/>
                <w:sz w:val="18"/>
                <w:szCs w:val="18"/>
              </w:rPr>
              <w:t>　   第一百零二条  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对气象预报风速达到五级以上时，不停止房屋或者其他建（构）筑物爆破或者拆除作业的处罚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【地方性法规】《江苏省大气污染防治条例》</w:t>
            </w:r>
          </w:p>
          <w:p>
            <w:pPr>
              <w:spacing w:line="320" w:lineRule="exact"/>
              <w:ind w:firstLine="360" w:firstLineChars="200"/>
              <w:jc w:val="left"/>
              <w:rPr>
                <w:color w:val="000000"/>
                <w:kern w:val="0"/>
                <w:sz w:val="18"/>
                <w:szCs w:val="18"/>
              </w:rPr>
            </w:pPr>
            <w:r>
              <w:rPr>
                <w:rFonts w:hint="eastAsia"/>
                <w:color w:val="000000"/>
                <w:kern w:val="0"/>
                <w:sz w:val="18"/>
                <w:szCs w:val="18"/>
              </w:rPr>
              <w:t>第五十七条第二款　气象预报风速达到五级以上时，应当停止房屋或者其他建（构）筑物爆破或者拆除作业。</w:t>
            </w:r>
          </w:p>
          <w:p>
            <w:pPr>
              <w:spacing w:line="320" w:lineRule="exact"/>
              <w:ind w:firstLine="360" w:firstLineChars="200"/>
              <w:jc w:val="left"/>
              <w:rPr>
                <w:color w:val="000000"/>
                <w:kern w:val="0"/>
                <w:sz w:val="18"/>
                <w:szCs w:val="18"/>
              </w:rPr>
            </w:pPr>
            <w:r>
              <w:rPr>
                <w:rFonts w:hint="eastAsia"/>
                <w:color w:val="000000"/>
                <w:kern w:val="0"/>
                <w:sz w:val="18"/>
                <w:szCs w:val="18"/>
              </w:rPr>
              <w:t>第九十四条　有下列行为之一的，由生态环境、住房城乡建设、交通运输、水利等行政主管部门根据各自职责责令限期改正，处一万元以上十万元以下罚款；对逾期仍未达到当地环境保护规定要求的，责令其停工整顿：</w:t>
            </w:r>
          </w:p>
          <w:p>
            <w:pPr>
              <w:spacing w:line="320" w:lineRule="exact"/>
              <w:jc w:val="left"/>
              <w:rPr>
                <w:color w:val="000000"/>
                <w:kern w:val="0"/>
                <w:sz w:val="18"/>
                <w:szCs w:val="18"/>
              </w:rPr>
            </w:pPr>
            <w:r>
              <w:rPr>
                <w:rFonts w:hint="eastAsia"/>
                <w:color w:val="000000"/>
                <w:kern w:val="0"/>
                <w:sz w:val="18"/>
                <w:szCs w:val="18"/>
              </w:rPr>
              <w:t>（四）违反本条例第五十七条第二款规定，不停止房屋或者其他建（构）筑物爆破或者拆除作业的；</w:t>
            </w:r>
          </w:p>
          <w:p>
            <w:pPr>
              <w:spacing w:line="320" w:lineRule="exact"/>
              <w:jc w:val="left"/>
              <w:rPr>
                <w:color w:val="000000"/>
                <w:kern w:val="0"/>
                <w:sz w:val="18"/>
                <w:szCs w:val="18"/>
              </w:rPr>
            </w:pPr>
            <w:r>
              <w:rPr>
                <w:rFonts w:hint="eastAsia"/>
                <w:color w:val="000000"/>
                <w:kern w:val="0"/>
                <w:sz w:val="18"/>
                <w:szCs w:val="18"/>
              </w:rPr>
              <w:t xml:space="preserve">   　第一百零二条  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320217879000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对拆除房屋或者其他建（构）筑物时未设置围挡、采取持续加压喷淋等措施，或者未在爆破作业区外围洒水喷湿的的处罚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【地方性法规】《江苏省大气污染防治条例》</w:t>
            </w:r>
          </w:p>
          <w:p>
            <w:pPr>
              <w:spacing w:line="320" w:lineRule="exact"/>
              <w:jc w:val="left"/>
              <w:rPr>
                <w:color w:val="000000"/>
                <w:kern w:val="0"/>
                <w:sz w:val="18"/>
                <w:szCs w:val="18"/>
              </w:rPr>
            </w:pPr>
            <w:r>
              <w:rPr>
                <w:rFonts w:hint="eastAsia"/>
                <w:color w:val="000000"/>
                <w:kern w:val="0"/>
                <w:sz w:val="18"/>
                <w:szCs w:val="18"/>
              </w:rPr>
              <w:t xml:space="preserve">         第五十七条第一款　房屋或者其他建（构）筑物拆除施工单位应当配备防尘抑尘设备，对拆除过程中产生的扬尘污染控制负责。拆除房屋或者其他建（构）筑物时应当设置围挡，采取持续加压喷淋等措施，抑制扬尘产生。需爆破作业的，应当在爆破作业区外围洒水喷湿。</w:t>
            </w:r>
          </w:p>
          <w:p>
            <w:pPr>
              <w:spacing w:line="320" w:lineRule="exact"/>
              <w:jc w:val="left"/>
              <w:rPr>
                <w:color w:val="000000"/>
                <w:kern w:val="0"/>
                <w:sz w:val="18"/>
                <w:szCs w:val="18"/>
              </w:rPr>
            </w:pPr>
            <w:r>
              <w:rPr>
                <w:rFonts w:hint="eastAsia"/>
                <w:color w:val="000000"/>
                <w:kern w:val="0"/>
                <w:sz w:val="18"/>
                <w:szCs w:val="18"/>
              </w:rPr>
              <w:t xml:space="preserve">       第九十四条　有下列行为之一的，由生态环境、住房城乡建设、交通运输、水利等行政主管部门根据各自职责责令限期改正，处一万元以上十万元以下罚款；对逾期仍未达到当地环境保护规定要求的，责令其停工整顿：</w:t>
            </w:r>
          </w:p>
          <w:p>
            <w:pPr>
              <w:spacing w:line="320" w:lineRule="exact"/>
              <w:jc w:val="left"/>
              <w:rPr>
                <w:color w:val="000000"/>
                <w:kern w:val="0"/>
                <w:sz w:val="18"/>
                <w:szCs w:val="18"/>
              </w:rPr>
            </w:pPr>
            <w:r>
              <w:rPr>
                <w:rFonts w:hint="eastAsia"/>
                <w:color w:val="000000"/>
                <w:kern w:val="0"/>
                <w:sz w:val="18"/>
                <w:szCs w:val="18"/>
              </w:rPr>
              <w:t xml:space="preserve">     （三）违反本条例第五十七条第一款规定，拆除房屋或者其他建（构）筑物时未设置围挡、采取持续加压喷淋等措施，或者未在爆破作业区外围洒水喷湿的；</w:t>
            </w:r>
          </w:p>
          <w:p>
            <w:pPr>
              <w:spacing w:line="320" w:lineRule="exact"/>
              <w:jc w:val="left"/>
              <w:rPr>
                <w:color w:val="000000"/>
                <w:kern w:val="0"/>
                <w:sz w:val="18"/>
                <w:szCs w:val="18"/>
              </w:rPr>
            </w:pPr>
            <w:r>
              <w:rPr>
                <w:rFonts w:hint="eastAsia"/>
                <w:color w:val="000000"/>
                <w:kern w:val="0"/>
                <w:sz w:val="18"/>
                <w:szCs w:val="18"/>
              </w:rPr>
              <w:t xml:space="preserve">  　第一百零二条  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p/>
    <w:tbl>
      <w:tblPr>
        <w:tblStyle w:val="15"/>
        <w:tblW w:w="0" w:type="auto"/>
        <w:tblInd w:w="88" w:type="dxa"/>
        <w:tblLayout w:type="fixed"/>
        <w:tblCellMar>
          <w:top w:w="0" w:type="dxa"/>
          <w:left w:w="108" w:type="dxa"/>
          <w:bottom w:w="0" w:type="dxa"/>
          <w:right w:w="108" w:type="dxa"/>
        </w:tblCellMar>
      </w:tblPr>
      <w:tblGrid>
        <w:gridCol w:w="1010"/>
        <w:gridCol w:w="286"/>
        <w:gridCol w:w="6090"/>
        <w:gridCol w:w="1016"/>
        <w:gridCol w:w="5614"/>
      </w:tblGrid>
      <w:tr>
        <w:tblPrEx>
          <w:tblCellMar>
            <w:top w:w="0" w:type="dxa"/>
            <w:left w:w="108" w:type="dxa"/>
            <w:bottom w:w="0" w:type="dxa"/>
            <w:right w:w="108" w:type="dxa"/>
          </w:tblCellMar>
        </w:tblPrEx>
        <w:trPr>
          <w:trHeight w:val="285" w:hRule="atLeast"/>
        </w:trPr>
        <w:tc>
          <w:tcPr>
            <w:tcW w:w="1296" w:type="dxa"/>
            <w:gridSpan w:val="2"/>
            <w:tcBorders>
              <w:top w:val="single" w:color="auto" w:sz="8" w:space="0"/>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编号</w:t>
            </w:r>
          </w:p>
        </w:tc>
        <w:tc>
          <w:tcPr>
            <w:tcW w:w="12720" w:type="dxa"/>
            <w:gridSpan w:val="3"/>
            <w:tcBorders>
              <w:top w:val="single" w:color="auto" w:sz="8" w:space="0"/>
              <w:left w:val="nil"/>
              <w:bottom w:val="single" w:color="auto" w:sz="4" w:space="0"/>
              <w:right w:val="single" w:color="000000" w:sz="8" w:space="0"/>
            </w:tcBorders>
            <w:vAlign w:val="center"/>
          </w:tcPr>
          <w:p>
            <w:pPr>
              <w:spacing w:line="240" w:lineRule="exact"/>
              <w:jc w:val="left"/>
              <w:rPr>
                <w:b/>
                <w:bCs/>
                <w:color w:val="000000"/>
                <w:kern w:val="0"/>
                <w:sz w:val="18"/>
                <w:szCs w:val="18"/>
              </w:rPr>
            </w:pPr>
            <w:r>
              <w:rPr>
                <w:b/>
                <w:bCs/>
                <w:color w:val="000000"/>
                <w:kern w:val="0"/>
                <w:sz w:val="18"/>
                <w:szCs w:val="18"/>
              </w:rPr>
              <w:t>320217880000</w:t>
            </w:r>
            <w:r>
              <w:rPr>
                <w:rFonts w:hint="eastAsia"/>
                <w:b/>
                <w:bCs/>
                <w:color w:val="000000"/>
                <w:kern w:val="0"/>
                <w:sz w:val="18"/>
                <w:szCs w:val="18"/>
              </w:rPr>
              <w:t xml:space="preserve"> </w:t>
            </w:r>
          </w:p>
        </w:tc>
      </w:tr>
      <w:tr>
        <w:tblPrEx>
          <w:tblCellMar>
            <w:top w:w="0" w:type="dxa"/>
            <w:left w:w="108" w:type="dxa"/>
            <w:bottom w:w="0" w:type="dxa"/>
            <w:right w:w="108" w:type="dxa"/>
          </w:tblCellMar>
        </w:tblPrEx>
        <w:trPr>
          <w:trHeight w:val="285" w:hRule="atLeast"/>
        </w:trPr>
        <w:tc>
          <w:tcPr>
            <w:tcW w:w="1296" w:type="dxa"/>
            <w:gridSpan w:val="2"/>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行为名称</w:t>
            </w:r>
          </w:p>
        </w:tc>
        <w:tc>
          <w:tcPr>
            <w:tcW w:w="1272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对运输建筑垃圾、工程渣土的车辆未采取密闭或者其他措施防止建筑垃圾、工程渣土抛洒滴漏的处罚</w:t>
            </w:r>
          </w:p>
        </w:tc>
      </w:tr>
      <w:tr>
        <w:tblPrEx>
          <w:tblCellMar>
            <w:top w:w="0" w:type="dxa"/>
            <w:left w:w="108" w:type="dxa"/>
            <w:bottom w:w="0" w:type="dxa"/>
            <w:right w:w="108" w:type="dxa"/>
          </w:tblCellMar>
        </w:tblPrEx>
        <w:trPr>
          <w:trHeight w:val="2893" w:hRule="atLeast"/>
        </w:trPr>
        <w:tc>
          <w:tcPr>
            <w:tcW w:w="1296" w:type="dxa"/>
            <w:gridSpan w:val="2"/>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法律依据</w:t>
            </w:r>
          </w:p>
        </w:tc>
        <w:tc>
          <w:tcPr>
            <w:tcW w:w="1272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 xml:space="preserve"> 【法律】《中华人民共和国大气污染防治法》</w:t>
            </w:r>
          </w:p>
          <w:p>
            <w:pPr>
              <w:spacing w:line="240" w:lineRule="exact"/>
              <w:jc w:val="left"/>
              <w:rPr>
                <w:color w:val="000000"/>
                <w:kern w:val="0"/>
                <w:sz w:val="18"/>
                <w:szCs w:val="18"/>
              </w:rPr>
            </w:pPr>
            <w:r>
              <w:rPr>
                <w:rFonts w:hint="eastAsia"/>
                <w:color w:val="000000"/>
                <w:kern w:val="0"/>
                <w:sz w:val="18"/>
                <w:szCs w:val="18"/>
              </w:rPr>
              <w:t xml:space="preserve">         第七十条第一款　运输煤炭、垃圾、渣土、砂石、土方、灰浆等散装、流体物料的车辆应当采取密闭或者其他措施防止物料遗撒造成扬尘污染，并按照规定路线行驶。</w:t>
            </w:r>
          </w:p>
          <w:p>
            <w:pPr>
              <w:spacing w:line="240" w:lineRule="exact"/>
              <w:jc w:val="left"/>
              <w:rPr>
                <w:color w:val="000000"/>
                <w:kern w:val="0"/>
                <w:sz w:val="18"/>
                <w:szCs w:val="18"/>
              </w:rPr>
            </w:pPr>
            <w:r>
              <w:rPr>
                <w:rFonts w:hint="eastAsia"/>
                <w:color w:val="000000"/>
                <w:kern w:val="0"/>
                <w:sz w:val="18"/>
                <w:szCs w:val="18"/>
              </w:rP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spacing w:line="240" w:lineRule="exact"/>
              <w:jc w:val="left"/>
              <w:rPr>
                <w:color w:val="000000"/>
                <w:kern w:val="0"/>
                <w:sz w:val="18"/>
                <w:szCs w:val="18"/>
              </w:rPr>
            </w:pPr>
            <w:r>
              <w:rPr>
                <w:rFonts w:hint="eastAsia"/>
                <w:color w:val="000000"/>
                <w:kern w:val="0"/>
                <w:sz w:val="18"/>
                <w:szCs w:val="18"/>
              </w:rPr>
              <w:t xml:space="preserve">   【地方性法规】《江苏省大气污染防治条例》</w:t>
            </w:r>
          </w:p>
          <w:p>
            <w:pPr>
              <w:spacing w:line="240" w:lineRule="exact"/>
              <w:jc w:val="left"/>
              <w:rPr>
                <w:color w:val="000000"/>
                <w:kern w:val="0"/>
                <w:sz w:val="18"/>
                <w:szCs w:val="18"/>
              </w:rPr>
            </w:pPr>
            <w:r>
              <w:rPr>
                <w:rFonts w:hint="eastAsia"/>
                <w:color w:val="000000"/>
                <w:kern w:val="0"/>
                <w:sz w:val="18"/>
                <w:szCs w:val="18"/>
              </w:rPr>
              <w:t xml:space="preserve">        第六十一条第二款  运输建筑垃圾和工程渣土的车辆应当采取密闭或者其他措施，防止建筑垃圾和工程渣土抛撒滴漏，造成扬尘污染。设区的市、县（市）人民政府城市市容环境卫生行政主管部门应当加强对运输建筑垃圾和工程渣土的车辆的监管，规范建筑垃圾和工程渣土运输处置作业，依法查处抛撒滴漏行为。</w:t>
            </w:r>
          </w:p>
          <w:p>
            <w:pPr>
              <w:spacing w:line="240" w:lineRule="exact"/>
              <w:jc w:val="left"/>
              <w:rPr>
                <w:color w:val="000000"/>
                <w:kern w:val="0"/>
                <w:sz w:val="18"/>
                <w:szCs w:val="18"/>
              </w:rPr>
            </w:pPr>
            <w:r>
              <w:rPr>
                <w:rFonts w:hint="eastAsia"/>
                <w:color w:val="000000"/>
                <w:kern w:val="0"/>
                <w:sz w:val="18"/>
                <w:szCs w:val="18"/>
              </w:rPr>
              <w:t xml:space="preserve">        第九十五条　违反本条例第六十一条第二款规定，运输建筑垃圾、工程渣土的车辆未采取密闭或者其他措施防止建筑垃圾、工程渣土抛洒滴漏的，由城市市容环境卫生行政主管部门责令改正，处二千元以上二万元以下罚款；拒不改正的，车辆不得上道路行驶。</w:t>
            </w:r>
          </w:p>
        </w:tc>
      </w:tr>
      <w:tr>
        <w:tblPrEx>
          <w:tblCellMar>
            <w:top w:w="0" w:type="dxa"/>
            <w:left w:w="108" w:type="dxa"/>
            <w:bottom w:w="0" w:type="dxa"/>
            <w:right w:w="108" w:type="dxa"/>
          </w:tblCellMar>
        </w:tblPrEx>
        <w:trPr>
          <w:trHeight w:val="340" w:hRule="atLeast"/>
        </w:trPr>
        <w:tc>
          <w:tcPr>
            <w:tcW w:w="1296" w:type="dxa"/>
            <w:gridSpan w:val="2"/>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行使内容</w:t>
            </w:r>
          </w:p>
        </w:tc>
        <w:tc>
          <w:tcPr>
            <w:tcW w:w="12720" w:type="dxa"/>
            <w:gridSpan w:val="3"/>
            <w:tcBorders>
              <w:top w:val="single" w:color="auto" w:sz="4" w:space="0"/>
              <w:left w:val="nil"/>
              <w:bottom w:val="single" w:color="auto" w:sz="4" w:space="0"/>
              <w:right w:val="single" w:color="000000" w:sz="8" w:space="0"/>
            </w:tcBorders>
            <w:vAlign w:val="center"/>
          </w:tcPr>
          <w:p>
            <w:pPr>
              <w:spacing w:line="240" w:lineRule="exact"/>
              <w:jc w:val="left"/>
              <w:rPr>
                <w:color w:val="000000"/>
                <w:kern w:val="0"/>
                <w:sz w:val="18"/>
                <w:szCs w:val="18"/>
              </w:rPr>
            </w:pPr>
            <w:r>
              <w:rPr>
                <w:rFonts w:hint="eastAsia"/>
                <w:color w:val="000000"/>
                <w:kern w:val="0"/>
                <w:sz w:val="18"/>
                <w:szCs w:val="18"/>
              </w:rPr>
              <w:t>责令改正，罚款</w:t>
            </w:r>
          </w:p>
        </w:tc>
      </w:tr>
      <w:tr>
        <w:tblPrEx>
          <w:tblCellMar>
            <w:top w:w="0" w:type="dxa"/>
            <w:left w:w="108" w:type="dxa"/>
            <w:bottom w:w="0" w:type="dxa"/>
            <w:right w:w="108" w:type="dxa"/>
          </w:tblCellMar>
        </w:tblPrEx>
        <w:trPr>
          <w:trHeight w:val="340" w:hRule="atLeast"/>
        </w:trPr>
        <w:tc>
          <w:tcPr>
            <w:tcW w:w="14016" w:type="dxa"/>
            <w:gridSpan w:val="5"/>
            <w:tcBorders>
              <w:top w:val="single" w:color="auto" w:sz="4" w:space="0"/>
              <w:left w:val="single" w:color="auto" w:sz="8" w:space="0"/>
              <w:bottom w:val="single" w:color="auto" w:sz="4" w:space="0"/>
              <w:right w:val="single" w:color="000000" w:sz="8" w:space="0"/>
            </w:tcBorders>
            <w:vAlign w:val="center"/>
          </w:tcPr>
          <w:p>
            <w:pPr>
              <w:spacing w:line="240" w:lineRule="exact"/>
              <w:jc w:val="center"/>
              <w:rPr>
                <w:color w:val="000000"/>
                <w:kern w:val="0"/>
                <w:sz w:val="18"/>
                <w:szCs w:val="18"/>
              </w:rPr>
            </w:pPr>
            <w:r>
              <w:rPr>
                <w:rFonts w:hint="eastAsia"/>
                <w:color w:val="000000"/>
                <w:kern w:val="0"/>
                <w:sz w:val="18"/>
                <w:szCs w:val="18"/>
              </w:rPr>
              <w:t>裁量基准</w:t>
            </w:r>
          </w:p>
        </w:tc>
      </w:tr>
      <w:tr>
        <w:tblPrEx>
          <w:tblCellMar>
            <w:top w:w="0" w:type="dxa"/>
            <w:left w:w="108" w:type="dxa"/>
            <w:bottom w:w="0" w:type="dxa"/>
            <w:right w:w="108" w:type="dxa"/>
          </w:tblCellMar>
        </w:tblPrEx>
        <w:trPr>
          <w:trHeight w:val="340" w:hRule="atLeast"/>
        </w:trPr>
        <w:tc>
          <w:tcPr>
            <w:tcW w:w="1010" w:type="dxa"/>
            <w:vMerge w:val="restart"/>
            <w:tcBorders>
              <w:top w:val="nil"/>
              <w:left w:val="single" w:color="auto" w:sz="8"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情形描述</w:t>
            </w:r>
          </w:p>
        </w:tc>
        <w:tc>
          <w:tcPr>
            <w:tcW w:w="6376" w:type="dxa"/>
            <w:gridSpan w:val="2"/>
            <w:tcBorders>
              <w:top w:val="single" w:color="auto" w:sz="4" w:space="0"/>
              <w:left w:val="nil"/>
              <w:bottom w:val="single" w:color="auto" w:sz="4" w:space="0"/>
              <w:right w:val="single" w:color="auto" w:sz="4" w:space="0"/>
            </w:tcBorders>
            <w:vAlign w:val="center"/>
          </w:tcPr>
          <w:p>
            <w:pPr>
              <w:spacing w:line="240" w:lineRule="exact"/>
              <w:rPr>
                <w:color w:val="000000"/>
                <w:kern w:val="0"/>
                <w:sz w:val="18"/>
                <w:szCs w:val="18"/>
              </w:rPr>
            </w:pPr>
            <w:r>
              <w:rPr>
                <w:rFonts w:hint="eastAsia"/>
                <w:color w:val="000000"/>
                <w:kern w:val="0"/>
                <w:sz w:val="18"/>
                <w:szCs w:val="18"/>
              </w:rPr>
              <w:t>按照要求纠正违法行为并采取补救措施的</w:t>
            </w:r>
          </w:p>
        </w:tc>
        <w:tc>
          <w:tcPr>
            <w:tcW w:w="1016"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rFonts w:hint="eastAsia"/>
                <w:color w:val="000000"/>
                <w:kern w:val="0"/>
                <w:sz w:val="18"/>
                <w:szCs w:val="18"/>
              </w:rPr>
              <w:t>裁量幅度</w:t>
            </w:r>
          </w:p>
        </w:tc>
        <w:tc>
          <w:tcPr>
            <w:tcW w:w="56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处以200</w:t>
            </w:r>
            <w:r>
              <w:rPr>
                <w:color w:val="000000"/>
                <w:kern w:val="0"/>
                <w:sz w:val="18"/>
                <w:szCs w:val="18"/>
              </w:rPr>
              <w:t>0</w:t>
            </w:r>
            <w:r>
              <w:rPr>
                <w:rFonts w:hint="eastAsia"/>
                <w:color w:val="000000"/>
                <w:kern w:val="0"/>
                <w:sz w:val="18"/>
                <w:szCs w:val="18"/>
              </w:rPr>
              <w:t>元以上10</w:t>
            </w:r>
            <w:r>
              <w:rPr>
                <w:color w:val="000000"/>
                <w:kern w:val="0"/>
                <w:sz w:val="18"/>
                <w:szCs w:val="18"/>
              </w:rPr>
              <w:t>000</w:t>
            </w:r>
            <w:r>
              <w:rPr>
                <w:rFonts w:hint="eastAsia"/>
                <w:color w:val="000000"/>
                <w:kern w:val="0"/>
                <w:sz w:val="18"/>
                <w:szCs w:val="18"/>
              </w:rPr>
              <w:t>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376" w:type="dxa"/>
            <w:gridSpan w:val="2"/>
            <w:tcBorders>
              <w:top w:val="single" w:color="auto" w:sz="4" w:space="0"/>
              <w:left w:val="nil"/>
              <w:bottom w:val="single" w:color="auto" w:sz="4" w:space="0"/>
              <w:right w:val="single" w:color="auto" w:sz="4" w:space="0"/>
            </w:tcBorders>
            <w:vAlign w:val="center"/>
          </w:tcPr>
          <w:p>
            <w:pPr>
              <w:spacing w:line="240" w:lineRule="exact"/>
              <w:rPr>
                <w:color w:val="000000"/>
                <w:kern w:val="0"/>
                <w:sz w:val="18"/>
                <w:szCs w:val="18"/>
              </w:rPr>
            </w:pPr>
            <w:r>
              <w:rPr>
                <w:rFonts w:hint="eastAsia"/>
                <w:color w:val="000000"/>
                <w:kern w:val="0"/>
                <w:sz w:val="18"/>
                <w:szCs w:val="18"/>
              </w:rPr>
              <w:t>按照要求纠正违法行为但未采取补救措施的</w:t>
            </w:r>
          </w:p>
        </w:tc>
        <w:tc>
          <w:tcPr>
            <w:tcW w:w="1016"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处以10</w:t>
            </w:r>
            <w:r>
              <w:rPr>
                <w:color w:val="000000"/>
                <w:kern w:val="0"/>
                <w:sz w:val="18"/>
                <w:szCs w:val="18"/>
              </w:rPr>
              <w:t>000</w:t>
            </w:r>
            <w:r>
              <w:rPr>
                <w:rFonts w:hint="eastAsia"/>
                <w:color w:val="000000"/>
                <w:kern w:val="0"/>
                <w:sz w:val="18"/>
                <w:szCs w:val="18"/>
              </w:rPr>
              <w:t>元以上15000元以下罚款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376" w:type="dxa"/>
            <w:gridSpan w:val="2"/>
            <w:tcBorders>
              <w:top w:val="single" w:color="auto" w:sz="4" w:space="0"/>
              <w:left w:val="nil"/>
              <w:bottom w:val="single" w:color="auto" w:sz="4" w:space="0"/>
              <w:right w:val="single" w:color="auto" w:sz="4" w:space="0"/>
            </w:tcBorders>
            <w:vAlign w:val="center"/>
          </w:tcPr>
          <w:p>
            <w:pPr>
              <w:spacing w:line="240" w:lineRule="exact"/>
              <w:rPr>
                <w:color w:val="000000"/>
                <w:kern w:val="0"/>
                <w:sz w:val="18"/>
                <w:szCs w:val="18"/>
              </w:rPr>
            </w:pPr>
            <w:r>
              <w:rPr>
                <w:rFonts w:hint="eastAsia"/>
                <w:color w:val="000000"/>
                <w:kern w:val="0"/>
                <w:sz w:val="18"/>
                <w:szCs w:val="18"/>
              </w:rPr>
              <w:t>未按照要求纠正违法行为但采取补救措施的</w:t>
            </w:r>
          </w:p>
        </w:tc>
        <w:tc>
          <w:tcPr>
            <w:tcW w:w="1016"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处以15</w:t>
            </w:r>
            <w:r>
              <w:rPr>
                <w:color w:val="000000"/>
                <w:kern w:val="0"/>
                <w:sz w:val="18"/>
                <w:szCs w:val="18"/>
              </w:rPr>
              <w:t>000</w:t>
            </w:r>
            <w:r>
              <w:rPr>
                <w:rFonts w:hint="eastAsia"/>
                <w:color w:val="000000"/>
                <w:kern w:val="0"/>
                <w:sz w:val="18"/>
                <w:szCs w:val="18"/>
              </w:rPr>
              <w:t>元以上18000元以下罚款</w:t>
            </w:r>
          </w:p>
        </w:tc>
      </w:tr>
      <w:tr>
        <w:tblPrEx>
          <w:tblCellMar>
            <w:top w:w="0" w:type="dxa"/>
            <w:left w:w="108" w:type="dxa"/>
            <w:bottom w:w="0" w:type="dxa"/>
            <w:right w:w="108" w:type="dxa"/>
          </w:tblCellMar>
        </w:tblPrEx>
        <w:trPr>
          <w:trHeight w:val="340" w:hRule="atLeast"/>
        </w:trPr>
        <w:tc>
          <w:tcPr>
            <w:tcW w:w="1010" w:type="dxa"/>
            <w:vMerge w:val="continue"/>
            <w:tcBorders>
              <w:top w:val="nil"/>
              <w:left w:val="single" w:color="auto" w:sz="8" w:space="0"/>
              <w:bottom w:val="single" w:color="auto" w:sz="4" w:space="0"/>
              <w:right w:val="single" w:color="auto" w:sz="4" w:space="0"/>
            </w:tcBorders>
            <w:vAlign w:val="center"/>
          </w:tcPr>
          <w:p>
            <w:pPr>
              <w:spacing w:line="240" w:lineRule="exact"/>
              <w:jc w:val="left"/>
              <w:rPr>
                <w:color w:val="000000"/>
                <w:kern w:val="0"/>
                <w:sz w:val="18"/>
                <w:szCs w:val="18"/>
              </w:rPr>
            </w:pPr>
          </w:p>
        </w:tc>
        <w:tc>
          <w:tcPr>
            <w:tcW w:w="6376" w:type="dxa"/>
            <w:gridSpan w:val="2"/>
            <w:tcBorders>
              <w:top w:val="single" w:color="auto" w:sz="4" w:space="0"/>
              <w:left w:val="nil"/>
              <w:bottom w:val="single" w:color="auto" w:sz="4" w:space="0"/>
              <w:right w:val="single" w:color="auto" w:sz="4" w:space="0"/>
            </w:tcBorders>
            <w:vAlign w:val="center"/>
          </w:tcPr>
          <w:p>
            <w:pPr>
              <w:spacing w:line="240" w:lineRule="exact"/>
              <w:rPr>
                <w:color w:val="000000"/>
                <w:kern w:val="0"/>
                <w:sz w:val="18"/>
                <w:szCs w:val="18"/>
              </w:rPr>
            </w:pPr>
            <w:r>
              <w:rPr>
                <w:rFonts w:hint="eastAsia"/>
                <w:color w:val="000000"/>
                <w:kern w:val="0"/>
                <w:sz w:val="18"/>
                <w:szCs w:val="18"/>
              </w:rPr>
              <w:t>未按照要求纠正违法行为且未采取补救措施的</w:t>
            </w:r>
          </w:p>
        </w:tc>
        <w:tc>
          <w:tcPr>
            <w:tcW w:w="1016"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 w:val="18"/>
                <w:szCs w:val="18"/>
              </w:rPr>
            </w:pPr>
          </w:p>
        </w:tc>
        <w:tc>
          <w:tcPr>
            <w:tcW w:w="5614" w:type="dxa"/>
            <w:tcBorders>
              <w:top w:val="nil"/>
              <w:left w:val="nil"/>
              <w:bottom w:val="single" w:color="auto" w:sz="4" w:space="0"/>
              <w:right w:val="single" w:color="auto" w:sz="8" w:space="0"/>
            </w:tcBorders>
            <w:vAlign w:val="center"/>
          </w:tcPr>
          <w:p>
            <w:pPr>
              <w:spacing w:line="240" w:lineRule="exact"/>
              <w:rPr>
                <w:color w:val="000000"/>
                <w:kern w:val="0"/>
                <w:sz w:val="18"/>
                <w:szCs w:val="18"/>
              </w:rPr>
            </w:pPr>
            <w:r>
              <w:rPr>
                <w:rFonts w:hint="eastAsia"/>
                <w:color w:val="000000"/>
                <w:kern w:val="0"/>
                <w:sz w:val="18"/>
                <w:szCs w:val="18"/>
              </w:rPr>
              <w:t>处以1800</w:t>
            </w:r>
            <w:r>
              <w:rPr>
                <w:color w:val="000000"/>
                <w:kern w:val="0"/>
                <w:sz w:val="18"/>
                <w:szCs w:val="18"/>
              </w:rPr>
              <w:t>0</w:t>
            </w:r>
            <w:r>
              <w:rPr>
                <w:rFonts w:hint="eastAsia"/>
                <w:color w:val="000000"/>
                <w:kern w:val="0"/>
                <w:sz w:val="18"/>
                <w:szCs w:val="18"/>
              </w:rPr>
              <w:t>元以上20000元以下罚款</w:t>
            </w:r>
          </w:p>
        </w:tc>
      </w:tr>
    </w:tbl>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对施工单位未制定扬尘污染防治方案或者未按照方案采取防尘降尘措施的处罚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【法律】《中华人民共和国大气污染防治法》</w:t>
            </w:r>
          </w:p>
          <w:p>
            <w:pPr>
              <w:spacing w:line="320" w:lineRule="exact"/>
              <w:jc w:val="left"/>
              <w:rPr>
                <w:color w:val="000000"/>
                <w:kern w:val="0"/>
                <w:sz w:val="18"/>
                <w:szCs w:val="18"/>
              </w:rPr>
            </w:pPr>
            <w:r>
              <w:rPr>
                <w:rFonts w:hint="eastAsia"/>
                <w:color w:val="000000"/>
                <w:kern w:val="0"/>
                <w:sz w:val="18"/>
                <w:szCs w:val="18"/>
              </w:rPr>
              <w:t xml:space="preserve">        第六十九条第三款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spacing w:line="320" w:lineRule="exact"/>
              <w:jc w:val="left"/>
              <w:rPr>
                <w:color w:val="000000"/>
                <w:kern w:val="0"/>
                <w:sz w:val="18"/>
                <w:szCs w:val="18"/>
              </w:rPr>
            </w:pPr>
            <w:r>
              <w:rPr>
                <w:rFonts w:hint="eastAsia"/>
                <w:color w:val="000000"/>
                <w:kern w:val="0"/>
                <w:sz w:val="18"/>
                <w:szCs w:val="18"/>
              </w:rPr>
              <w:t>　   第一百一十五条第一款　违反本法规定，施工单位有下列行为之一的，由县级以上人民政府住房城乡建设等主管部门按照职责责令改正，处一万元以上十万元以下的罚款；拒不改正的，责令停工整治：</w:t>
            </w:r>
          </w:p>
          <w:p>
            <w:pPr>
              <w:spacing w:line="320" w:lineRule="exact"/>
              <w:jc w:val="left"/>
              <w:rPr>
                <w:color w:val="000000"/>
                <w:kern w:val="0"/>
                <w:sz w:val="18"/>
                <w:szCs w:val="18"/>
              </w:rPr>
            </w:pPr>
            <w:r>
              <w:rPr>
                <w:rFonts w:hint="eastAsia"/>
                <w:color w:val="000000"/>
                <w:kern w:val="0"/>
                <w:sz w:val="18"/>
                <w:szCs w:val="18"/>
              </w:rPr>
              <w:t>　　（一）施工工地未设置硬质围挡，或者未采取覆盖、分段作业、择时施工、洒水抑尘、冲洗地面和车辆等有效防尘降尘措施的；</w:t>
            </w:r>
          </w:p>
          <w:p>
            <w:pPr>
              <w:spacing w:line="320" w:lineRule="exact"/>
              <w:jc w:val="left"/>
              <w:rPr>
                <w:color w:val="000000"/>
                <w:kern w:val="0"/>
                <w:sz w:val="18"/>
                <w:szCs w:val="18"/>
              </w:rPr>
            </w:pPr>
            <w:r>
              <w:rPr>
                <w:rFonts w:hint="eastAsia"/>
                <w:color w:val="000000"/>
                <w:kern w:val="0"/>
                <w:sz w:val="18"/>
                <w:szCs w:val="18"/>
              </w:rPr>
              <w:t>【地方性法规】《江苏省大气污染防治条例》</w:t>
            </w:r>
          </w:p>
          <w:p>
            <w:pPr>
              <w:spacing w:line="320" w:lineRule="exact"/>
              <w:jc w:val="left"/>
              <w:rPr>
                <w:color w:val="000000"/>
                <w:kern w:val="0"/>
                <w:sz w:val="18"/>
                <w:szCs w:val="18"/>
              </w:rPr>
            </w:pPr>
            <w:r>
              <w:rPr>
                <w:rFonts w:hint="eastAsia"/>
                <w:color w:val="000000"/>
                <w:kern w:val="0"/>
                <w:sz w:val="18"/>
                <w:szCs w:val="18"/>
              </w:rPr>
              <w:t xml:space="preserve">         第五十六条第二款   施工单位应当遵守建设施工现场环境保护的规定，建立相应的责任管理制度，制定扬尘污染防治方案，在施工工地设置密闭围挡，采取覆盖、分段作业、择时施工、洒水抑尘、冲洗地面和车辆等有效防尘降尘措施。</w:t>
            </w:r>
          </w:p>
          <w:p>
            <w:pPr>
              <w:spacing w:line="320" w:lineRule="exact"/>
              <w:jc w:val="left"/>
              <w:rPr>
                <w:color w:val="000000"/>
                <w:kern w:val="0"/>
                <w:sz w:val="18"/>
                <w:szCs w:val="18"/>
              </w:rPr>
            </w:pPr>
            <w:r>
              <w:rPr>
                <w:rFonts w:hint="eastAsia"/>
                <w:color w:val="000000"/>
                <w:kern w:val="0"/>
                <w:sz w:val="18"/>
                <w:szCs w:val="18"/>
              </w:rPr>
              <w:t xml:space="preserve">         第九十四条　有下列行为之一的，由生态环境、住房城乡建设、交通运输、水利等行政主管部门根据各自职责责令限期改正，处一万元以上十万元以下罚款；对逾期仍未达到当地环境保护规定要求的，责令其停工整顿：</w:t>
            </w:r>
          </w:p>
          <w:p>
            <w:pPr>
              <w:spacing w:line="320" w:lineRule="exact"/>
              <w:jc w:val="left"/>
              <w:rPr>
                <w:color w:val="000000"/>
                <w:kern w:val="0"/>
                <w:sz w:val="18"/>
                <w:szCs w:val="18"/>
              </w:rPr>
            </w:pPr>
            <w:r>
              <w:rPr>
                <w:rFonts w:hint="eastAsia"/>
                <w:color w:val="000000"/>
                <w:kern w:val="0"/>
                <w:sz w:val="18"/>
                <w:szCs w:val="18"/>
              </w:rPr>
              <w:t xml:space="preserve">        （二）违反本条例第五十六条第二款规定，未制定扬尘污染防治方案或者未按照方案采取防尘降尘措施的；</w:t>
            </w:r>
          </w:p>
          <w:p>
            <w:pPr>
              <w:spacing w:line="320" w:lineRule="exact"/>
              <w:jc w:val="left"/>
              <w:rPr>
                <w:color w:val="000000"/>
                <w:kern w:val="0"/>
                <w:sz w:val="18"/>
                <w:szCs w:val="18"/>
              </w:rPr>
            </w:pPr>
            <w:r>
              <w:rPr>
                <w:rFonts w:hint="eastAsia"/>
                <w:color w:val="000000"/>
                <w:kern w:val="0"/>
                <w:sz w:val="18"/>
                <w:szCs w:val="18"/>
              </w:rPr>
              <w:t>　     第一百零二条  违反本条例，除第八十三条、第八十五条、第八十九条、第九十条、第九十二条、第九十三条、第九十五条、第九十六条第二款、第九十九条、第一百条、第一百零一条规定的情形外，受到罚款的行政处罚，被责令改正，拒不改正的，依法作出处罚决定的部门可以自责令改正之日的次日起，按照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责令改正，罚款，责令停工整顿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color w:val="000000"/>
                <w:kern w:val="0"/>
                <w:sz w:val="18"/>
                <w:szCs w:val="18"/>
              </w:rPr>
              <w:t>1</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color w:val="000000"/>
                <w:kern w:val="0"/>
                <w:sz w:val="18"/>
                <w:szCs w:val="18"/>
              </w:rPr>
              <w:t>6</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对以拒绝进入现场等方式拒不接受负有大气环境保护监督管理职责的部门的监督检查，或者在接受监督检查时弄虚作假的处罚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【法律】《中华人民共和国大气污染防治法》</w:t>
            </w:r>
          </w:p>
          <w:p>
            <w:pPr>
              <w:spacing w:line="320" w:lineRule="exact"/>
              <w:jc w:val="left"/>
              <w:rPr>
                <w:color w:val="000000"/>
                <w:kern w:val="0"/>
                <w:sz w:val="18"/>
                <w:szCs w:val="18"/>
              </w:rPr>
            </w:pPr>
            <w:r>
              <w:rPr>
                <w:rFonts w:hint="eastAsia"/>
                <w:color w:val="000000"/>
                <w:kern w:val="0"/>
                <w:sz w:val="18"/>
                <w:szCs w:val="18"/>
              </w:rPr>
              <w:t>　   第五条　县级以上人民政府生态环境主管部门对大气污染防治实施统一监督管理。</w:t>
            </w:r>
          </w:p>
          <w:p>
            <w:pPr>
              <w:spacing w:line="320" w:lineRule="exact"/>
              <w:jc w:val="left"/>
              <w:rPr>
                <w:color w:val="000000"/>
                <w:kern w:val="0"/>
                <w:sz w:val="18"/>
                <w:szCs w:val="18"/>
              </w:rPr>
            </w:pPr>
            <w:r>
              <w:rPr>
                <w:rFonts w:hint="eastAsia"/>
                <w:color w:val="000000"/>
                <w:kern w:val="0"/>
                <w:sz w:val="18"/>
                <w:szCs w:val="18"/>
              </w:rPr>
              <w:t>　　县级以上人民政府其他有关部门在各自职责范围内对大气污染防治实施监督管理。</w:t>
            </w:r>
          </w:p>
          <w:p>
            <w:pPr>
              <w:spacing w:line="320" w:lineRule="exact"/>
              <w:jc w:val="left"/>
              <w:rPr>
                <w:color w:val="000000"/>
                <w:kern w:val="0"/>
                <w:sz w:val="18"/>
                <w:szCs w:val="18"/>
              </w:rPr>
            </w:pPr>
            <w:r>
              <w:rPr>
                <w:rFonts w:hint="eastAsia"/>
                <w:color w:val="000000"/>
                <w:kern w:val="0"/>
                <w:sz w:val="18"/>
                <w:szCs w:val="18"/>
              </w:rPr>
              <w:t xml:space="preserve">         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spacing w:line="320" w:lineRule="exact"/>
              <w:jc w:val="left"/>
              <w:rPr>
                <w:color w:val="000000"/>
                <w:kern w:val="0"/>
                <w:sz w:val="18"/>
                <w:szCs w:val="18"/>
              </w:rPr>
            </w:pPr>
            <w:r>
              <w:rPr>
                <w:rFonts w:hint="eastAsia"/>
                <w:color w:val="000000"/>
                <w:kern w:val="0"/>
                <w:sz w:val="18"/>
                <w:szCs w:val="18"/>
              </w:rPr>
              <w:t xml:space="preserve">  【地方性法规】《江苏省大气污染防治条例》</w:t>
            </w:r>
          </w:p>
          <w:p>
            <w:pPr>
              <w:spacing w:line="320" w:lineRule="exact"/>
              <w:jc w:val="left"/>
              <w:rPr>
                <w:color w:val="000000"/>
                <w:kern w:val="0"/>
                <w:sz w:val="18"/>
                <w:szCs w:val="18"/>
              </w:rPr>
            </w:pPr>
            <w:r>
              <w:rPr>
                <w:rFonts w:hint="eastAsia"/>
                <w:color w:val="000000"/>
                <w:kern w:val="0"/>
                <w:sz w:val="18"/>
                <w:szCs w:val="18"/>
              </w:rPr>
              <w:t xml:space="preserve">         第五条第四款  县级以上地方人民政府公安、交通运输、渔业、住房城乡建设、农业（农机）部门根据各自职责，对机动车船以及非道路移动机械大气污染防治实施监督管理。</w:t>
            </w:r>
          </w:p>
          <w:p>
            <w:pPr>
              <w:spacing w:line="320" w:lineRule="exact"/>
              <w:jc w:val="left"/>
              <w:rPr>
                <w:color w:val="000000"/>
                <w:kern w:val="0"/>
                <w:sz w:val="18"/>
                <w:szCs w:val="18"/>
              </w:rPr>
            </w:pPr>
            <w:r>
              <w:rPr>
                <w:rFonts w:hint="eastAsia"/>
                <w:color w:val="000000"/>
                <w:kern w:val="0"/>
                <w:sz w:val="18"/>
                <w:szCs w:val="18"/>
              </w:rPr>
              <w:t xml:space="preserve">        第五款 县级以上地方人民政府住房城乡建设、国土资源、交通运输、公安、水利、林业、城市管理部门根据各自职责，对扬尘大气污染防治实施监督管理。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处2万元以上10万元以下的罚款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处10万元以上20万元以下的罚款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320217883000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对建设单位或者施工总承包单位拒不提供或者无法提供工程施工合同、农民工工资专用账户有关资料的处罚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第二十四条第二款　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Pr>
                <w:color w:val="000000"/>
                <w:kern w:val="0"/>
                <w:sz w:val="18"/>
                <w:szCs w:val="18"/>
              </w:rPr>
              <w:t>1</w:t>
            </w:r>
            <w:r>
              <w:rPr>
                <w:rFonts w:hint="eastAsia"/>
                <w:color w:val="000000"/>
                <w:kern w:val="0"/>
                <w:sz w:val="18"/>
                <w:szCs w:val="18"/>
              </w:rPr>
              <w:t>个月。</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第三款</w:t>
            </w:r>
            <w:r>
              <w:rPr>
                <w:color w:val="000000"/>
                <w:kern w:val="0"/>
                <w:sz w:val="18"/>
                <w:szCs w:val="18"/>
              </w:rPr>
              <w:t xml:space="preserve"> </w:t>
            </w:r>
            <w:r>
              <w:rPr>
                <w:rFonts w:hint="eastAsia"/>
                <w:color w:val="000000"/>
                <w:kern w:val="0"/>
                <w:sz w:val="18"/>
                <w:szCs w:val="18"/>
              </w:rPr>
              <w:t>建设单位与施工总承包单位应当将工程施工合同保存备查。</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第二十六条　施工总承包单位应当按照有关规定开设农民工工资专用账户，专项用于支付该工程建设项目农民工工资。</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pPr>
              <w:spacing w:line="320" w:lineRule="exact"/>
              <w:jc w:val="left"/>
              <w:rPr>
                <w:color w:val="000000"/>
                <w:kern w:val="0"/>
                <w:sz w:val="18"/>
                <w:szCs w:val="18"/>
              </w:rPr>
            </w:pPr>
            <w:r>
              <w:rPr>
                <w:rFonts w:hint="eastAsia"/>
                <w:color w:val="000000"/>
                <w:kern w:val="0"/>
                <w:sz w:val="18"/>
                <w:szCs w:val="18"/>
              </w:rPr>
              <w:t>开设、使用农民工工资专用账户有关资料应当由施工总承包单位妥善保存备查。</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第五十七条　有下列情形之一的，由人力资源社会保障行政部门、相关行业工程建设主管部门按照职责责令限期改正；逾期不改正的，责令项目停工，并处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（三）建设单位或者施工总承包单位拒不提供或者无法提供工程施工合同、农民工工资专用账户有关资料。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责令限期改正，责令停工，罚款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对建设单位未按约定及时足额向农民工工资专用账户拨付工程款中的人工费用的处罚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第二十九条第一款　建设单位应当按照合同约定及时拨付工程款，并将人工费用及时足额拨付至农民工工资专用账户，加强对施工总承包单位按时足额支付农民工工资的监督。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第五十七条　有下列情形之一的，由人力资源社会保障行政部门、相关行业工程建设主管部门按照职责责令限期改正；逾期不改正的，责令项目停工，并处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（二）建设单位未按约定及时足额向农民工工资专用账户拨付工程款中的人工费用；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责令限期改正，责令停工，罚款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对施工总承包单位未对分包单位劳动用工实施监督管理的处罚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第三十条第二款　施工总承包单位对分包单位劳动用工和工资发放等情况进行监督。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第五十六条　有下列情形之一的，由人力资源社会保障行政部门、相关行业工程建设主管部门按照职责责令限期改正；逾期不改正的，处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pPr>
              <w:spacing w:line="320" w:lineRule="exact"/>
              <w:jc w:val="left"/>
              <w:rPr>
                <w:color w:val="000000"/>
                <w:kern w:val="0"/>
                <w:sz w:val="18"/>
                <w:szCs w:val="18"/>
              </w:rPr>
            </w:pPr>
            <w:r>
              <w:rPr>
                <w:rFonts w:hint="eastAsia"/>
                <w:color w:val="000000"/>
                <w:kern w:val="0"/>
                <w:sz w:val="18"/>
                <w:szCs w:val="18"/>
              </w:rPr>
              <w:t>（二）施工总承包单位未对分包单位劳动用工实施监督管理；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对建设单位未依法提供工程款支付担保的处罚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第二十四条第一款　建设单位应当向施工单位提供工程款支付担保。</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第五十七条　有下列情形之一的，由人力资源社会保障行政部门、相关行业工程建设主管部门按照职责责令限期改正；逾期不改正的，责令项目停工，并处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（一）建设单位未依法提供工程款支付担保；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责令限期改正，责令停工，罚款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320217887000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对施工总承包单位未实行施工现场维权信息公示制度的处罚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【行政法规】《保障农民工工资支付条例》（国务院令第724号）</w:t>
            </w:r>
          </w:p>
          <w:p>
            <w:pPr>
              <w:spacing w:line="320" w:lineRule="exact"/>
              <w:jc w:val="left"/>
              <w:rPr>
                <w:color w:val="000000"/>
                <w:kern w:val="0"/>
                <w:sz w:val="18"/>
                <w:szCs w:val="18"/>
              </w:rPr>
            </w:pPr>
            <w:r>
              <w:rPr>
                <w:rFonts w:hint="eastAsia"/>
                <w:color w:val="000000"/>
                <w:kern w:val="0"/>
                <w:sz w:val="18"/>
                <w:szCs w:val="18"/>
              </w:rPr>
              <w:t xml:space="preserve">       第七条第二款  住房城乡建设、交通运输、水利等相关行业工程建设主管部门按照职责履行行业监管责任，督办因违法发包、转包、违法分包、挂靠、拖欠工程款等导致的拖欠农民工工资案件。</w:t>
            </w:r>
          </w:p>
          <w:p>
            <w:pPr>
              <w:spacing w:line="320" w:lineRule="exact"/>
              <w:jc w:val="left"/>
              <w:rPr>
                <w:color w:val="000000"/>
                <w:kern w:val="0"/>
                <w:sz w:val="18"/>
                <w:szCs w:val="18"/>
              </w:rPr>
            </w:pPr>
            <w:r>
              <w:rPr>
                <w:rFonts w:hint="eastAsia"/>
                <w:color w:val="000000"/>
                <w:kern w:val="0"/>
                <w:sz w:val="18"/>
                <w:szCs w:val="18"/>
              </w:rPr>
              <w:t xml:space="preserve">      第三十四条　施工总承包单位应当在施工现场醒目位置设立维权信息告示牌，明示下列事项：</w:t>
            </w:r>
          </w:p>
          <w:p>
            <w:pPr>
              <w:spacing w:line="320" w:lineRule="exact"/>
              <w:jc w:val="left"/>
              <w:rPr>
                <w:color w:val="000000"/>
                <w:kern w:val="0"/>
                <w:sz w:val="18"/>
                <w:szCs w:val="18"/>
              </w:rPr>
            </w:pPr>
            <w:r>
              <w:rPr>
                <w:rFonts w:hint="eastAsia"/>
                <w:color w:val="000000"/>
                <w:kern w:val="0"/>
                <w:sz w:val="18"/>
                <w:szCs w:val="18"/>
              </w:rPr>
              <w:t xml:space="preserve">     （一）建设单位、施工总承包单位及所在项目部、分包单位、相关行业工程建设主管部门、劳资专管员等基本信息；</w:t>
            </w:r>
          </w:p>
          <w:p>
            <w:pPr>
              <w:spacing w:line="320" w:lineRule="exact"/>
              <w:jc w:val="left"/>
              <w:rPr>
                <w:color w:val="000000"/>
                <w:kern w:val="0"/>
                <w:sz w:val="18"/>
                <w:szCs w:val="18"/>
              </w:rPr>
            </w:pPr>
            <w:r>
              <w:rPr>
                <w:rFonts w:hint="eastAsia"/>
                <w:color w:val="000000"/>
                <w:kern w:val="0"/>
                <w:sz w:val="18"/>
                <w:szCs w:val="18"/>
              </w:rPr>
              <w:t xml:space="preserve">     （二）当地最低工资标准、工资支付日期等基本信息；</w:t>
            </w:r>
          </w:p>
          <w:p>
            <w:pPr>
              <w:spacing w:line="320" w:lineRule="exact"/>
              <w:jc w:val="left"/>
              <w:rPr>
                <w:color w:val="000000"/>
                <w:kern w:val="0"/>
                <w:sz w:val="18"/>
                <w:szCs w:val="18"/>
              </w:rPr>
            </w:pPr>
            <w:r>
              <w:rPr>
                <w:rFonts w:hint="eastAsia"/>
                <w:color w:val="000000"/>
                <w:kern w:val="0"/>
                <w:sz w:val="18"/>
                <w:szCs w:val="18"/>
              </w:rPr>
              <w:t xml:space="preserve">     （三）相关行业工程建设主管部门和劳动保障监察投诉举报电话、劳动争议调解仲裁申请渠道、法律援助申请渠道、公共法律服务热线等信息。</w:t>
            </w:r>
          </w:p>
          <w:p>
            <w:pPr>
              <w:spacing w:line="320" w:lineRule="exact"/>
              <w:jc w:val="left"/>
              <w:rPr>
                <w:color w:val="000000"/>
                <w:kern w:val="0"/>
                <w:sz w:val="18"/>
                <w:szCs w:val="18"/>
              </w:rPr>
            </w:pPr>
            <w:r>
              <w:rPr>
                <w:rFonts w:hint="eastAsia"/>
                <w:color w:val="000000"/>
                <w:kern w:val="0"/>
                <w:sz w:val="18"/>
                <w:szCs w:val="18"/>
              </w:rPr>
              <w:t xml:space="preserve">      第四十三条　相关行业工程建设主管部门应当依法规范本领域建设市场秩序，对违法发包、转包、违法分包、挂靠等行为进行查处，并对导致拖欠农民工工资的违法行为及时予以制止、纠正。</w:t>
            </w:r>
          </w:p>
          <w:p>
            <w:pPr>
              <w:spacing w:line="320" w:lineRule="exact"/>
              <w:jc w:val="left"/>
              <w:rPr>
                <w:color w:val="000000"/>
                <w:kern w:val="0"/>
                <w:sz w:val="18"/>
                <w:szCs w:val="18"/>
              </w:rPr>
            </w:pPr>
            <w:r>
              <w:rPr>
                <w:rFonts w:hint="eastAsia"/>
                <w:color w:val="000000"/>
                <w:kern w:val="0"/>
                <w:sz w:val="18"/>
                <w:szCs w:val="18"/>
              </w:rPr>
              <w:t xml:space="preserve">      第五十六条　有下列情形之一的，由人力资源社会保障行政部门、相关行业工程建设主管部门按照职责责令限期改正；逾期不改正的，处5万元以上10万元以下的罚款：</w:t>
            </w:r>
          </w:p>
          <w:p>
            <w:pPr>
              <w:spacing w:line="320" w:lineRule="exact"/>
              <w:jc w:val="left"/>
              <w:rPr>
                <w:color w:val="000000"/>
                <w:kern w:val="0"/>
                <w:sz w:val="18"/>
                <w:szCs w:val="18"/>
              </w:rPr>
            </w:pPr>
            <w:r>
              <w:rPr>
                <w:rFonts w:hint="eastAsia"/>
                <w:color w:val="000000"/>
                <w:kern w:val="0"/>
                <w:sz w:val="18"/>
                <w:szCs w:val="18"/>
              </w:rPr>
              <w:t xml:space="preserve">     （四）施工总承包单位未实行施工现场维权信息公示制度。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对分包单位未配合施工总承包单位对其劳动用工进行监督管理的处罚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第二十八条第二款</w:t>
            </w:r>
            <w:r>
              <w:rPr>
                <w:color w:val="000000"/>
                <w:kern w:val="0"/>
                <w:sz w:val="18"/>
                <w:szCs w:val="18"/>
              </w:rPr>
              <w:t xml:space="preserve"> </w:t>
            </w:r>
            <w:r>
              <w:rPr>
                <w:rFonts w:hint="eastAsia"/>
                <w:color w:val="000000"/>
                <w:kern w:val="0"/>
                <w:sz w:val="18"/>
                <w:szCs w:val="18"/>
              </w:rPr>
              <w:t>施工总承包单位应当在工程项目部配备劳资专管员，对分包单位劳动用工实施监督管理，掌握施工现场用工、考勤、工资支付等情况，审核分包单位编制的农民工工资支付表，分包单位应当予以配合。</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第五十六条　有下列情形之一的，由人力资源社会保障行政部门、相关行业工程建设主管部门按照职责责令限期改正；逾期不改正的，处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（三）分包单位未配合施工总承包单位对其劳动用工进行监督管理；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b/>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320217889000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对分包单位未按月考核农民工工作量、编制工资支付表并经农民工本人签字确认的处罚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第三十一第二款</w:t>
            </w:r>
            <w:r>
              <w:rPr>
                <w:color w:val="000000"/>
                <w:kern w:val="0"/>
                <w:sz w:val="18"/>
                <w:szCs w:val="18"/>
              </w:rPr>
              <w:t xml:space="preserve">  </w:t>
            </w:r>
            <w:r>
              <w:rPr>
                <w:rFonts w:hint="eastAsia"/>
                <w:color w:val="000000"/>
                <w:kern w:val="0"/>
                <w:sz w:val="18"/>
                <w:szCs w:val="18"/>
              </w:rPr>
              <w:t>分包单位应当按月考核农民工工作量并编制工资支付表，经农民工本人签字确认后，与当月工程进度等情况一并交施工总承包单位。</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第五十六条　有下列情形之一的，由人力资源社会保障行政部门、相关行业工程建设主管部门按照职责责令限期改正；逾期不改正的，处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（一）分包单位未按月考核农民工工作量、编制工资支付表并经农民工本人签字确认；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6</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6</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8</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8</w:t>
            </w:r>
            <w:r>
              <w:rPr>
                <w:rFonts w:hint="eastAsia"/>
                <w:color w:val="000000"/>
                <w:kern w:val="0"/>
                <w:sz w:val="18"/>
                <w:szCs w:val="18"/>
              </w:rPr>
              <w:t>万元以上</w:t>
            </w:r>
            <w:r>
              <w:rPr>
                <w:color w:val="000000"/>
                <w:kern w:val="0"/>
                <w:sz w:val="18"/>
                <w:szCs w:val="18"/>
              </w:rPr>
              <w:t>9</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9</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对施工总承包单位、分包单位未实行劳动用工实名制管理的处罚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【行政法规】《保障农民工工资支付条例》（国务院令第</w:t>
            </w:r>
            <w:r>
              <w:rPr>
                <w:color w:val="000000"/>
                <w:kern w:val="0"/>
                <w:sz w:val="18"/>
                <w:szCs w:val="18"/>
              </w:rPr>
              <w:t>724</w:t>
            </w:r>
            <w:r>
              <w:rPr>
                <w:rFonts w:hint="eastAsia"/>
                <w:color w:val="000000"/>
                <w:kern w:val="0"/>
                <w:sz w:val="18"/>
                <w:szCs w:val="18"/>
              </w:rPr>
              <w:t>号）</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第六条　用人单位实行农民工劳动用工实名制管理，与招用的农民工书面约定或者通过依法制定的规章制度规定工资支付标准、支付时间、支付方式等内容。</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第七条第二款</w:t>
            </w:r>
            <w:r>
              <w:rPr>
                <w:color w:val="000000"/>
                <w:kern w:val="0"/>
                <w:sz w:val="18"/>
                <w:szCs w:val="18"/>
              </w:rPr>
              <w:t xml:space="preserve">  </w:t>
            </w:r>
            <w:r>
              <w:rPr>
                <w:rFonts w:hint="eastAsia"/>
                <w:color w:val="000000"/>
                <w:kern w:val="0"/>
                <w:sz w:val="18"/>
                <w:szCs w:val="18"/>
              </w:rPr>
              <w:t>住房城乡建设、交通运输、水利等相关行业工程建设主管部门按照职责履行行业监管责任，督办因违法发包、转包、违法分包、挂靠、拖欠工程款等导致的拖欠农民工工资案件。</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第三十条　分包单位对所招用农民工的实名制管理和工资支付负直接责任。</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施工总承包单位对分包单位劳动用工和工资发放等情况进行监督。</w:t>
            </w:r>
          </w:p>
          <w:p>
            <w:pPr>
              <w:spacing w:line="320" w:lineRule="exact"/>
              <w:jc w:val="left"/>
              <w:rPr>
                <w:color w:val="000000"/>
                <w:kern w:val="0"/>
                <w:sz w:val="18"/>
                <w:szCs w:val="18"/>
              </w:rPr>
            </w:pPr>
            <w:r>
              <w:rPr>
                <w:rFonts w:hint="eastAsia"/>
                <w:color w:val="000000"/>
                <w:kern w:val="0"/>
                <w:sz w:val="18"/>
                <w:szCs w:val="18"/>
              </w:rPr>
              <w:t>分包单位拖欠农民工工资的，由施工总承包单位先行清偿，再依法进行追偿。</w:t>
            </w:r>
          </w:p>
          <w:p>
            <w:pPr>
              <w:spacing w:line="320" w:lineRule="exact"/>
              <w:jc w:val="left"/>
              <w:rPr>
                <w:color w:val="000000"/>
                <w:kern w:val="0"/>
                <w:sz w:val="18"/>
                <w:szCs w:val="18"/>
              </w:rPr>
            </w:pPr>
            <w:r>
              <w:rPr>
                <w:rFonts w:hint="eastAsia"/>
                <w:color w:val="000000"/>
                <w:kern w:val="0"/>
                <w:sz w:val="18"/>
                <w:szCs w:val="18"/>
              </w:rPr>
              <w:t>第四十三条　相关行业工程建设主管部门应当依法规范本领域建设市场秩序，对违法发包、转包、违法分包、挂靠等行为进行查处，并对导致拖欠农民工工资的违法行为及时予以制止、纠正。</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第五十五条　有下列情形之一的，由人力资源社会保障行政部门、相关行业工程建设主管部门按照职责责令限期改正；逾期不改正的，责令项目停工，并处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万元以下的罚款；情节严重的，给予施工单位限制承接新工程、降低资质等级、吊销资质证书等处罚：</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（三）施工总承包单位、分包单位未实行劳动用工实名制管理。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责令停工，罚款，限制承接新工程，降低资质等级，吊销资质证书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万元罚款，限制承接新工程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万元罚款，吊销资质证书</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对施工总承包单位未按规定开设或者使用农民工工资专用账户的处罚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【行政法规】《保障农民工工资支付条例》（国务院令第724号）</w:t>
            </w:r>
          </w:p>
          <w:p>
            <w:pPr>
              <w:spacing w:line="320" w:lineRule="exact"/>
              <w:jc w:val="left"/>
              <w:rPr>
                <w:color w:val="000000"/>
                <w:kern w:val="0"/>
                <w:sz w:val="18"/>
                <w:szCs w:val="18"/>
              </w:rPr>
            </w:pPr>
            <w:r>
              <w:rPr>
                <w:rFonts w:hint="eastAsia"/>
                <w:color w:val="000000"/>
                <w:kern w:val="0"/>
                <w:sz w:val="18"/>
                <w:szCs w:val="18"/>
              </w:rPr>
              <w:t xml:space="preserve">         第七条第二款  住房城乡建设、交通运输、水利等相关行业工程建设主管部门按照职责履行行业监管责任，督办因违法发包、转包、违法分包、挂靠、拖欠工程款等导致的拖欠农民工工资案件。</w:t>
            </w:r>
          </w:p>
          <w:p>
            <w:pPr>
              <w:spacing w:line="320" w:lineRule="exact"/>
              <w:jc w:val="left"/>
              <w:rPr>
                <w:color w:val="000000"/>
                <w:kern w:val="0"/>
                <w:sz w:val="18"/>
                <w:szCs w:val="18"/>
              </w:rPr>
            </w:pPr>
            <w:r>
              <w:rPr>
                <w:rFonts w:hint="eastAsia"/>
                <w:color w:val="000000"/>
                <w:kern w:val="0"/>
                <w:sz w:val="18"/>
                <w:szCs w:val="18"/>
              </w:rPr>
              <w:t xml:space="preserve">          第二十六条　施工总承包单位应当按照有关规定开设农民工工资专用账户，专项用于支付该工程建设项目农民工工资。</w:t>
            </w:r>
          </w:p>
          <w:p>
            <w:pPr>
              <w:spacing w:line="320" w:lineRule="exact"/>
              <w:jc w:val="left"/>
              <w:rPr>
                <w:color w:val="000000"/>
                <w:kern w:val="0"/>
                <w:sz w:val="18"/>
                <w:szCs w:val="18"/>
              </w:rPr>
            </w:pPr>
            <w:r>
              <w:rPr>
                <w:rFonts w:hint="eastAsia"/>
                <w:color w:val="000000"/>
                <w:kern w:val="0"/>
                <w:sz w:val="18"/>
                <w:szCs w:val="18"/>
              </w:rPr>
              <w:t xml:space="preserve">         开设、使用农民工工资专用账户有关资料应当由施工总承包单位妥善保存备查。</w:t>
            </w:r>
          </w:p>
          <w:p>
            <w:pPr>
              <w:spacing w:line="320" w:lineRule="exact"/>
              <w:jc w:val="left"/>
              <w:rPr>
                <w:color w:val="000000"/>
                <w:kern w:val="0"/>
                <w:sz w:val="18"/>
                <w:szCs w:val="18"/>
              </w:rPr>
            </w:pPr>
            <w:r>
              <w:rPr>
                <w:rFonts w:hint="eastAsia"/>
                <w:color w:val="000000"/>
                <w:kern w:val="0"/>
                <w:sz w:val="18"/>
                <w:szCs w:val="18"/>
              </w:rPr>
              <w:t xml:space="preserve">          第四十三条　相关行业工程建设主管部门应当依法规范本领域建设市场秩序，对违法发包、转包、违法分包、挂靠等行为进行查处，并对导致拖欠农民工工资的违法行为及时予以制止、纠正。</w:t>
            </w:r>
          </w:p>
          <w:p>
            <w:pPr>
              <w:spacing w:line="320" w:lineRule="exact"/>
              <w:jc w:val="left"/>
              <w:rPr>
                <w:color w:val="000000"/>
                <w:kern w:val="0"/>
                <w:sz w:val="18"/>
                <w:szCs w:val="18"/>
              </w:rPr>
            </w:pPr>
            <w:r>
              <w:rPr>
                <w:rFonts w:hint="eastAsia"/>
                <w:color w:val="000000"/>
                <w:kern w:val="0"/>
                <w:sz w:val="18"/>
                <w:szCs w:val="18"/>
              </w:rPr>
              <w:t xml:space="preserve">         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spacing w:line="320" w:lineRule="exact"/>
              <w:jc w:val="left"/>
              <w:rPr>
                <w:color w:val="000000"/>
                <w:kern w:val="0"/>
                <w:sz w:val="18"/>
                <w:szCs w:val="18"/>
              </w:rPr>
            </w:pPr>
            <w:r>
              <w:rPr>
                <w:rFonts w:hint="eastAsia"/>
                <w:color w:val="000000"/>
                <w:kern w:val="0"/>
                <w:sz w:val="18"/>
                <w:szCs w:val="18"/>
              </w:rPr>
              <w:t xml:space="preserve">         （一）施工总承包单位未按规定开设或者使用农民工工资专用账户；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责令限期改正，责令停工，罚款，限制承接新工程，降低资质等级，吊销资质证书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人以下的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w:t>
            </w:r>
            <w:r>
              <w:rPr>
                <w:rFonts w:hint="eastAsia"/>
                <w:color w:val="000000"/>
                <w:kern w:val="0"/>
                <w:sz w:val="18"/>
                <w:szCs w:val="18"/>
              </w:rPr>
              <w:t>人以上</w:t>
            </w:r>
            <w:r>
              <w:rPr>
                <w:color w:val="000000"/>
                <w:kern w:val="0"/>
                <w:sz w:val="18"/>
                <w:szCs w:val="18"/>
              </w:rPr>
              <w:t>30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30</w:t>
            </w:r>
            <w:r>
              <w:rPr>
                <w:rFonts w:hint="eastAsia"/>
                <w:color w:val="000000"/>
                <w:kern w:val="0"/>
                <w:sz w:val="18"/>
                <w:szCs w:val="18"/>
              </w:rPr>
              <w:t>人以上</w:t>
            </w:r>
            <w:r>
              <w:rPr>
                <w:color w:val="000000"/>
                <w:kern w:val="0"/>
                <w:sz w:val="18"/>
                <w:szCs w:val="18"/>
              </w:rPr>
              <w:t>50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万元罚款，限制承接新工程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50</w:t>
            </w:r>
            <w:r>
              <w:rPr>
                <w:rFonts w:hint="eastAsia"/>
                <w:color w:val="000000"/>
                <w:kern w:val="0"/>
                <w:sz w:val="18"/>
                <w:szCs w:val="18"/>
              </w:rPr>
              <w:t>人以上</w:t>
            </w:r>
            <w:r>
              <w:rPr>
                <w:color w:val="000000"/>
                <w:kern w:val="0"/>
                <w:sz w:val="18"/>
                <w:szCs w:val="18"/>
              </w:rPr>
              <w:t>100</w:t>
            </w:r>
            <w:r>
              <w:rPr>
                <w:rFonts w:hint="eastAsia"/>
                <w:color w:val="000000"/>
                <w:kern w:val="0"/>
                <w:sz w:val="18"/>
                <w:szCs w:val="18"/>
              </w:rPr>
              <w:t>人以下的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涉及农民工</w:t>
            </w:r>
            <w:r>
              <w:rPr>
                <w:color w:val="000000"/>
                <w:kern w:val="0"/>
                <w:sz w:val="18"/>
                <w:szCs w:val="18"/>
              </w:rPr>
              <w:t>100</w:t>
            </w:r>
            <w:r>
              <w:rPr>
                <w:rFonts w:hint="eastAsia"/>
                <w:color w:val="000000"/>
                <w:kern w:val="0"/>
                <w:sz w:val="18"/>
                <w:szCs w:val="18"/>
              </w:rPr>
              <w:t>人以上的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并处</w:t>
            </w:r>
            <w:r>
              <w:rPr>
                <w:color w:val="000000"/>
                <w:kern w:val="0"/>
                <w:sz w:val="18"/>
                <w:szCs w:val="18"/>
              </w:rPr>
              <w:t>10</w:t>
            </w:r>
            <w:r>
              <w:rPr>
                <w:rFonts w:hint="eastAsia"/>
                <w:color w:val="000000"/>
                <w:kern w:val="0"/>
                <w:sz w:val="18"/>
                <w:szCs w:val="18"/>
              </w:rPr>
              <w:t>万元罚款，吊销资质证书</w:t>
            </w:r>
          </w:p>
        </w:tc>
      </w:tr>
    </w:tbl>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对注册造价工程师超出执业范围、注册专业范围执业的处罚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【规章】《注册造价工程师管理办法》（2006年12月25日建设部令第150号发布，根据2016年9月13日住房和城乡建设部令第32号，2020年2月19日住房和城乡建设部令第50号修正）</w:t>
            </w:r>
          </w:p>
          <w:p>
            <w:pPr>
              <w:spacing w:line="320" w:lineRule="exact"/>
              <w:jc w:val="left"/>
              <w:rPr>
                <w:color w:val="000000"/>
                <w:kern w:val="0"/>
                <w:sz w:val="18"/>
                <w:szCs w:val="18"/>
              </w:rPr>
            </w:pPr>
            <w:r>
              <w:rPr>
                <w:rFonts w:hint="eastAsia"/>
                <w:color w:val="000000"/>
                <w:kern w:val="0"/>
                <w:sz w:val="18"/>
                <w:szCs w:val="18"/>
              </w:rPr>
              <w:t xml:space="preserve">        第二十条　注册造价工程师不得有下列行为：</w:t>
            </w:r>
          </w:p>
          <w:p>
            <w:pPr>
              <w:spacing w:line="320" w:lineRule="exact"/>
              <w:jc w:val="left"/>
              <w:rPr>
                <w:color w:val="000000"/>
                <w:kern w:val="0"/>
                <w:sz w:val="18"/>
                <w:szCs w:val="18"/>
              </w:rPr>
            </w:pPr>
            <w:r>
              <w:rPr>
                <w:rFonts w:hint="eastAsia"/>
                <w:color w:val="000000"/>
                <w:kern w:val="0"/>
                <w:sz w:val="18"/>
                <w:szCs w:val="18"/>
              </w:rPr>
              <w:t>　　（九）超出执业范围、注册专业范围执业；</w:t>
            </w:r>
          </w:p>
          <w:p>
            <w:pPr>
              <w:spacing w:line="320" w:lineRule="exact"/>
              <w:jc w:val="left"/>
              <w:rPr>
                <w:color w:val="000000"/>
                <w:kern w:val="0"/>
                <w:sz w:val="18"/>
                <w:szCs w:val="18"/>
              </w:rPr>
            </w:pPr>
            <w:r>
              <w:rPr>
                <w:rFonts w:hint="eastAsia"/>
                <w:color w:val="000000"/>
                <w:kern w:val="0"/>
                <w:sz w:val="18"/>
                <w:szCs w:val="18"/>
              </w:rPr>
              <w:t>　 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警告，责令改正，罚款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没有违法所得的，处以</w:t>
            </w:r>
            <w:r>
              <w:rPr>
                <w:color w:val="000000"/>
                <w:kern w:val="0"/>
                <w:sz w:val="18"/>
                <w:szCs w:val="18"/>
              </w:rPr>
              <w:t>5000</w:t>
            </w:r>
            <w:r>
              <w:rPr>
                <w:rFonts w:hint="eastAsia"/>
                <w:color w:val="000000"/>
                <w:kern w:val="0"/>
                <w:sz w:val="18"/>
                <w:szCs w:val="18"/>
              </w:rPr>
              <w:t>元以下罚款，有违法所得的，处以违法所得</w:t>
            </w:r>
            <w:r>
              <w:rPr>
                <w:color w:val="000000"/>
                <w:kern w:val="0"/>
                <w:sz w:val="18"/>
                <w:szCs w:val="18"/>
              </w:rPr>
              <w:t>1.5</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没有违法所得的，处以</w:t>
            </w:r>
            <w:r>
              <w:rPr>
                <w:color w:val="000000"/>
                <w:kern w:val="0"/>
                <w:sz w:val="18"/>
                <w:szCs w:val="18"/>
              </w:rPr>
              <w:t>5000</w:t>
            </w:r>
            <w:r>
              <w:rPr>
                <w:rFonts w:hint="eastAsia"/>
                <w:color w:val="000000"/>
                <w:kern w:val="0"/>
                <w:sz w:val="18"/>
                <w:szCs w:val="18"/>
              </w:rPr>
              <w:t>元以上</w:t>
            </w:r>
            <w:r>
              <w:rPr>
                <w:color w:val="000000"/>
                <w:kern w:val="0"/>
                <w:sz w:val="18"/>
                <w:szCs w:val="18"/>
              </w:rPr>
              <w:t>1</w:t>
            </w:r>
            <w:r>
              <w:rPr>
                <w:rFonts w:hint="eastAsia"/>
                <w:color w:val="000000"/>
                <w:kern w:val="0"/>
                <w:sz w:val="18"/>
                <w:szCs w:val="18"/>
              </w:rPr>
              <w:t>万元以下罚款，有违法所得的，处以违法所得</w:t>
            </w:r>
            <w:r>
              <w:rPr>
                <w:color w:val="000000"/>
                <w:kern w:val="0"/>
                <w:sz w:val="18"/>
                <w:szCs w:val="18"/>
              </w:rPr>
              <w:t>1.5</w:t>
            </w:r>
            <w:r>
              <w:rPr>
                <w:rFonts w:hint="eastAsia"/>
                <w:color w:val="000000"/>
                <w:kern w:val="0"/>
                <w:sz w:val="18"/>
                <w:szCs w:val="18"/>
              </w:rPr>
              <w:t>倍以上</w:t>
            </w:r>
            <w:r>
              <w:rPr>
                <w:color w:val="000000"/>
                <w:kern w:val="0"/>
                <w:sz w:val="18"/>
                <w:szCs w:val="18"/>
              </w:rPr>
              <w:t>3</w:t>
            </w:r>
            <w:r>
              <w:rPr>
                <w:rFonts w:hint="eastAsia"/>
                <w:color w:val="000000"/>
                <w:kern w:val="0"/>
                <w:sz w:val="18"/>
                <w:szCs w:val="18"/>
              </w:rPr>
              <w:t>倍以下且不超过</w:t>
            </w:r>
            <w:r>
              <w:rPr>
                <w:color w:val="000000"/>
                <w:kern w:val="0"/>
                <w:sz w:val="18"/>
                <w:szCs w:val="18"/>
              </w:rPr>
              <w:t>3</w:t>
            </w:r>
            <w:r>
              <w:rPr>
                <w:rFonts w:hint="eastAsia"/>
                <w:color w:val="000000"/>
                <w:kern w:val="0"/>
                <w:sz w:val="18"/>
                <w:szCs w:val="18"/>
              </w:rPr>
              <w:t>万元的罚款</w:t>
            </w:r>
          </w:p>
        </w:tc>
      </w:tr>
    </w:tbl>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对隐瞒有关情况或者提供虚假材料申请造价工程师注册的处罚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【法律】《中华人民共和国行政许可法》</w:t>
            </w:r>
          </w:p>
          <w:p>
            <w:pPr>
              <w:spacing w:line="320" w:lineRule="exact"/>
              <w:jc w:val="left"/>
              <w:rPr>
                <w:color w:val="000000"/>
                <w:kern w:val="0"/>
                <w:sz w:val="18"/>
                <w:szCs w:val="18"/>
              </w:rPr>
            </w:pPr>
            <w:r>
              <w:rPr>
                <w:rFonts w:hint="eastAsia"/>
                <w:color w:val="000000"/>
                <w:kern w:val="0"/>
                <w:sz w:val="18"/>
                <w:szCs w:val="18"/>
              </w:rPr>
              <w:t xml:space="preserve">     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320" w:lineRule="exact"/>
              <w:jc w:val="left"/>
              <w:rPr>
                <w:color w:val="000000"/>
                <w:kern w:val="0"/>
                <w:sz w:val="18"/>
                <w:szCs w:val="18"/>
              </w:rPr>
            </w:pPr>
            <w:r>
              <w:rPr>
                <w:rFonts w:hint="eastAsia"/>
                <w:color w:val="000000"/>
                <w:kern w:val="0"/>
                <w:sz w:val="18"/>
                <w:szCs w:val="18"/>
              </w:rPr>
              <w:t xml:space="preserve">【规章】《注册造价工程师管理办法》（2006年12月25日建设部令第150号发布，根据2016年9月13日住房和城乡建设部令第32号，2020年2月19日住房和城乡建设部令第50号修正） </w:t>
            </w:r>
          </w:p>
          <w:p>
            <w:pPr>
              <w:spacing w:line="320" w:lineRule="exact"/>
              <w:jc w:val="left"/>
              <w:rPr>
                <w:color w:val="000000"/>
                <w:kern w:val="0"/>
                <w:sz w:val="18"/>
                <w:szCs w:val="18"/>
              </w:rPr>
            </w:pPr>
            <w:r>
              <w:rPr>
                <w:rFonts w:hint="eastAsia"/>
                <w:color w:val="000000"/>
                <w:kern w:val="0"/>
                <w:sz w:val="18"/>
                <w:szCs w:val="18"/>
              </w:rPr>
              <w:t xml:space="preserve">    第三十一条　隐瞒有关情况或者提供虚假材料申请造价工程师注册的，不予受理或者不予注册，并给予警告，申请人在1年内不得再次申请造价工程师注册。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警告，</w:t>
            </w:r>
            <w:r>
              <w:rPr>
                <w:color w:val="000000"/>
                <w:kern w:val="0"/>
                <w:sz w:val="18"/>
                <w:szCs w:val="18"/>
              </w:rPr>
              <w:t>1</w:t>
            </w:r>
            <w:r>
              <w:rPr>
                <w:rFonts w:hint="eastAsia"/>
                <w:color w:val="000000"/>
                <w:kern w:val="0"/>
                <w:sz w:val="18"/>
                <w:szCs w:val="18"/>
              </w:rPr>
              <w:t>年内不得再次申请造价工程师注册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p>
        </w:tc>
        <w:tc>
          <w:tcPr>
            <w:tcW w:w="1016" w:type="dxa"/>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p>
        </w:tc>
      </w:tr>
    </w:tbl>
    <w:p/>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对未在指定的地点分类投放生活垃圾的处罚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【法律】《中华人民共和国固体废物污染环境防治法》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第四十九条第二款</w:t>
            </w:r>
            <w:r>
              <w:rPr>
                <w:color w:val="000000"/>
                <w:kern w:val="0"/>
                <w:sz w:val="18"/>
                <w:szCs w:val="18"/>
              </w:rPr>
              <w:t>  </w:t>
            </w:r>
            <w:r>
              <w:rPr>
                <w:rFonts w:hint="eastAsia"/>
                <w:color w:val="000000"/>
                <w:kern w:val="0"/>
                <w:sz w:val="18"/>
                <w:szCs w:val="18"/>
              </w:rPr>
              <w:t>任何单位和个人都应当依法在指定的地点分类投放生活垃圾。禁止随意倾倒、抛撒、堆放或者焚烧生活垃圾。</w:t>
            </w:r>
          </w:p>
          <w:p>
            <w:pPr>
              <w:spacing w:line="320" w:lineRule="exact"/>
              <w:jc w:val="left"/>
              <w:rPr>
                <w:color w:val="000000"/>
                <w:kern w:val="0"/>
                <w:sz w:val="18"/>
                <w:szCs w:val="18"/>
              </w:rPr>
            </w:pPr>
            <w:r>
              <w:rPr>
                <w:rFonts w:hint="eastAsia"/>
                <w:color w:val="000000"/>
                <w:kern w:val="0"/>
                <w:sz w:val="18"/>
                <w:szCs w:val="18"/>
              </w:rPr>
              <w:t xml:space="preserve">        第一百一十一条第三款  违反本法规定，未在指定的地点分类投放生活垃圾的，由县级以上地方人民政府环境卫生主管部门责令改正；情节严重的，对单位处五万元以上五十万元以下的罚款，对个人依法处以罚款。</w:t>
            </w:r>
          </w:p>
          <w:p>
            <w:pPr>
              <w:spacing w:line="320" w:lineRule="exact"/>
              <w:jc w:val="left"/>
              <w:rPr>
                <w:color w:val="000000"/>
                <w:kern w:val="0"/>
                <w:sz w:val="18"/>
                <w:szCs w:val="18"/>
              </w:rPr>
            </w:pPr>
            <w:r>
              <w:rPr>
                <w:rFonts w:hint="eastAsia"/>
                <w:color w:val="000000"/>
                <w:kern w:val="0"/>
                <w:sz w:val="18"/>
                <w:szCs w:val="18"/>
              </w:rPr>
              <w:t xml:space="preserve">【地方性法规】《江苏省城市市容和环境卫生管理条例》 </w:t>
            </w:r>
          </w:p>
          <w:p>
            <w:pPr>
              <w:spacing w:line="320" w:lineRule="exact"/>
              <w:jc w:val="left"/>
              <w:rPr>
                <w:color w:val="000000"/>
                <w:kern w:val="0"/>
                <w:sz w:val="18"/>
                <w:szCs w:val="18"/>
              </w:rPr>
            </w:pPr>
            <w:r>
              <w:rPr>
                <w:rFonts w:hint="eastAsia"/>
                <w:color w:val="000000"/>
                <w:kern w:val="0"/>
                <w:sz w:val="18"/>
                <w:szCs w:val="18"/>
              </w:rPr>
              <w:t xml:space="preserve">         第六十五条 违反本条例垃圾分类管理规定，有下列行为之一的，由设区的市、县（市、区）城市管理主管部门按照以下规定处理：</w:t>
            </w:r>
          </w:p>
          <w:p>
            <w:pPr>
              <w:spacing w:line="320" w:lineRule="exact"/>
              <w:jc w:val="left"/>
              <w:rPr>
                <w:color w:val="000000"/>
                <w:kern w:val="0"/>
                <w:sz w:val="18"/>
                <w:szCs w:val="18"/>
              </w:rPr>
            </w:pPr>
            <w:r>
              <w:rPr>
                <w:rFonts w:hint="eastAsia"/>
                <w:color w:val="000000"/>
                <w:kern w:val="0"/>
                <w:sz w:val="18"/>
                <w:szCs w:val="18"/>
              </w:rPr>
              <w:t xml:space="preserve">       （三）未在指定的地点分类投放生活垃圾的，责令改正；情节严重的，对单位处五万元以上五十万元以下罚款；对拒不改正的个人处二十元以上二百元以下罚款。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25</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对单位处</w:t>
            </w:r>
            <w:r>
              <w:rPr>
                <w:color w:val="000000"/>
                <w:kern w:val="0"/>
                <w:sz w:val="18"/>
                <w:szCs w:val="18"/>
              </w:rPr>
              <w:t>25</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拒不改正的，垃圾体积不超过1立方米的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对个人处20元以上100元以下的罚款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拒不改正的，垃圾体积超过1立方米的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对个人处100元以上200元以下的罚款</w:t>
            </w:r>
          </w:p>
        </w:tc>
      </w:tr>
    </w:tbl>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对畜禽养殖场、养殖小区利用未经无害化处理的厨余垃圾饲喂畜禽的处罚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【法律】《中华人民共和国固体废物污染环境防治法》 </w:t>
            </w:r>
          </w:p>
          <w:p>
            <w:pPr>
              <w:spacing w:line="320" w:lineRule="exact"/>
              <w:jc w:val="left"/>
              <w:rPr>
                <w:color w:val="000000"/>
                <w:kern w:val="0"/>
                <w:sz w:val="18"/>
                <w:szCs w:val="18"/>
              </w:rPr>
            </w:pPr>
            <w:r>
              <w:rPr>
                <w:rFonts w:hint="eastAsia"/>
                <w:color w:val="000000"/>
                <w:kern w:val="0"/>
                <w:sz w:val="18"/>
                <w:szCs w:val="18"/>
              </w:rPr>
              <w:t xml:space="preserve">         第五十七条第三款  禁止畜禽养殖场、养殖小区利用未经无害化处理的厨余垃圾饲喂畜禽。</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pPr>
              <w:spacing w:line="320" w:lineRule="exact"/>
              <w:jc w:val="left"/>
              <w:rPr>
                <w:color w:val="000000"/>
                <w:kern w:val="0"/>
                <w:sz w:val="18"/>
                <w:szCs w:val="18"/>
              </w:rPr>
            </w:pPr>
            <w:r>
              <w:rPr>
                <w:rFonts w:hint="eastAsia"/>
                <w:color w:val="000000"/>
                <w:kern w:val="0"/>
                <w:sz w:val="18"/>
                <w:szCs w:val="18"/>
              </w:rPr>
              <w:t xml:space="preserve">      （六）畜禽养殖场、养殖小区利用未经无害化处理的厨余垃圾饲喂畜禽的；</w:t>
            </w:r>
          </w:p>
          <w:p>
            <w:pPr>
              <w:spacing w:line="320" w:lineRule="exact"/>
              <w:jc w:val="left"/>
              <w:rPr>
                <w:color w:val="000000"/>
                <w:kern w:val="0"/>
                <w:sz w:val="18"/>
                <w:szCs w:val="18"/>
              </w:rPr>
            </w:pPr>
            <w:r>
              <w:rPr>
                <w:rFonts w:hint="eastAsia"/>
                <w:color w:val="000000"/>
                <w:kern w:val="0"/>
                <w:sz w:val="18"/>
                <w:szCs w:val="18"/>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w:t>
            </w:r>
          </w:p>
        </w:tc>
      </w:tr>
    </w:tbl>
    <w:p/>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320217896000</w:t>
            </w:r>
            <w:r>
              <w:rPr>
                <w:rFonts w:hint="eastAsia" w:eastAsia="仿宋_GB2312"/>
                <w:b/>
                <w:bCs/>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对产生、收集厨余垃圾的单位和其他生产经营者未将厨余垃圾交由具备相应资质条件的单位进行无害化处理的处罚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 xml:space="preserve">【法律】《中华人民共和国固体废物污染环境防治法》 </w:t>
            </w:r>
          </w:p>
          <w:p>
            <w:pPr>
              <w:spacing w:line="320" w:lineRule="exact"/>
              <w:jc w:val="left"/>
              <w:rPr>
                <w:color w:val="000000"/>
                <w:kern w:val="0"/>
                <w:sz w:val="18"/>
                <w:szCs w:val="18"/>
              </w:rPr>
            </w:pPr>
            <w:r>
              <w:rPr>
                <w:rFonts w:hint="eastAsia"/>
                <w:color w:val="000000"/>
                <w:kern w:val="0"/>
                <w:sz w:val="18"/>
                <w:szCs w:val="18"/>
              </w:rPr>
              <w:t xml:space="preserve">         第五十七条第二款  产生、收集厨余垃圾的单位和其他生产经营者，应当将厨余垃圾交由具备相应资质条件的单位进行无害化处理。</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第一百一十一条第一款</w:t>
            </w:r>
            <w:r>
              <w:rPr>
                <w:color w:val="000000"/>
                <w:kern w:val="0"/>
                <w:sz w:val="18"/>
                <w:szCs w:val="18"/>
              </w:rPr>
              <w:t>  </w:t>
            </w:r>
            <w:r>
              <w:rPr>
                <w:rFonts w:hint="eastAsia"/>
                <w:color w:val="000000"/>
                <w:kern w:val="0"/>
                <w:sz w:val="18"/>
                <w:szCs w:val="18"/>
              </w:rPr>
              <w:t>违反本法规定，有下列行为之一，由县级以上地方人民政府环境卫生主管部门责令改正，处以罚款，没收违法所得：</w:t>
            </w:r>
          </w:p>
          <w:p>
            <w:pPr>
              <w:spacing w:line="320" w:lineRule="exact"/>
              <w:jc w:val="left"/>
              <w:rPr>
                <w:color w:val="000000"/>
                <w:kern w:val="0"/>
                <w:sz w:val="18"/>
                <w:szCs w:val="18"/>
              </w:rPr>
            </w:pPr>
            <w:r>
              <w:rPr>
                <w:rFonts w:hint="eastAsia"/>
                <w:color w:val="000000"/>
                <w:kern w:val="0"/>
                <w:sz w:val="18"/>
                <w:szCs w:val="18"/>
              </w:rPr>
              <w:t xml:space="preserve">       （五）产生、收集厨余垃圾的单位和其他生产经营者未将厨余垃圾交由具备相应资质条件的单位进行无害化处理的；</w:t>
            </w:r>
          </w:p>
          <w:p>
            <w:pPr>
              <w:spacing w:line="320" w:lineRule="exact"/>
              <w:jc w:val="left"/>
              <w:rPr>
                <w:color w:val="000000"/>
                <w:kern w:val="0"/>
                <w:sz w:val="18"/>
                <w:szCs w:val="18"/>
              </w:rPr>
            </w:pPr>
            <w:r>
              <w:rPr>
                <w:rFonts w:hint="eastAsia"/>
                <w:color w:val="000000"/>
                <w:kern w:val="0"/>
                <w:sz w:val="18"/>
                <w:szCs w:val="18"/>
              </w:rPr>
              <w:t xml:space="preserve">         第二款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spacing w:line="320" w:lineRule="exact"/>
              <w:jc w:val="left"/>
              <w:rPr>
                <w:color w:val="000000"/>
                <w:kern w:val="0"/>
                <w:sz w:val="18"/>
                <w:szCs w:val="18"/>
              </w:rPr>
            </w:pPr>
            <w:r>
              <w:rPr>
                <w:rFonts w:hint="eastAsia"/>
                <w:color w:val="000000"/>
                <w:kern w:val="0"/>
                <w:sz w:val="18"/>
                <w:szCs w:val="18"/>
              </w:rPr>
              <w:t>【地方性法规】《江苏省循环经济促进条例》</w:t>
            </w:r>
          </w:p>
          <w:p>
            <w:pPr>
              <w:spacing w:line="320" w:lineRule="exact"/>
              <w:jc w:val="left"/>
              <w:rPr>
                <w:color w:val="000000"/>
                <w:kern w:val="0"/>
                <w:sz w:val="18"/>
                <w:szCs w:val="18"/>
              </w:rPr>
            </w:pPr>
            <w:r>
              <w:rPr>
                <w:rFonts w:hint="eastAsia"/>
                <w:color w:val="000000"/>
                <w:kern w:val="0"/>
                <w:sz w:val="18"/>
                <w:szCs w:val="18"/>
              </w:rPr>
              <w:t xml:space="preserve">         第三十六条第二款 餐厨废弃物产生、收集单位和其他生产经营者，应当按照规定将餐厨废弃物交由具备相应资质条件的单位进行资源化利用和无害化处置。禁止将餐厨废弃物再利用为食品或者食品原料。</w:t>
            </w:r>
          </w:p>
          <w:p>
            <w:pPr>
              <w:spacing w:line="320" w:lineRule="exact"/>
              <w:jc w:val="left"/>
              <w:rPr>
                <w:color w:val="000000"/>
                <w:kern w:val="0"/>
                <w:sz w:val="18"/>
                <w:szCs w:val="18"/>
              </w:rPr>
            </w:pPr>
            <w:r>
              <w:rPr>
                <w:rFonts w:hint="eastAsia"/>
                <w:color w:val="000000"/>
                <w:kern w:val="0"/>
                <w:sz w:val="18"/>
                <w:szCs w:val="18"/>
              </w:rPr>
              <w:t xml:space="preserve">        第六十条 违反本条例第三十六条第二款规定，餐厨废弃物产生、收集单位和其他生产经营者未将餐厨废弃物交由具备相应资质条件的单位进行处置的，由县级以上地方人民政府市容环境卫生部门责令限期改正，没收违法所得，处十万元以上一百万元以下的罚款。</w:t>
            </w:r>
          </w:p>
          <w:p>
            <w:pPr>
              <w:spacing w:line="320" w:lineRule="exact"/>
              <w:jc w:val="left"/>
              <w:rPr>
                <w:color w:val="000000"/>
                <w:kern w:val="0"/>
                <w:sz w:val="18"/>
                <w:szCs w:val="18"/>
              </w:rPr>
            </w:pPr>
            <w:r>
              <w:rPr>
                <w:rFonts w:hint="eastAsia"/>
                <w:color w:val="000000"/>
                <w:kern w:val="0"/>
                <w:sz w:val="18"/>
                <w:szCs w:val="18"/>
              </w:rPr>
              <w:t xml:space="preserve">【规章】《江苏省餐厨废弃物管理办法》（省政府令第70号，省政府令第127号、第156号修订） </w:t>
            </w:r>
          </w:p>
          <w:p>
            <w:pPr>
              <w:spacing w:line="320" w:lineRule="exact"/>
              <w:jc w:val="left"/>
              <w:rPr>
                <w:color w:val="000000"/>
                <w:kern w:val="0"/>
                <w:sz w:val="18"/>
                <w:szCs w:val="18"/>
              </w:rPr>
            </w:pPr>
            <w:r>
              <w:rPr>
                <w:rFonts w:hint="eastAsia"/>
                <w:color w:val="000000"/>
                <w:kern w:val="0"/>
                <w:sz w:val="18"/>
                <w:szCs w:val="18"/>
              </w:rPr>
              <w:t xml:space="preserve">    第十八条 餐厨废弃物产生单位应当遵守下列规定：</w:t>
            </w:r>
          </w:p>
          <w:p>
            <w:pPr>
              <w:spacing w:line="320" w:lineRule="exact"/>
              <w:jc w:val="left"/>
              <w:rPr>
                <w:color w:val="000000"/>
                <w:kern w:val="0"/>
                <w:sz w:val="18"/>
                <w:szCs w:val="18"/>
              </w:rPr>
            </w:pPr>
            <w:r>
              <w:rPr>
                <w:rFonts w:hint="eastAsia"/>
                <w:color w:val="000000"/>
                <w:kern w:val="0"/>
                <w:sz w:val="18"/>
                <w:szCs w:val="18"/>
              </w:rPr>
              <w:t>　　(四)在餐厨废弃物产生后24小时内将餐厨废弃物交给与其签订协议的餐厨废弃物收集、运输服务企业;</w:t>
            </w:r>
          </w:p>
          <w:p>
            <w:pPr>
              <w:spacing w:line="320" w:lineRule="exact"/>
              <w:jc w:val="left"/>
              <w:rPr>
                <w:color w:val="000000"/>
                <w:kern w:val="0"/>
                <w:sz w:val="18"/>
                <w:szCs w:val="18"/>
              </w:rPr>
            </w:pPr>
            <w:r>
              <w:rPr>
                <w:rFonts w:hint="eastAsia"/>
                <w:color w:val="000000"/>
                <w:kern w:val="0"/>
                <w:sz w:val="18"/>
                <w:szCs w:val="18"/>
              </w:rPr>
              <w:t xml:space="preserve">    第四十一条 餐厨废弃物产生单位有下列行为之一的，由县级以上地方人民政府市容环境卫生主管部门责令限期改正，并处5000元以上30000元以下罚款：</w:t>
            </w:r>
          </w:p>
          <w:p>
            <w:pPr>
              <w:spacing w:line="320" w:lineRule="exact"/>
              <w:jc w:val="left"/>
              <w:rPr>
                <w:color w:val="000000"/>
                <w:kern w:val="0"/>
                <w:sz w:val="18"/>
                <w:szCs w:val="18"/>
              </w:rPr>
            </w:pPr>
            <w:r>
              <w:rPr>
                <w:rFonts w:hint="eastAsia"/>
                <w:color w:val="000000"/>
                <w:kern w:val="0"/>
                <w:sz w:val="18"/>
                <w:szCs w:val="18"/>
              </w:rPr>
              <w:t xml:space="preserve">   （四）将餐厨废弃物交给不符合本办法规定的单位或者个人收集、运输、处置。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spacing w:line="280" w:lineRule="exact"/>
              <w:rPr>
                <w:color w:val="000000"/>
                <w:kern w:val="0"/>
                <w:sz w:val="18"/>
                <w:szCs w:val="18"/>
              </w:rPr>
            </w:pPr>
            <w:r>
              <w:rPr>
                <w:rFonts w:hint="eastAsia"/>
                <w:color w:val="000000"/>
                <w:kern w:val="0"/>
                <w:sz w:val="18"/>
                <w:szCs w:val="18"/>
              </w:rPr>
              <w:t>按要求改正的</w:t>
            </w:r>
          </w:p>
        </w:tc>
        <w:tc>
          <w:tcPr>
            <w:tcW w:w="1016" w:type="dxa"/>
            <w:vMerge w:val="restart"/>
            <w:vAlign w:val="center"/>
          </w:tcPr>
          <w:p>
            <w:pPr>
              <w:spacing w:line="280" w:lineRule="exact"/>
              <w:rPr>
                <w:color w:val="000000"/>
                <w:kern w:val="0"/>
                <w:sz w:val="18"/>
                <w:szCs w:val="18"/>
              </w:rPr>
            </w:pPr>
            <w:r>
              <w:rPr>
                <w:rFonts w:hint="eastAsia"/>
                <w:color w:val="000000"/>
                <w:kern w:val="0"/>
                <w:sz w:val="18"/>
                <w:szCs w:val="18"/>
              </w:rPr>
              <w:t>裁量幅度</w:t>
            </w:r>
          </w:p>
        </w:tc>
        <w:tc>
          <w:tcPr>
            <w:tcW w:w="5614" w:type="dxa"/>
            <w:vAlign w:val="center"/>
          </w:tcPr>
          <w:p>
            <w:pPr>
              <w:spacing w:line="280" w:lineRule="exact"/>
              <w:rPr>
                <w:color w:val="000000"/>
                <w:kern w:val="0"/>
                <w:sz w:val="18"/>
                <w:szCs w:val="18"/>
              </w:rPr>
            </w:pPr>
            <w:r>
              <w:rPr>
                <w:rFonts w:hint="eastAsia"/>
                <w:color w:val="000000"/>
                <w:kern w:val="0"/>
                <w:sz w:val="18"/>
                <w:szCs w:val="18"/>
              </w:rPr>
              <w:t>对单位处</w:t>
            </w:r>
            <w:r>
              <w:rPr>
                <w:color w:val="000000"/>
                <w:kern w:val="0"/>
                <w:sz w:val="18"/>
                <w:szCs w:val="18"/>
              </w:rPr>
              <w:t>10</w:t>
            </w:r>
            <w:r>
              <w:rPr>
                <w:rFonts w:hint="eastAsia"/>
                <w:color w:val="000000"/>
                <w:kern w:val="0"/>
                <w:sz w:val="18"/>
                <w:szCs w:val="18"/>
              </w:rPr>
              <w:t>万元以上</w:t>
            </w:r>
            <w:r>
              <w:rPr>
                <w:color w:val="000000"/>
                <w:kern w:val="0"/>
                <w:sz w:val="18"/>
                <w:szCs w:val="18"/>
              </w:rPr>
              <w:t>50</w:t>
            </w:r>
            <w:r>
              <w:rPr>
                <w:rFonts w:hint="eastAsia"/>
                <w:color w:val="000000"/>
                <w:kern w:val="0"/>
                <w:sz w:val="18"/>
                <w:szCs w:val="18"/>
              </w:rPr>
              <w:t>万元以下的罚款，对个人处</w:t>
            </w:r>
            <w:r>
              <w:rPr>
                <w:color w:val="000000"/>
                <w:kern w:val="0"/>
                <w:sz w:val="18"/>
                <w:szCs w:val="18"/>
              </w:rPr>
              <w:t>100</w:t>
            </w:r>
            <w:r>
              <w:rPr>
                <w:rFonts w:hint="eastAsia"/>
                <w:color w:val="000000"/>
                <w:kern w:val="0"/>
                <w:sz w:val="18"/>
                <w:szCs w:val="18"/>
              </w:rPr>
              <w:t>元以上</w:t>
            </w:r>
            <w:r>
              <w:rPr>
                <w:color w:val="000000"/>
                <w:kern w:val="0"/>
                <w:sz w:val="18"/>
                <w:szCs w:val="18"/>
              </w:rPr>
              <w:t>300</w:t>
            </w:r>
            <w:r>
              <w:rPr>
                <w:rFonts w:hint="eastAsia"/>
                <w:color w:val="000000"/>
                <w:kern w:val="0"/>
                <w:sz w:val="18"/>
                <w:szCs w:val="18"/>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280" w:lineRule="exact"/>
              <w:jc w:val="left"/>
              <w:rPr>
                <w:color w:val="000000"/>
                <w:kern w:val="0"/>
                <w:sz w:val="18"/>
                <w:szCs w:val="18"/>
              </w:rPr>
            </w:pPr>
            <w:r>
              <w:rPr>
                <w:rFonts w:hint="eastAsia"/>
                <w:color w:val="000000"/>
                <w:kern w:val="0"/>
                <w:sz w:val="18"/>
                <w:szCs w:val="18"/>
              </w:rPr>
              <w:t>未按要求改正的</w:t>
            </w:r>
          </w:p>
        </w:tc>
        <w:tc>
          <w:tcPr>
            <w:tcW w:w="1016" w:type="dxa"/>
            <w:vMerge w:val="continue"/>
            <w:vAlign w:val="center"/>
          </w:tcPr>
          <w:p>
            <w:pPr>
              <w:spacing w:line="280" w:lineRule="exact"/>
              <w:jc w:val="left"/>
              <w:rPr>
                <w:color w:val="000000"/>
                <w:kern w:val="0"/>
                <w:sz w:val="18"/>
                <w:szCs w:val="18"/>
              </w:rPr>
            </w:pPr>
          </w:p>
        </w:tc>
        <w:tc>
          <w:tcPr>
            <w:tcW w:w="5614" w:type="dxa"/>
            <w:vAlign w:val="center"/>
          </w:tcPr>
          <w:p>
            <w:pPr>
              <w:spacing w:line="280" w:lineRule="exact"/>
              <w:rPr>
                <w:color w:val="000000"/>
                <w:kern w:val="0"/>
                <w:sz w:val="18"/>
                <w:szCs w:val="18"/>
              </w:rPr>
            </w:pPr>
            <w:r>
              <w:rPr>
                <w:rFonts w:hint="eastAsia"/>
                <w:color w:val="000000"/>
                <w:kern w:val="0"/>
                <w:sz w:val="18"/>
                <w:szCs w:val="18"/>
              </w:rPr>
              <w:t>对单位处</w:t>
            </w:r>
            <w:r>
              <w:rPr>
                <w:color w:val="000000"/>
                <w:kern w:val="0"/>
                <w:sz w:val="18"/>
                <w:szCs w:val="18"/>
              </w:rPr>
              <w:t>50</w:t>
            </w:r>
            <w:r>
              <w:rPr>
                <w:rFonts w:hint="eastAsia"/>
                <w:color w:val="000000"/>
                <w:kern w:val="0"/>
                <w:sz w:val="18"/>
                <w:szCs w:val="18"/>
              </w:rPr>
              <w:t>万元以上</w:t>
            </w:r>
            <w:r>
              <w:rPr>
                <w:color w:val="000000"/>
                <w:kern w:val="0"/>
                <w:sz w:val="18"/>
                <w:szCs w:val="18"/>
              </w:rPr>
              <w:t>100</w:t>
            </w:r>
            <w:r>
              <w:rPr>
                <w:rFonts w:hint="eastAsia"/>
                <w:color w:val="000000"/>
                <w:kern w:val="0"/>
                <w:sz w:val="18"/>
                <w:szCs w:val="18"/>
              </w:rPr>
              <w:t>万元以下的罚款，对个人处</w:t>
            </w:r>
            <w:r>
              <w:rPr>
                <w:color w:val="000000"/>
                <w:kern w:val="0"/>
                <w:sz w:val="18"/>
                <w:szCs w:val="18"/>
              </w:rPr>
              <w:t>300</w:t>
            </w:r>
            <w:r>
              <w:rPr>
                <w:rFonts w:hint="eastAsia"/>
                <w:color w:val="000000"/>
                <w:kern w:val="0"/>
                <w:sz w:val="18"/>
                <w:szCs w:val="18"/>
              </w:rPr>
              <w:t>元以上</w:t>
            </w:r>
            <w:r>
              <w:rPr>
                <w:color w:val="000000"/>
                <w:kern w:val="0"/>
                <w:sz w:val="18"/>
                <w:szCs w:val="18"/>
              </w:rPr>
              <w:t>500</w:t>
            </w:r>
            <w:r>
              <w:rPr>
                <w:rFonts w:hint="eastAsia"/>
                <w:color w:val="000000"/>
                <w:kern w:val="0"/>
                <w:sz w:val="18"/>
                <w:szCs w:val="18"/>
              </w:rPr>
              <w:t>元以下的罚款</w:t>
            </w:r>
          </w:p>
        </w:tc>
      </w:tr>
    </w:tbl>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5956"/>
        <w:gridCol w:w="992"/>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对以拖延、围堵、滞留执法人员等方式拒绝、阻挠监督检查，或者在接受监督检查时弄虚作假的处罚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【法律】《中华人民共和国固体废物污染环境防治法》</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第九条</w:t>
            </w:r>
            <w:r>
              <w:rPr>
                <w:color w:val="000000"/>
                <w:kern w:val="0"/>
                <w:sz w:val="18"/>
                <w:szCs w:val="18"/>
              </w:rPr>
              <w:t>  </w:t>
            </w:r>
            <w:r>
              <w:rPr>
                <w:rFonts w:hint="eastAsia"/>
                <w:color w:val="000000"/>
                <w:kern w:val="0"/>
                <w:sz w:val="18"/>
                <w:szCs w:val="18"/>
              </w:rPr>
              <w:t>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spacing w:line="320" w:lineRule="exact"/>
              <w:jc w:val="left"/>
              <w:rPr>
                <w:color w:val="000000"/>
                <w:kern w:val="0"/>
                <w:sz w:val="18"/>
                <w:szCs w:val="18"/>
              </w:rPr>
            </w:pPr>
            <w:r>
              <w:rPr>
                <w:rFonts w:hint="eastAsia"/>
                <w:color w:val="000000"/>
                <w:kern w:val="0"/>
                <w:sz w:val="18"/>
                <w:szCs w:val="18"/>
              </w:rPr>
              <w:t>第二十六条</w:t>
            </w:r>
            <w:r>
              <w:rPr>
                <w:color w:val="000000"/>
                <w:kern w:val="0"/>
                <w:sz w:val="18"/>
                <w:szCs w:val="18"/>
              </w:rPr>
              <w:t>  </w:t>
            </w:r>
            <w:r>
              <w:rPr>
                <w:rFonts w:hint="eastAsia"/>
                <w:color w:val="000000"/>
                <w:kern w:val="0"/>
                <w:sz w:val="18"/>
                <w:szCs w:val="18"/>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spacing w:line="320" w:lineRule="exact"/>
              <w:jc w:val="left"/>
              <w:rPr>
                <w:color w:val="000000"/>
                <w:kern w:val="0"/>
                <w:sz w:val="18"/>
                <w:szCs w:val="18"/>
              </w:rPr>
            </w:pPr>
            <w:r>
              <w:rPr>
                <w:rFonts w:hint="eastAsia"/>
                <w:color w:val="000000"/>
                <w:kern w:val="0"/>
                <w:sz w:val="18"/>
                <w:szCs w:val="18"/>
              </w:rPr>
              <w:t>实施现场检查，可以采取现场监测、采集样品、查阅或者复制与固体废物污染环境防治相关的资料等措施。检查人员进行现场检查，应当出示证件。对现场检查中知悉的商业秘密应当保密。</w:t>
            </w:r>
          </w:p>
          <w:p>
            <w:pPr>
              <w:spacing w:line="320" w:lineRule="exact"/>
              <w:jc w:val="left"/>
              <w:rPr>
                <w:color w:val="000000"/>
                <w:kern w:val="0"/>
                <w:sz w:val="18"/>
                <w:szCs w:val="18"/>
              </w:rPr>
            </w:pPr>
            <w:r>
              <w:rPr>
                <w:rFonts w:hint="eastAsia"/>
                <w:color w:val="000000"/>
                <w:kern w:val="0"/>
                <w:sz w:val="18"/>
                <w:szCs w:val="18"/>
              </w:rPr>
              <w:t>第一百零三条</w:t>
            </w:r>
            <w:r>
              <w:rPr>
                <w:color w:val="000000"/>
                <w:kern w:val="0"/>
                <w:sz w:val="18"/>
                <w:szCs w:val="18"/>
              </w:rPr>
              <w:t>  </w:t>
            </w:r>
            <w:r>
              <w:rPr>
                <w:rFonts w:hint="eastAsia"/>
                <w:color w:val="000000"/>
                <w:kern w:val="0"/>
                <w:sz w:val="18"/>
                <w:szCs w:val="18"/>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5956" w:type="dxa"/>
            <w:vAlign w:val="center"/>
          </w:tcPr>
          <w:p>
            <w:pPr>
              <w:rPr>
                <w:color w:val="000000"/>
                <w:kern w:val="0"/>
                <w:sz w:val="18"/>
                <w:szCs w:val="18"/>
              </w:rPr>
            </w:pPr>
            <w:r>
              <w:rPr>
                <w:rFonts w:hint="eastAsia"/>
                <w:color w:val="000000"/>
                <w:kern w:val="0"/>
                <w:sz w:val="18"/>
                <w:szCs w:val="18"/>
              </w:rPr>
              <w:t>按要求改正的</w:t>
            </w:r>
          </w:p>
        </w:tc>
        <w:tc>
          <w:tcPr>
            <w:tcW w:w="992" w:type="dxa"/>
            <w:vMerge w:val="restart"/>
            <w:vAlign w:val="center"/>
          </w:tcPr>
          <w:p>
            <w:pPr>
              <w:rPr>
                <w:color w:val="000000"/>
                <w:kern w:val="0"/>
                <w:sz w:val="18"/>
                <w:szCs w:val="18"/>
              </w:rPr>
            </w:pPr>
            <w:r>
              <w:rPr>
                <w:rFonts w:hint="eastAsia"/>
                <w:color w:val="000000"/>
                <w:kern w:val="0"/>
                <w:sz w:val="18"/>
                <w:szCs w:val="18"/>
              </w:rPr>
              <w:t>裁量幅度</w:t>
            </w:r>
          </w:p>
        </w:tc>
        <w:tc>
          <w:tcPr>
            <w:tcW w:w="6058" w:type="dxa"/>
            <w:vAlign w:val="center"/>
          </w:tcPr>
          <w:p>
            <w:pPr>
              <w:rPr>
                <w:color w:val="000000"/>
                <w:kern w:val="0"/>
                <w:sz w:val="18"/>
                <w:szCs w:val="18"/>
              </w:rPr>
            </w:pPr>
            <w:r>
              <w:rPr>
                <w:rFonts w:hint="eastAsia"/>
                <w:color w:val="000000"/>
                <w:kern w:val="0"/>
                <w:sz w:val="18"/>
                <w:szCs w:val="18"/>
              </w:rPr>
              <w:t>对单位和其他生产经营者处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万元以下的罚款，对直接负责的主管人员和其他直接责任人员处</w:t>
            </w:r>
            <w:r>
              <w:rPr>
                <w:color w:val="000000"/>
                <w:kern w:val="0"/>
                <w:sz w:val="18"/>
                <w:szCs w:val="18"/>
              </w:rPr>
              <w:t>2</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5956" w:type="dxa"/>
            <w:vAlign w:val="center"/>
          </w:tcPr>
          <w:p>
            <w:pPr>
              <w:spacing w:line="320" w:lineRule="exact"/>
              <w:jc w:val="left"/>
              <w:rPr>
                <w:color w:val="000000"/>
                <w:kern w:val="0"/>
                <w:sz w:val="18"/>
                <w:szCs w:val="18"/>
              </w:rPr>
            </w:pPr>
            <w:r>
              <w:rPr>
                <w:rFonts w:hint="eastAsia"/>
                <w:color w:val="000000"/>
                <w:kern w:val="0"/>
                <w:sz w:val="18"/>
                <w:szCs w:val="18"/>
              </w:rPr>
              <w:t>未按要求改正的</w:t>
            </w:r>
          </w:p>
        </w:tc>
        <w:tc>
          <w:tcPr>
            <w:tcW w:w="992" w:type="dxa"/>
            <w:vMerge w:val="continue"/>
            <w:vAlign w:val="center"/>
          </w:tcPr>
          <w:p>
            <w:pPr>
              <w:spacing w:line="320" w:lineRule="exact"/>
              <w:jc w:val="left"/>
              <w:rPr>
                <w:color w:val="000000"/>
                <w:kern w:val="0"/>
                <w:sz w:val="18"/>
                <w:szCs w:val="18"/>
              </w:rPr>
            </w:pPr>
          </w:p>
        </w:tc>
        <w:tc>
          <w:tcPr>
            <w:tcW w:w="6058" w:type="dxa"/>
            <w:vAlign w:val="center"/>
          </w:tcPr>
          <w:p>
            <w:pPr>
              <w:rPr>
                <w:color w:val="000000"/>
                <w:kern w:val="0"/>
                <w:sz w:val="18"/>
                <w:szCs w:val="18"/>
              </w:rPr>
            </w:pPr>
            <w:r>
              <w:rPr>
                <w:rFonts w:hint="eastAsia"/>
                <w:color w:val="000000"/>
                <w:kern w:val="0"/>
                <w:sz w:val="18"/>
                <w:szCs w:val="18"/>
              </w:rPr>
              <w:t>对单位和其他生产经营者处</w:t>
            </w:r>
            <w:r>
              <w:rPr>
                <w:color w:val="000000"/>
                <w:kern w:val="0"/>
                <w:sz w:val="18"/>
                <w:szCs w:val="18"/>
              </w:rPr>
              <w:t>10</w:t>
            </w:r>
            <w:r>
              <w:rPr>
                <w:rFonts w:hint="eastAsia"/>
                <w:color w:val="000000"/>
                <w:kern w:val="0"/>
                <w:sz w:val="18"/>
                <w:szCs w:val="18"/>
              </w:rPr>
              <w:t>万元以上</w:t>
            </w:r>
            <w:r>
              <w:rPr>
                <w:color w:val="000000"/>
                <w:kern w:val="0"/>
                <w:sz w:val="18"/>
                <w:szCs w:val="18"/>
              </w:rPr>
              <w:t>20</w:t>
            </w:r>
            <w:r>
              <w:rPr>
                <w:rFonts w:hint="eastAsia"/>
                <w:color w:val="000000"/>
                <w:kern w:val="0"/>
                <w:sz w:val="18"/>
                <w:szCs w:val="18"/>
              </w:rPr>
              <w:t>万元以下的罚款，对直接负责的主管人员和其他直接责任人员处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万元以下的罚款。</w:t>
            </w:r>
          </w:p>
        </w:tc>
      </w:tr>
    </w:tbl>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对在燃气设施安全保护范围内在穿越河流的管道上方或者下方进行抛锚、拖锚、挖泥、采沙等作业的处罚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r>
              <w:rPr>
                <w:color w:val="000000"/>
                <w:kern w:val="0"/>
                <w:sz w:val="18"/>
                <w:szCs w:val="18"/>
              </w:rPr>
              <w:t xml:space="preserve"> </w:t>
            </w:r>
          </w:p>
          <w:p>
            <w:pPr>
              <w:spacing w:line="320" w:lineRule="exact"/>
              <w:jc w:val="left"/>
              <w:rPr>
                <w:color w:val="000000"/>
                <w:kern w:val="0"/>
                <w:sz w:val="18"/>
                <w:szCs w:val="18"/>
              </w:rPr>
            </w:pPr>
            <w:r>
              <w:rPr>
                <w:rFonts w:hint="eastAsia"/>
                <w:color w:val="000000"/>
                <w:kern w:val="0"/>
                <w:sz w:val="18"/>
                <w:szCs w:val="18"/>
              </w:rPr>
              <w:t>第四十五条第二款</w:t>
            </w:r>
            <w:r>
              <w:rPr>
                <w:color w:val="000000"/>
                <w:kern w:val="0"/>
                <w:sz w:val="18"/>
                <w:szCs w:val="18"/>
              </w:rPr>
              <w:t xml:space="preserve"> </w:t>
            </w:r>
            <w:r>
              <w:rPr>
                <w:rFonts w:hint="eastAsia"/>
                <w:color w:val="000000"/>
                <w:kern w:val="0"/>
                <w:sz w:val="18"/>
                <w:szCs w:val="18"/>
              </w:rPr>
              <w:t>　在燃气设施的安全保护范围内，禁止从事下列危及燃气安全的活动：</w:t>
            </w:r>
          </w:p>
          <w:p>
            <w:pPr>
              <w:spacing w:line="320" w:lineRule="exact"/>
              <w:jc w:val="left"/>
              <w:rPr>
                <w:color w:val="000000"/>
                <w:kern w:val="0"/>
                <w:sz w:val="18"/>
                <w:szCs w:val="18"/>
              </w:rPr>
            </w:pPr>
            <w:r>
              <w:rPr>
                <w:rFonts w:hint="eastAsia"/>
                <w:color w:val="000000"/>
                <w:kern w:val="0"/>
                <w:sz w:val="18"/>
                <w:szCs w:val="18"/>
              </w:rPr>
              <w:t>　（五）在穿越河流的管道上方或者下方进行抛锚、拖锚、挖泥、采沙等作业；</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第六十四条第二款</w:t>
            </w:r>
            <w:r>
              <w:rPr>
                <w:color w:val="000000"/>
                <w:kern w:val="0"/>
                <w:sz w:val="18"/>
                <w:szCs w:val="18"/>
              </w:rPr>
              <w:t xml:space="preserve">   </w:t>
            </w:r>
            <w:r>
              <w:rPr>
                <w:rFonts w:hint="eastAsia"/>
                <w:color w:val="000000"/>
                <w:kern w:val="0"/>
                <w:sz w:val="18"/>
                <w:szCs w:val="18"/>
              </w:rPr>
              <w:t>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责令停止违法行为，罚款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未造成损失</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对单位处</w:t>
            </w:r>
            <w:r>
              <w:rPr>
                <w:color w:val="000000"/>
                <w:kern w:val="0"/>
                <w:sz w:val="18"/>
                <w:szCs w:val="18"/>
              </w:rPr>
              <w:t>5</w:t>
            </w:r>
            <w:r>
              <w:rPr>
                <w:rFonts w:hint="eastAsia"/>
                <w:color w:val="000000"/>
                <w:kern w:val="0"/>
                <w:sz w:val="18"/>
                <w:szCs w:val="18"/>
              </w:rPr>
              <w:t>万元以上</w:t>
            </w:r>
            <w:r>
              <w:rPr>
                <w:color w:val="000000"/>
                <w:kern w:val="0"/>
                <w:sz w:val="18"/>
                <w:szCs w:val="18"/>
              </w:rPr>
              <w:t>7</w:t>
            </w:r>
            <w:r>
              <w:rPr>
                <w:rFonts w:hint="eastAsia"/>
                <w:color w:val="000000"/>
                <w:kern w:val="0"/>
                <w:sz w:val="18"/>
                <w:szCs w:val="18"/>
              </w:rPr>
              <w:t>万元以下罚款，对个人处</w:t>
            </w:r>
            <w:r>
              <w:rPr>
                <w:color w:val="000000"/>
                <w:kern w:val="0"/>
                <w:sz w:val="18"/>
                <w:szCs w:val="18"/>
              </w:rPr>
              <w:t>5000</w:t>
            </w:r>
            <w:r>
              <w:rPr>
                <w:rFonts w:hint="eastAsia"/>
                <w:color w:val="000000"/>
                <w:kern w:val="0"/>
                <w:sz w:val="18"/>
                <w:szCs w:val="18"/>
              </w:rPr>
              <w:t>元以上</w:t>
            </w:r>
            <w:r>
              <w:rPr>
                <w:color w:val="000000"/>
                <w:kern w:val="0"/>
                <w:sz w:val="18"/>
                <w:szCs w:val="18"/>
              </w:rPr>
              <w:t>3</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Merge w:val="continue"/>
            <w:vAlign w:val="center"/>
          </w:tcPr>
          <w:p>
            <w:pPr>
              <w:spacing w:line="320" w:lineRule="exact"/>
              <w:jc w:val="left"/>
              <w:rPr>
                <w:color w:val="000000"/>
                <w:kern w:val="0"/>
                <w:sz w:val="18"/>
                <w:szCs w:val="18"/>
              </w:rPr>
            </w:pPr>
          </w:p>
        </w:tc>
        <w:tc>
          <w:tcPr>
            <w:tcW w:w="6376" w:type="dxa"/>
            <w:vAlign w:val="center"/>
          </w:tcPr>
          <w:p>
            <w:pPr>
              <w:spacing w:line="320" w:lineRule="exact"/>
              <w:jc w:val="left"/>
              <w:rPr>
                <w:color w:val="000000"/>
                <w:kern w:val="0"/>
                <w:sz w:val="18"/>
                <w:szCs w:val="18"/>
              </w:rPr>
            </w:pPr>
            <w:r>
              <w:rPr>
                <w:rFonts w:hint="eastAsia"/>
                <w:color w:val="000000"/>
                <w:kern w:val="0"/>
                <w:sz w:val="18"/>
                <w:szCs w:val="18"/>
              </w:rPr>
              <w:t>造成损失的</w:t>
            </w:r>
          </w:p>
        </w:tc>
        <w:tc>
          <w:tcPr>
            <w:tcW w:w="1016" w:type="dxa"/>
            <w:vMerge w:val="continue"/>
            <w:vAlign w:val="center"/>
          </w:tcPr>
          <w:p>
            <w:pPr>
              <w:spacing w:line="320" w:lineRule="exact"/>
              <w:jc w:val="left"/>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对单位处</w:t>
            </w:r>
            <w:r>
              <w:rPr>
                <w:color w:val="000000"/>
                <w:kern w:val="0"/>
                <w:sz w:val="18"/>
                <w:szCs w:val="18"/>
              </w:rPr>
              <w:t>7</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万元以下罚款，对个人处</w:t>
            </w:r>
            <w:r>
              <w:rPr>
                <w:color w:val="000000"/>
                <w:kern w:val="0"/>
                <w:sz w:val="18"/>
                <w:szCs w:val="18"/>
              </w:rPr>
              <w:t>3</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bl>
    <w:p/>
    <w:p/>
    <w:p/>
    <w:p/>
    <w:p/>
    <w:p/>
    <w:p/>
    <w:p/>
    <w:tbl>
      <w:tblPr>
        <w:tblStyle w:val="15"/>
        <w:tblW w:w="1401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76"/>
        <w:gridCol w:w="1016"/>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编号</w:t>
            </w:r>
          </w:p>
        </w:tc>
        <w:tc>
          <w:tcPr>
            <w:tcW w:w="13006" w:type="dxa"/>
            <w:gridSpan w:val="3"/>
            <w:vAlign w:val="center"/>
          </w:tcPr>
          <w:p>
            <w:pPr>
              <w:spacing w:line="320" w:lineRule="exact"/>
              <w:rPr>
                <w:rFonts w:eastAsia="仿宋_GB2312"/>
                <w:b/>
                <w:bCs/>
                <w:color w:val="000000"/>
                <w:kern w:val="0"/>
                <w:sz w:val="18"/>
                <w:szCs w:val="18"/>
              </w:rPr>
            </w:pPr>
            <w:r>
              <w:rPr>
                <w:rFonts w:eastAsia="仿宋_GB2312"/>
                <w:b/>
                <w:bCs/>
                <w:color w:val="000000"/>
                <w:kern w:val="0"/>
                <w:sz w:val="18"/>
                <w:szCs w:val="18"/>
              </w:rPr>
              <w:t>320217899000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行为名称</w:t>
            </w:r>
          </w:p>
        </w:tc>
        <w:tc>
          <w:tcPr>
            <w:tcW w:w="13006" w:type="dxa"/>
            <w:gridSpan w:val="3"/>
            <w:vAlign w:val="center"/>
          </w:tcPr>
          <w:p>
            <w:pPr>
              <w:spacing w:line="320" w:lineRule="exact"/>
              <w:jc w:val="left"/>
              <w:rPr>
                <w:color w:val="000000"/>
                <w:spacing w:val="-6"/>
                <w:kern w:val="0"/>
                <w:sz w:val="18"/>
                <w:szCs w:val="18"/>
              </w:rPr>
            </w:pPr>
            <w:r>
              <w:rPr>
                <w:rFonts w:hint="eastAsia"/>
                <w:color w:val="000000"/>
                <w:spacing w:val="-6"/>
                <w:kern w:val="0"/>
                <w:sz w:val="18"/>
                <w:szCs w:val="18"/>
              </w:rPr>
              <w:t>对瓶装燃气经营者向未签订供用气合同的用户提供瓶装燃气、向餐饮用户提供气液两相瓶装燃气的处罚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法律依据</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【地方性法规】《江苏省燃气管理条例》（江苏省第十三届人民代表大会常务委员会第十三次会议于</w:t>
            </w:r>
            <w:r>
              <w:rPr>
                <w:color w:val="000000"/>
                <w:kern w:val="0"/>
                <w:sz w:val="18"/>
                <w:szCs w:val="18"/>
              </w:rPr>
              <w:t>2020</w:t>
            </w:r>
            <w:r>
              <w:rPr>
                <w:rFonts w:hint="eastAsia"/>
                <w:color w:val="000000"/>
                <w:kern w:val="0"/>
                <w:sz w:val="18"/>
                <w:szCs w:val="18"/>
              </w:rPr>
              <w:t>年</w:t>
            </w:r>
            <w:r>
              <w:rPr>
                <w:color w:val="000000"/>
                <w:kern w:val="0"/>
                <w:sz w:val="18"/>
                <w:szCs w:val="18"/>
              </w:rPr>
              <w:t>1</w:t>
            </w:r>
            <w:r>
              <w:rPr>
                <w:rFonts w:hint="eastAsia"/>
                <w:color w:val="000000"/>
                <w:kern w:val="0"/>
                <w:sz w:val="18"/>
                <w:szCs w:val="18"/>
              </w:rPr>
              <w:t>月</w:t>
            </w:r>
            <w:r>
              <w:rPr>
                <w:color w:val="000000"/>
                <w:kern w:val="0"/>
                <w:sz w:val="18"/>
                <w:szCs w:val="18"/>
              </w:rPr>
              <w:t>9</w:t>
            </w:r>
            <w:r>
              <w:rPr>
                <w:rFonts w:hint="eastAsia"/>
                <w:color w:val="000000"/>
                <w:kern w:val="0"/>
                <w:sz w:val="18"/>
                <w:szCs w:val="18"/>
              </w:rPr>
              <w:t>日通过，江苏省人大常委会公告第</w:t>
            </w:r>
            <w:r>
              <w:rPr>
                <w:color w:val="000000"/>
                <w:kern w:val="0"/>
                <w:sz w:val="18"/>
                <w:szCs w:val="18"/>
              </w:rPr>
              <w:t xml:space="preserve"> 28 </w:t>
            </w:r>
            <w:r>
              <w:rPr>
                <w:rFonts w:hint="eastAsia"/>
                <w:color w:val="000000"/>
                <w:kern w:val="0"/>
                <w:sz w:val="18"/>
                <w:szCs w:val="18"/>
              </w:rPr>
              <w:t>号）</w:t>
            </w:r>
          </w:p>
          <w:p>
            <w:pPr>
              <w:spacing w:line="320" w:lineRule="exact"/>
              <w:jc w:val="left"/>
              <w:rPr>
                <w:color w:val="000000"/>
                <w:kern w:val="0"/>
                <w:sz w:val="18"/>
                <w:szCs w:val="18"/>
              </w:rPr>
            </w:pPr>
            <w:r>
              <w:rPr>
                <w:rFonts w:hint="eastAsia"/>
                <w:color w:val="000000"/>
                <w:kern w:val="0"/>
                <w:sz w:val="18"/>
                <w:szCs w:val="18"/>
              </w:rPr>
              <w:t>第二十三条</w:t>
            </w:r>
            <w:r>
              <w:rPr>
                <w:color w:val="000000"/>
                <w:kern w:val="0"/>
                <w:sz w:val="18"/>
                <w:szCs w:val="18"/>
              </w:rPr>
              <w:t xml:space="preserve">  </w:t>
            </w:r>
            <w:r>
              <w:rPr>
                <w:rFonts w:hint="eastAsia"/>
                <w:color w:val="000000"/>
                <w:kern w:val="0"/>
                <w:sz w:val="18"/>
                <w:szCs w:val="18"/>
              </w:rPr>
              <w:t>瓶装燃气经营者应当遵守下列规定：</w:t>
            </w:r>
          </w:p>
          <w:p>
            <w:pPr>
              <w:spacing w:line="320" w:lineRule="exact"/>
              <w:jc w:val="left"/>
              <w:rPr>
                <w:color w:val="000000"/>
                <w:kern w:val="0"/>
                <w:sz w:val="18"/>
                <w:szCs w:val="18"/>
              </w:rPr>
            </w:pPr>
            <w:r>
              <w:rPr>
                <w:color w:val="000000"/>
                <w:kern w:val="0"/>
                <w:sz w:val="18"/>
                <w:szCs w:val="18"/>
              </w:rPr>
              <w:t xml:space="preserve">  </w:t>
            </w:r>
            <w:r>
              <w:rPr>
                <w:rFonts w:hint="eastAsia"/>
                <w:color w:val="000000"/>
                <w:kern w:val="0"/>
                <w:sz w:val="18"/>
                <w:szCs w:val="18"/>
              </w:rPr>
              <w:t>（四）不得向未签订供用气合同的用户提供瓶装燃气，不得向餐饮用户提供气液两相瓶装燃气；</w:t>
            </w:r>
          </w:p>
          <w:p>
            <w:pPr>
              <w:spacing w:line="320" w:lineRule="exact"/>
              <w:jc w:val="left"/>
              <w:rPr>
                <w:color w:val="000000"/>
                <w:kern w:val="0"/>
                <w:sz w:val="18"/>
                <w:szCs w:val="18"/>
              </w:rPr>
            </w:pPr>
            <w:r>
              <w:rPr>
                <w:rFonts w:hint="eastAsia"/>
                <w:color w:val="000000"/>
                <w:kern w:val="0"/>
                <w:sz w:val="18"/>
                <w:szCs w:val="18"/>
              </w:rPr>
              <w:t>　第六十一条第二款　违反本条例第二十三条第三项至第六项规定，由燃气主管部门责令限期改正，处一万元以上十万元以下罚款。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0" w:type="dxa"/>
            <w:vAlign w:val="center"/>
          </w:tcPr>
          <w:p>
            <w:pPr>
              <w:spacing w:line="320" w:lineRule="exact"/>
              <w:jc w:val="center"/>
              <w:rPr>
                <w:color w:val="000000"/>
                <w:kern w:val="0"/>
                <w:sz w:val="18"/>
                <w:szCs w:val="18"/>
              </w:rPr>
            </w:pPr>
            <w:r>
              <w:rPr>
                <w:rFonts w:hint="eastAsia"/>
                <w:color w:val="000000"/>
                <w:kern w:val="0"/>
                <w:sz w:val="18"/>
                <w:szCs w:val="18"/>
              </w:rPr>
              <w:t>行使内容</w:t>
            </w:r>
          </w:p>
        </w:tc>
        <w:tc>
          <w:tcPr>
            <w:tcW w:w="13006" w:type="dxa"/>
            <w:gridSpan w:val="3"/>
            <w:vAlign w:val="center"/>
          </w:tcPr>
          <w:p>
            <w:pPr>
              <w:spacing w:line="320" w:lineRule="exact"/>
              <w:jc w:val="left"/>
              <w:rPr>
                <w:color w:val="000000"/>
                <w:kern w:val="0"/>
                <w:sz w:val="18"/>
                <w:szCs w:val="18"/>
              </w:rPr>
            </w:pPr>
            <w:r>
              <w:rPr>
                <w:rFonts w:hint="eastAsia"/>
                <w:color w:val="000000"/>
                <w:kern w:val="0"/>
                <w:sz w:val="18"/>
                <w:szCs w:val="18"/>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16" w:type="dxa"/>
            <w:gridSpan w:val="4"/>
            <w:vAlign w:val="center"/>
          </w:tcPr>
          <w:p>
            <w:pPr>
              <w:spacing w:line="320" w:lineRule="exact"/>
              <w:jc w:val="center"/>
              <w:rPr>
                <w:color w:val="000000"/>
                <w:kern w:val="0"/>
                <w:sz w:val="18"/>
                <w:szCs w:val="18"/>
              </w:rPr>
            </w:pPr>
            <w:r>
              <w:rPr>
                <w:rFonts w:hint="eastAsia"/>
                <w:color w:val="000000"/>
                <w:kern w:val="0"/>
                <w:sz w:val="18"/>
                <w:szCs w:val="1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10" w:type="dxa"/>
            <w:vMerge w:val="restart"/>
            <w:vAlign w:val="center"/>
          </w:tcPr>
          <w:p>
            <w:pPr>
              <w:rPr>
                <w:color w:val="000000"/>
                <w:kern w:val="0"/>
                <w:sz w:val="18"/>
                <w:szCs w:val="18"/>
              </w:rPr>
            </w:pPr>
            <w:r>
              <w:rPr>
                <w:rFonts w:hint="eastAsia"/>
                <w:color w:val="000000"/>
                <w:kern w:val="0"/>
                <w:sz w:val="18"/>
                <w:szCs w:val="18"/>
              </w:rPr>
              <w:t>情形描述</w:t>
            </w:r>
          </w:p>
        </w:tc>
        <w:tc>
          <w:tcPr>
            <w:tcW w:w="6376" w:type="dxa"/>
            <w:vAlign w:val="center"/>
          </w:tcPr>
          <w:p>
            <w:pPr>
              <w:rPr>
                <w:color w:val="000000"/>
                <w:kern w:val="0"/>
                <w:sz w:val="18"/>
                <w:szCs w:val="18"/>
              </w:rPr>
            </w:pPr>
            <w:r>
              <w:rPr>
                <w:rFonts w:hint="eastAsia"/>
                <w:color w:val="000000"/>
                <w:kern w:val="0"/>
                <w:sz w:val="18"/>
                <w:szCs w:val="18"/>
              </w:rPr>
              <w:t>按要求改正且未造成损失和燃气安全事故的</w:t>
            </w:r>
          </w:p>
        </w:tc>
        <w:tc>
          <w:tcPr>
            <w:tcW w:w="1016" w:type="dxa"/>
            <w:vMerge w:val="restart"/>
            <w:vAlign w:val="center"/>
          </w:tcPr>
          <w:p>
            <w:pPr>
              <w:rPr>
                <w:color w:val="000000"/>
                <w:kern w:val="0"/>
                <w:sz w:val="18"/>
                <w:szCs w:val="18"/>
              </w:rPr>
            </w:pPr>
            <w:r>
              <w:rPr>
                <w:rFonts w:hint="eastAsia"/>
                <w:color w:val="000000"/>
                <w:kern w:val="0"/>
                <w:sz w:val="18"/>
                <w:szCs w:val="18"/>
              </w:rPr>
              <w:t>裁量幅度</w:t>
            </w:r>
          </w:p>
        </w:tc>
        <w:tc>
          <w:tcPr>
            <w:tcW w:w="5614"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1</w:t>
            </w:r>
            <w:r>
              <w:rPr>
                <w:rFonts w:hint="eastAsia"/>
                <w:color w:val="000000"/>
                <w:kern w:val="0"/>
                <w:sz w:val="18"/>
                <w:szCs w:val="18"/>
              </w:rPr>
              <w:t>万元以上</w:t>
            </w:r>
            <w:r>
              <w:rPr>
                <w:color w:val="000000"/>
                <w:kern w:val="0"/>
                <w:sz w:val="18"/>
                <w:szCs w:val="18"/>
              </w:rPr>
              <w:t>5</w:t>
            </w:r>
            <w:r>
              <w:rPr>
                <w:rFonts w:hint="eastAsia"/>
                <w:color w:val="000000"/>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010" w:type="dxa"/>
            <w:vMerge w:val="continue"/>
            <w:vAlign w:val="center"/>
          </w:tcPr>
          <w:p>
            <w:pPr>
              <w:rPr>
                <w:color w:val="000000"/>
                <w:kern w:val="0"/>
                <w:sz w:val="18"/>
                <w:szCs w:val="18"/>
              </w:rPr>
            </w:pPr>
          </w:p>
        </w:tc>
        <w:tc>
          <w:tcPr>
            <w:tcW w:w="6376" w:type="dxa"/>
            <w:vAlign w:val="center"/>
          </w:tcPr>
          <w:p>
            <w:pPr>
              <w:rPr>
                <w:color w:val="000000"/>
                <w:kern w:val="0"/>
                <w:sz w:val="18"/>
                <w:szCs w:val="18"/>
              </w:rPr>
            </w:pPr>
            <w:r>
              <w:rPr>
                <w:rFonts w:hint="eastAsia"/>
                <w:color w:val="000000"/>
                <w:kern w:val="0"/>
                <w:sz w:val="18"/>
                <w:szCs w:val="18"/>
              </w:rPr>
              <w:t>未按要求改正，或者已造成损失、燃气安全事故的</w:t>
            </w:r>
          </w:p>
        </w:tc>
        <w:tc>
          <w:tcPr>
            <w:tcW w:w="1016" w:type="dxa"/>
            <w:vMerge w:val="continue"/>
            <w:vAlign w:val="center"/>
          </w:tcPr>
          <w:p>
            <w:pPr>
              <w:rPr>
                <w:color w:val="000000"/>
                <w:kern w:val="0"/>
                <w:sz w:val="18"/>
                <w:szCs w:val="18"/>
              </w:rPr>
            </w:pPr>
          </w:p>
        </w:tc>
        <w:tc>
          <w:tcPr>
            <w:tcW w:w="5614" w:type="dxa"/>
            <w:vAlign w:val="center"/>
          </w:tcPr>
          <w:p>
            <w:pPr>
              <w:rPr>
                <w:color w:val="000000"/>
                <w:kern w:val="0"/>
                <w:sz w:val="18"/>
                <w:szCs w:val="18"/>
              </w:rPr>
            </w:pPr>
            <w:r>
              <w:rPr>
                <w:rFonts w:hint="eastAsia"/>
                <w:color w:val="000000"/>
                <w:kern w:val="0"/>
                <w:sz w:val="18"/>
                <w:szCs w:val="18"/>
              </w:rPr>
              <w:t>处</w:t>
            </w:r>
            <w:r>
              <w:rPr>
                <w:color w:val="000000"/>
                <w:kern w:val="0"/>
                <w:sz w:val="18"/>
                <w:szCs w:val="18"/>
              </w:rPr>
              <w:t>5</w:t>
            </w:r>
            <w:r>
              <w:rPr>
                <w:rFonts w:hint="eastAsia"/>
                <w:color w:val="000000"/>
                <w:kern w:val="0"/>
                <w:sz w:val="18"/>
                <w:szCs w:val="18"/>
              </w:rPr>
              <w:t>万元以上</w:t>
            </w:r>
            <w:r>
              <w:rPr>
                <w:color w:val="000000"/>
                <w:kern w:val="0"/>
                <w:sz w:val="18"/>
                <w:szCs w:val="18"/>
              </w:rPr>
              <w:t>10</w:t>
            </w:r>
            <w:r>
              <w:rPr>
                <w:rFonts w:hint="eastAsia"/>
                <w:color w:val="000000"/>
                <w:kern w:val="0"/>
                <w:sz w:val="18"/>
                <w:szCs w:val="18"/>
              </w:rPr>
              <w:t>万元以下罚款</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TU3MDJkNzMxN2M3YWNkODk4MzM2NDU1NzllMGQifQ=="/>
  </w:docVars>
  <w:rsids>
    <w:rsidRoot w:val="00F545CF"/>
    <w:rsid w:val="00005FD5"/>
    <w:rsid w:val="0001194B"/>
    <w:rsid w:val="00014A32"/>
    <w:rsid w:val="00016394"/>
    <w:rsid w:val="00017B07"/>
    <w:rsid w:val="00024CEA"/>
    <w:rsid w:val="00025059"/>
    <w:rsid w:val="000630B9"/>
    <w:rsid w:val="000A2B96"/>
    <w:rsid w:val="000A5F81"/>
    <w:rsid w:val="000B1151"/>
    <w:rsid w:val="000D6109"/>
    <w:rsid w:val="00111470"/>
    <w:rsid w:val="0012309F"/>
    <w:rsid w:val="001244F3"/>
    <w:rsid w:val="00132CD9"/>
    <w:rsid w:val="00135403"/>
    <w:rsid w:val="00137F4B"/>
    <w:rsid w:val="00147F4A"/>
    <w:rsid w:val="00152973"/>
    <w:rsid w:val="001543C1"/>
    <w:rsid w:val="00162ED1"/>
    <w:rsid w:val="0016585C"/>
    <w:rsid w:val="001715C8"/>
    <w:rsid w:val="00183B71"/>
    <w:rsid w:val="001955D7"/>
    <w:rsid w:val="001A1182"/>
    <w:rsid w:val="001A73CC"/>
    <w:rsid w:val="001B48D4"/>
    <w:rsid w:val="001B59A0"/>
    <w:rsid w:val="001B74BA"/>
    <w:rsid w:val="001E6278"/>
    <w:rsid w:val="001F5406"/>
    <w:rsid w:val="001F5A12"/>
    <w:rsid w:val="00205A32"/>
    <w:rsid w:val="00205FD2"/>
    <w:rsid w:val="002060FA"/>
    <w:rsid w:val="00210A87"/>
    <w:rsid w:val="0021188C"/>
    <w:rsid w:val="00227E95"/>
    <w:rsid w:val="002309FF"/>
    <w:rsid w:val="00231751"/>
    <w:rsid w:val="00257BFE"/>
    <w:rsid w:val="00262A9D"/>
    <w:rsid w:val="00265F86"/>
    <w:rsid w:val="00271820"/>
    <w:rsid w:val="00277C9F"/>
    <w:rsid w:val="00284AF8"/>
    <w:rsid w:val="002A4F7F"/>
    <w:rsid w:val="002A5AF7"/>
    <w:rsid w:val="002B0FF9"/>
    <w:rsid w:val="002D66DB"/>
    <w:rsid w:val="002E1917"/>
    <w:rsid w:val="00301192"/>
    <w:rsid w:val="003147BB"/>
    <w:rsid w:val="00316EAB"/>
    <w:rsid w:val="0031779C"/>
    <w:rsid w:val="00330100"/>
    <w:rsid w:val="00336CC2"/>
    <w:rsid w:val="00341B37"/>
    <w:rsid w:val="0034747D"/>
    <w:rsid w:val="00351B95"/>
    <w:rsid w:val="00355A2B"/>
    <w:rsid w:val="00381E53"/>
    <w:rsid w:val="003910FA"/>
    <w:rsid w:val="00391808"/>
    <w:rsid w:val="003A3DCB"/>
    <w:rsid w:val="003B14ED"/>
    <w:rsid w:val="003B5B4C"/>
    <w:rsid w:val="003F349A"/>
    <w:rsid w:val="003F4AC0"/>
    <w:rsid w:val="003F4C1A"/>
    <w:rsid w:val="0040243D"/>
    <w:rsid w:val="00431F25"/>
    <w:rsid w:val="00433F68"/>
    <w:rsid w:val="004361C4"/>
    <w:rsid w:val="004364D8"/>
    <w:rsid w:val="0044306B"/>
    <w:rsid w:val="00472508"/>
    <w:rsid w:val="00486A84"/>
    <w:rsid w:val="004B1690"/>
    <w:rsid w:val="004B19D8"/>
    <w:rsid w:val="004B3157"/>
    <w:rsid w:val="004B415F"/>
    <w:rsid w:val="004B5F47"/>
    <w:rsid w:val="004D0855"/>
    <w:rsid w:val="004D184F"/>
    <w:rsid w:val="004D298C"/>
    <w:rsid w:val="004F0C81"/>
    <w:rsid w:val="004F5230"/>
    <w:rsid w:val="004F6FA8"/>
    <w:rsid w:val="00500120"/>
    <w:rsid w:val="005152DD"/>
    <w:rsid w:val="00521603"/>
    <w:rsid w:val="00523220"/>
    <w:rsid w:val="00553634"/>
    <w:rsid w:val="0055561F"/>
    <w:rsid w:val="00565804"/>
    <w:rsid w:val="00576EC2"/>
    <w:rsid w:val="00581944"/>
    <w:rsid w:val="005857E2"/>
    <w:rsid w:val="00586DAE"/>
    <w:rsid w:val="0058794F"/>
    <w:rsid w:val="00594230"/>
    <w:rsid w:val="005D364A"/>
    <w:rsid w:val="005D5324"/>
    <w:rsid w:val="005D7791"/>
    <w:rsid w:val="005E09AE"/>
    <w:rsid w:val="005E19E6"/>
    <w:rsid w:val="00604211"/>
    <w:rsid w:val="00614C59"/>
    <w:rsid w:val="0063443F"/>
    <w:rsid w:val="0063473D"/>
    <w:rsid w:val="00643AB1"/>
    <w:rsid w:val="00643B2F"/>
    <w:rsid w:val="006521BB"/>
    <w:rsid w:val="00657004"/>
    <w:rsid w:val="00663EAE"/>
    <w:rsid w:val="00667C84"/>
    <w:rsid w:val="00670CB2"/>
    <w:rsid w:val="006B50A7"/>
    <w:rsid w:val="006D3DE8"/>
    <w:rsid w:val="006D7E14"/>
    <w:rsid w:val="006F1E09"/>
    <w:rsid w:val="0070181A"/>
    <w:rsid w:val="00731D80"/>
    <w:rsid w:val="00734F6F"/>
    <w:rsid w:val="00736D37"/>
    <w:rsid w:val="007469AD"/>
    <w:rsid w:val="00761F38"/>
    <w:rsid w:val="00762CCA"/>
    <w:rsid w:val="00767D51"/>
    <w:rsid w:val="00775B22"/>
    <w:rsid w:val="00784A3D"/>
    <w:rsid w:val="00794EF3"/>
    <w:rsid w:val="007A69EB"/>
    <w:rsid w:val="007B1C07"/>
    <w:rsid w:val="007B3249"/>
    <w:rsid w:val="007C41BF"/>
    <w:rsid w:val="007C72A2"/>
    <w:rsid w:val="007E3CF8"/>
    <w:rsid w:val="007F02EA"/>
    <w:rsid w:val="007F255C"/>
    <w:rsid w:val="007F7FA3"/>
    <w:rsid w:val="00812751"/>
    <w:rsid w:val="00812D74"/>
    <w:rsid w:val="00814B41"/>
    <w:rsid w:val="0081687E"/>
    <w:rsid w:val="008331F8"/>
    <w:rsid w:val="008404CA"/>
    <w:rsid w:val="00851ADA"/>
    <w:rsid w:val="00874A15"/>
    <w:rsid w:val="0089035D"/>
    <w:rsid w:val="008925A7"/>
    <w:rsid w:val="00892D34"/>
    <w:rsid w:val="008A17B9"/>
    <w:rsid w:val="008A31CD"/>
    <w:rsid w:val="008A78DD"/>
    <w:rsid w:val="008B06CF"/>
    <w:rsid w:val="008B1BB0"/>
    <w:rsid w:val="008B2E2D"/>
    <w:rsid w:val="008C1823"/>
    <w:rsid w:val="008C4621"/>
    <w:rsid w:val="008D0696"/>
    <w:rsid w:val="008D465E"/>
    <w:rsid w:val="008E2BB6"/>
    <w:rsid w:val="008E3F6A"/>
    <w:rsid w:val="008E4B60"/>
    <w:rsid w:val="008F3E75"/>
    <w:rsid w:val="00902412"/>
    <w:rsid w:val="00912D80"/>
    <w:rsid w:val="00963222"/>
    <w:rsid w:val="009B1DF0"/>
    <w:rsid w:val="009D1AE7"/>
    <w:rsid w:val="009D5254"/>
    <w:rsid w:val="009D5CAF"/>
    <w:rsid w:val="009F067D"/>
    <w:rsid w:val="009F229F"/>
    <w:rsid w:val="009F22AA"/>
    <w:rsid w:val="009F29AD"/>
    <w:rsid w:val="00A13B24"/>
    <w:rsid w:val="00A1563E"/>
    <w:rsid w:val="00A211CF"/>
    <w:rsid w:val="00A30A35"/>
    <w:rsid w:val="00A33B8D"/>
    <w:rsid w:val="00A413F6"/>
    <w:rsid w:val="00A446A5"/>
    <w:rsid w:val="00A6638D"/>
    <w:rsid w:val="00A76853"/>
    <w:rsid w:val="00AB035B"/>
    <w:rsid w:val="00AC0A18"/>
    <w:rsid w:val="00AC6351"/>
    <w:rsid w:val="00AD5D81"/>
    <w:rsid w:val="00AF1D50"/>
    <w:rsid w:val="00AF5380"/>
    <w:rsid w:val="00B065B4"/>
    <w:rsid w:val="00B068A6"/>
    <w:rsid w:val="00B21D66"/>
    <w:rsid w:val="00B22DBC"/>
    <w:rsid w:val="00B271FD"/>
    <w:rsid w:val="00B41883"/>
    <w:rsid w:val="00B44F72"/>
    <w:rsid w:val="00B46EC6"/>
    <w:rsid w:val="00B50283"/>
    <w:rsid w:val="00B552D3"/>
    <w:rsid w:val="00B6018A"/>
    <w:rsid w:val="00B62B09"/>
    <w:rsid w:val="00B64BE8"/>
    <w:rsid w:val="00B97961"/>
    <w:rsid w:val="00BB3F8C"/>
    <w:rsid w:val="00BB4A6C"/>
    <w:rsid w:val="00BC37F9"/>
    <w:rsid w:val="00BC450D"/>
    <w:rsid w:val="00BC6F9B"/>
    <w:rsid w:val="00BD5459"/>
    <w:rsid w:val="00BE1CE8"/>
    <w:rsid w:val="00BE2FB5"/>
    <w:rsid w:val="00C06C22"/>
    <w:rsid w:val="00C2529F"/>
    <w:rsid w:val="00C26796"/>
    <w:rsid w:val="00C276E1"/>
    <w:rsid w:val="00C30FDE"/>
    <w:rsid w:val="00C356C0"/>
    <w:rsid w:val="00C67688"/>
    <w:rsid w:val="00C72374"/>
    <w:rsid w:val="00C7619E"/>
    <w:rsid w:val="00C8152A"/>
    <w:rsid w:val="00C8295B"/>
    <w:rsid w:val="00CA754B"/>
    <w:rsid w:val="00CC4E4A"/>
    <w:rsid w:val="00CF6AE0"/>
    <w:rsid w:val="00D103D5"/>
    <w:rsid w:val="00D45799"/>
    <w:rsid w:val="00D46B23"/>
    <w:rsid w:val="00D60182"/>
    <w:rsid w:val="00D61C87"/>
    <w:rsid w:val="00D67D80"/>
    <w:rsid w:val="00D8397E"/>
    <w:rsid w:val="00DA1DEA"/>
    <w:rsid w:val="00DD15C9"/>
    <w:rsid w:val="00DD6319"/>
    <w:rsid w:val="00DE28E8"/>
    <w:rsid w:val="00E05453"/>
    <w:rsid w:val="00E4425A"/>
    <w:rsid w:val="00E55F0C"/>
    <w:rsid w:val="00E613B8"/>
    <w:rsid w:val="00E75A0E"/>
    <w:rsid w:val="00E81BD3"/>
    <w:rsid w:val="00E84781"/>
    <w:rsid w:val="00EB15EF"/>
    <w:rsid w:val="00EB527E"/>
    <w:rsid w:val="00EE192E"/>
    <w:rsid w:val="00EF7043"/>
    <w:rsid w:val="00F31E34"/>
    <w:rsid w:val="00F42D56"/>
    <w:rsid w:val="00F545CF"/>
    <w:rsid w:val="00F63004"/>
    <w:rsid w:val="00F66D58"/>
    <w:rsid w:val="00F7270A"/>
    <w:rsid w:val="00F769D6"/>
    <w:rsid w:val="00F81D5B"/>
    <w:rsid w:val="00F826EE"/>
    <w:rsid w:val="00F870BB"/>
    <w:rsid w:val="00FB6C66"/>
    <w:rsid w:val="09EB702F"/>
    <w:rsid w:val="15A2305E"/>
    <w:rsid w:val="2D9D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widowControl/>
      <w:spacing w:line="570" w:lineRule="atLeast"/>
      <w:jc w:val="left"/>
      <w:outlineLvl w:val="0"/>
    </w:pPr>
    <w:rPr>
      <w:rFonts w:eastAsia="方正仿宋_GBK" w:asciiTheme="minorHAnsi" w:hAnsiTheme="minorHAnsi" w:cstheme="minorBidi"/>
      <w:bCs/>
      <w:kern w:val="44"/>
      <w:sz w:val="32"/>
      <w:szCs w:val="44"/>
    </w:rPr>
  </w:style>
  <w:style w:type="paragraph" w:styleId="3">
    <w:name w:val="heading 2"/>
    <w:basedOn w:val="1"/>
    <w:next w:val="1"/>
    <w:link w:val="20"/>
    <w:unhideWhenUsed/>
    <w:qFormat/>
    <w:uiPriority w:val="9"/>
    <w:pPr>
      <w:keepNext/>
      <w:keepLines/>
      <w:widowControl/>
      <w:spacing w:before="260" w:after="260" w:line="416" w:lineRule="atLeast"/>
      <w:jc w:val="left"/>
      <w:outlineLvl w:val="1"/>
    </w:pPr>
    <w:rPr>
      <w:rFonts w:asciiTheme="majorHAnsi" w:hAnsiTheme="majorHAnsi" w:eastAsiaTheme="majorEastAsia" w:cstheme="majorBidi"/>
      <w:b/>
      <w:bCs/>
      <w:sz w:val="32"/>
      <w:szCs w:val="32"/>
    </w:rPr>
  </w:style>
  <w:style w:type="paragraph" w:styleId="4">
    <w:name w:val="heading 3"/>
    <w:basedOn w:val="1"/>
    <w:next w:val="1"/>
    <w:link w:val="21"/>
    <w:autoRedefine/>
    <w:unhideWhenUsed/>
    <w:qFormat/>
    <w:uiPriority w:val="9"/>
    <w:pPr>
      <w:keepNext/>
      <w:keepLines/>
      <w:widowControl/>
      <w:spacing w:before="260" w:after="260" w:line="416" w:lineRule="atLeast"/>
      <w:jc w:val="left"/>
      <w:outlineLvl w:val="2"/>
    </w:pPr>
    <w:rPr>
      <w:rFonts w:eastAsia="方正仿宋_GBK" w:asciiTheme="minorHAnsi" w:hAnsiTheme="minorHAnsi" w:cstheme="minorBidi"/>
      <w:b/>
      <w:bCs/>
      <w:sz w:val="32"/>
      <w:szCs w:val="32"/>
    </w:rPr>
  </w:style>
  <w:style w:type="paragraph" w:styleId="5">
    <w:name w:val="heading 4"/>
    <w:basedOn w:val="1"/>
    <w:next w:val="1"/>
    <w:link w:val="22"/>
    <w:unhideWhenUsed/>
    <w:qFormat/>
    <w:uiPriority w:val="9"/>
    <w:pPr>
      <w:keepNext/>
      <w:keepLines/>
      <w:widowControl/>
      <w:spacing w:before="280" w:after="290" w:line="376" w:lineRule="atLeast"/>
      <w:jc w:val="left"/>
      <w:outlineLvl w:val="3"/>
    </w:pPr>
    <w:rPr>
      <w:rFonts w:asciiTheme="majorHAnsi" w:hAnsiTheme="majorHAnsi" w:eastAsiaTheme="majorEastAsia" w:cstheme="majorBidi"/>
      <w:b/>
      <w:bCs/>
      <w:sz w:val="28"/>
      <w:szCs w:val="28"/>
    </w:rPr>
  </w:style>
  <w:style w:type="paragraph" w:styleId="6">
    <w:name w:val="heading 5"/>
    <w:basedOn w:val="1"/>
    <w:next w:val="1"/>
    <w:link w:val="23"/>
    <w:autoRedefine/>
    <w:unhideWhenUsed/>
    <w:qFormat/>
    <w:uiPriority w:val="9"/>
    <w:pPr>
      <w:keepNext/>
      <w:keepLines/>
      <w:widowControl/>
      <w:spacing w:before="280" w:after="290" w:line="376" w:lineRule="atLeast"/>
      <w:jc w:val="left"/>
      <w:outlineLvl w:val="4"/>
    </w:pPr>
    <w:rPr>
      <w:rFonts w:eastAsia="方正仿宋_GBK" w:asciiTheme="minorHAnsi" w:hAnsiTheme="minorHAnsi" w:cstheme="minorBidi"/>
      <w:b/>
      <w:bCs/>
      <w:sz w:val="28"/>
      <w:szCs w:val="28"/>
    </w:rPr>
  </w:style>
  <w:style w:type="character" w:default="1" w:styleId="16">
    <w:name w:val="Default Paragraph Font"/>
    <w:autoRedefine/>
    <w:semiHidden/>
    <w:unhideWhenUsed/>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0"/>
    <w:autoRedefine/>
    <w:qFormat/>
    <w:uiPriority w:val="0"/>
    <w:pPr>
      <w:jc w:val="left"/>
    </w:pPr>
    <w:rPr>
      <w:rFonts w:ascii="Calibri" w:hAnsi="Calibri"/>
      <w:szCs w:val="24"/>
    </w:rPr>
  </w:style>
  <w:style w:type="paragraph" w:styleId="8">
    <w:name w:val="Body Text Indent"/>
    <w:basedOn w:val="1"/>
    <w:link w:val="17"/>
    <w:semiHidden/>
    <w:unhideWhenUsed/>
    <w:qFormat/>
    <w:uiPriority w:val="99"/>
    <w:pPr>
      <w:widowControl/>
      <w:spacing w:after="120" w:line="570" w:lineRule="exact"/>
      <w:ind w:left="420" w:leftChars="200"/>
      <w:jc w:val="left"/>
    </w:pPr>
    <w:rPr>
      <w:rFonts w:eastAsia="方正仿宋_GBK" w:asciiTheme="minorHAnsi" w:hAnsiTheme="minorHAnsi" w:cstheme="minorBidi"/>
      <w:sz w:val="32"/>
      <w:szCs w:val="32"/>
    </w:rPr>
  </w:style>
  <w:style w:type="paragraph" w:styleId="9">
    <w:name w:val="Balloon Text"/>
    <w:basedOn w:val="1"/>
    <w:link w:val="31"/>
    <w:autoRedefine/>
    <w:semiHidden/>
    <w:unhideWhenUsed/>
    <w:qFormat/>
    <w:uiPriority w:val="99"/>
    <w:rPr>
      <w:sz w:val="18"/>
      <w:szCs w:val="18"/>
    </w:rPr>
  </w:style>
  <w:style w:type="paragraph" w:styleId="10">
    <w:name w:val="footer"/>
    <w:basedOn w:val="1"/>
    <w:link w:val="27"/>
    <w:unhideWhenUsed/>
    <w:uiPriority w:val="99"/>
    <w:pPr>
      <w:tabs>
        <w:tab w:val="center" w:pos="4153"/>
        <w:tab w:val="right" w:pos="8306"/>
      </w:tabs>
      <w:snapToGrid w:val="0"/>
      <w:jc w:val="left"/>
    </w:pPr>
    <w:rPr>
      <w:sz w:val="18"/>
      <w:szCs w:val="18"/>
    </w:rPr>
  </w:style>
  <w:style w:type="paragraph" w:styleId="11">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3">
    <w:name w:val="Title"/>
    <w:basedOn w:val="1"/>
    <w:next w:val="1"/>
    <w:link w:val="24"/>
    <w:qFormat/>
    <w:uiPriority w:val="10"/>
    <w:pPr>
      <w:widowControl/>
      <w:spacing w:before="240" w:after="60" w:line="570" w:lineRule="exact"/>
      <w:jc w:val="center"/>
      <w:outlineLvl w:val="0"/>
    </w:pPr>
    <w:rPr>
      <w:rFonts w:asciiTheme="majorHAnsi" w:hAnsiTheme="majorHAnsi" w:cstheme="majorBidi"/>
      <w:b/>
      <w:bCs/>
      <w:sz w:val="32"/>
      <w:szCs w:val="32"/>
    </w:rPr>
  </w:style>
  <w:style w:type="paragraph" w:styleId="14">
    <w:name w:val="Body Text First Indent 2"/>
    <w:basedOn w:val="8"/>
    <w:link w:val="18"/>
    <w:semiHidden/>
    <w:unhideWhenUsed/>
    <w:uiPriority w:val="99"/>
    <w:pPr>
      <w:ind w:firstLine="420" w:firstLineChars="200"/>
    </w:pPr>
  </w:style>
  <w:style w:type="character" w:customStyle="1" w:styleId="17">
    <w:name w:val="正文文本缩进 Char"/>
    <w:basedOn w:val="16"/>
    <w:link w:val="8"/>
    <w:semiHidden/>
    <w:qFormat/>
    <w:uiPriority w:val="99"/>
  </w:style>
  <w:style w:type="character" w:customStyle="1" w:styleId="18">
    <w:name w:val="正文首行缩进 2 Char"/>
    <w:basedOn w:val="17"/>
    <w:link w:val="14"/>
    <w:semiHidden/>
    <w:uiPriority w:val="99"/>
  </w:style>
  <w:style w:type="character" w:customStyle="1" w:styleId="19">
    <w:name w:val="标题 1 Char"/>
    <w:basedOn w:val="16"/>
    <w:link w:val="2"/>
    <w:qFormat/>
    <w:uiPriority w:val="9"/>
    <w:rPr>
      <w:bCs/>
      <w:kern w:val="44"/>
      <w:szCs w:val="44"/>
    </w:rPr>
  </w:style>
  <w:style w:type="character" w:customStyle="1" w:styleId="20">
    <w:name w:val="标题 2 Char"/>
    <w:basedOn w:val="16"/>
    <w:link w:val="3"/>
    <w:qFormat/>
    <w:uiPriority w:val="9"/>
    <w:rPr>
      <w:rFonts w:asciiTheme="majorHAnsi" w:hAnsiTheme="majorHAnsi" w:eastAsiaTheme="majorEastAsia" w:cstheme="majorBidi"/>
      <w:b/>
      <w:bCs/>
    </w:rPr>
  </w:style>
  <w:style w:type="character" w:customStyle="1" w:styleId="21">
    <w:name w:val="标题 3 Char"/>
    <w:basedOn w:val="16"/>
    <w:link w:val="4"/>
    <w:qFormat/>
    <w:uiPriority w:val="9"/>
    <w:rPr>
      <w:b/>
      <w:bCs/>
    </w:rPr>
  </w:style>
  <w:style w:type="character" w:customStyle="1" w:styleId="22">
    <w:name w:val="标题 4 Char"/>
    <w:basedOn w:val="16"/>
    <w:link w:val="5"/>
    <w:qFormat/>
    <w:uiPriority w:val="9"/>
    <w:rPr>
      <w:rFonts w:asciiTheme="majorHAnsi" w:hAnsiTheme="majorHAnsi" w:eastAsiaTheme="majorEastAsia" w:cstheme="majorBidi"/>
      <w:b/>
      <w:bCs/>
      <w:sz w:val="28"/>
      <w:szCs w:val="28"/>
    </w:rPr>
  </w:style>
  <w:style w:type="character" w:customStyle="1" w:styleId="23">
    <w:name w:val="标题 5 Char"/>
    <w:basedOn w:val="16"/>
    <w:link w:val="6"/>
    <w:qFormat/>
    <w:uiPriority w:val="9"/>
    <w:rPr>
      <w:b/>
      <w:bCs/>
      <w:sz w:val="28"/>
      <w:szCs w:val="28"/>
    </w:rPr>
  </w:style>
  <w:style w:type="character" w:customStyle="1" w:styleId="24">
    <w:name w:val="标题 Char"/>
    <w:basedOn w:val="16"/>
    <w:link w:val="13"/>
    <w:uiPriority w:val="10"/>
    <w:rPr>
      <w:rFonts w:eastAsia="宋体" w:asciiTheme="majorHAnsi" w:hAnsiTheme="majorHAnsi" w:cstheme="majorBidi"/>
      <w:b/>
      <w:bCs/>
    </w:rPr>
  </w:style>
  <w:style w:type="paragraph" w:styleId="25">
    <w:name w:val="No Spacing"/>
    <w:qFormat/>
    <w:uiPriority w:val="1"/>
    <w:rPr>
      <w:rFonts w:eastAsia="方正仿宋_GBK" w:asciiTheme="minorHAnsi" w:hAnsiTheme="minorHAnsi" w:cstheme="minorBidi"/>
      <w:kern w:val="2"/>
      <w:sz w:val="32"/>
      <w:szCs w:val="32"/>
      <w:lang w:val="en-US" w:eastAsia="zh-CN" w:bidi="ar-SA"/>
    </w:rPr>
  </w:style>
  <w:style w:type="character" w:customStyle="1" w:styleId="26">
    <w:name w:val="页眉 Char"/>
    <w:basedOn w:val="16"/>
    <w:link w:val="11"/>
    <w:qFormat/>
    <w:uiPriority w:val="99"/>
    <w:rPr>
      <w:rFonts w:ascii="Times New Roman" w:hAnsi="Times New Roman" w:eastAsia="宋体" w:cs="Times New Roman"/>
      <w:sz w:val="18"/>
      <w:szCs w:val="18"/>
    </w:rPr>
  </w:style>
  <w:style w:type="character" w:customStyle="1" w:styleId="27">
    <w:name w:val="页脚 Char"/>
    <w:basedOn w:val="16"/>
    <w:link w:val="10"/>
    <w:uiPriority w:val="99"/>
    <w:rPr>
      <w:rFonts w:ascii="Times New Roman" w:hAnsi="Times New Roman" w:eastAsia="宋体" w:cs="Times New Roman"/>
      <w:sz w:val="18"/>
      <w:szCs w:val="18"/>
    </w:rPr>
  </w:style>
  <w:style w:type="character" w:customStyle="1" w:styleId="28">
    <w:name w:val="font01"/>
    <w:qFormat/>
    <w:uiPriority w:val="0"/>
    <w:rPr>
      <w:rFonts w:ascii="仿宋_GB2312" w:eastAsia="仿宋_GB2312" w:cs="仿宋_GB2312"/>
      <w:color w:val="000000"/>
      <w:sz w:val="20"/>
      <w:szCs w:val="20"/>
      <w:u w:val="none"/>
    </w:rPr>
  </w:style>
  <w:style w:type="paragraph" w:customStyle="1" w:styleId="2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30">
    <w:name w:val="批注文字 Char"/>
    <w:basedOn w:val="16"/>
    <w:link w:val="7"/>
    <w:qFormat/>
    <w:uiPriority w:val="0"/>
    <w:rPr>
      <w:rFonts w:ascii="Calibri" w:hAnsi="Calibri" w:eastAsia="宋体" w:cs="Times New Roman"/>
      <w:sz w:val="21"/>
      <w:szCs w:val="24"/>
    </w:rPr>
  </w:style>
  <w:style w:type="character" w:customStyle="1" w:styleId="31">
    <w:name w:val="批注框文本 Char"/>
    <w:basedOn w:val="16"/>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A089-DF98-42BD-9216-536AA1EB12A0}">
  <ds:schemaRefs/>
</ds:datastoreItem>
</file>

<file path=docProps/app.xml><?xml version="1.0" encoding="utf-8"?>
<Properties xmlns="http://schemas.openxmlformats.org/officeDocument/2006/extended-properties" xmlns:vt="http://schemas.openxmlformats.org/officeDocument/2006/docPropsVTypes">
  <Template>Normal</Template>
  <Pages>1</Pages>
  <Words>65991</Words>
  <Characters>376153</Characters>
  <Lines>3134</Lines>
  <Paragraphs>882</Paragraphs>
  <TotalTime>1666</TotalTime>
  <ScaleCrop>false</ScaleCrop>
  <LinksUpToDate>false</LinksUpToDate>
  <CharactersWithSpaces>441262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2023-06-20T02:23:00Z</dcterms:created>
  <dc:creator>陈昱晗</dc:creator>
  <cp:lastModifiedBy>大树</cp:lastModifiedBy>
  <cp:lastPrinted>2024-01-19T09:21:00Z</cp:lastPrinted>
  <dcterms:modified xsi:type="dcterms:W3CDTF">2024-03-11T07:02:59Z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BC4C2E01F1E54AEF91A449B84F07B941_13</vt:lpwstr>
  </property>
</Properties>
</file>