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0B755">
      <w:pPr>
        <w:autoSpaceDN w:val="0"/>
        <w:spacing w:line="560" w:lineRule="exact"/>
        <w:ind w:left="0" w:leftChars="0" w:firstLine="0" w:firstLineChars="0"/>
        <w:jc w:val="center"/>
        <w:rPr>
          <w:rFonts w:hint="default" w:ascii="Times New Roman" w:hAnsi="Times New Roman" w:eastAsia="仿宋_GB2312" w:cs="Times New Roman"/>
          <w:b w:val="0"/>
          <w:bCs w:val="0"/>
          <w:color w:val="000000"/>
          <w:sz w:val="32"/>
          <w:szCs w:val="32"/>
        </w:rPr>
      </w:pPr>
    </w:p>
    <w:p w14:paraId="6AD0CE89">
      <w:pPr>
        <w:spacing w:line="560" w:lineRule="exact"/>
        <w:jc w:val="center"/>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宿区政</w:t>
      </w:r>
      <w:r>
        <w:rPr>
          <w:rFonts w:hint="default" w:ascii="Times New Roman" w:hAnsi="Times New Roman" w:eastAsia="仿宋_GB2312" w:cs="Times New Roman"/>
          <w:color w:val="000000"/>
          <w:spacing w:val="-6"/>
          <w:sz w:val="32"/>
          <w:szCs w:val="32"/>
          <w:lang w:val="en-US" w:eastAsia="zh-CN"/>
        </w:rPr>
        <w:t>规</w:t>
      </w:r>
      <w:r>
        <w:rPr>
          <w:rFonts w:hint="default" w:ascii="Times New Roman" w:hAnsi="Times New Roman" w:eastAsia="仿宋_GB2312" w:cs="Times New Roman"/>
          <w:color w:val="000000"/>
          <w:spacing w:val="-6"/>
          <w:sz w:val="32"/>
          <w:szCs w:val="32"/>
        </w:rPr>
        <w:t>发〔</w:t>
      </w:r>
      <w:r>
        <w:rPr>
          <w:rFonts w:hint="default" w:ascii="Times New Roman" w:hAnsi="Times New Roman" w:cs="Times New Roman"/>
          <w:color w:val="000000"/>
          <w:spacing w:val="-6"/>
          <w:sz w:val="32"/>
          <w:szCs w:val="32"/>
          <w:lang w:val="en-US" w:eastAsia="zh-CN"/>
        </w:rPr>
        <w:t>202</w:t>
      </w:r>
      <w:r>
        <w:rPr>
          <w:rFonts w:hint="eastAsia" w:ascii="Times New Roman" w:hAnsi="Times New Roman" w:cs="Times New Roman"/>
          <w:color w:val="000000"/>
          <w:spacing w:val="-6"/>
          <w:sz w:val="32"/>
          <w:szCs w:val="32"/>
          <w:lang w:val="en-US" w:eastAsia="zh-CN"/>
        </w:rPr>
        <w:t>4</w:t>
      </w:r>
      <w:r>
        <w:rPr>
          <w:rFonts w:hint="default" w:ascii="Times New Roman" w:hAnsi="Times New Roman" w:eastAsia="仿宋_GB2312" w:cs="Times New Roman"/>
          <w:color w:val="000000"/>
          <w:spacing w:val="-6"/>
          <w:sz w:val="32"/>
          <w:szCs w:val="32"/>
        </w:rPr>
        <w:t>〕</w:t>
      </w:r>
      <w:r>
        <w:rPr>
          <w:rFonts w:hint="eastAsia" w:ascii="Times New Roman" w:hAnsi="Times New Roman" w:eastAsia="仿宋_GB2312" w:cs="Times New Roman"/>
          <w:color w:val="000000"/>
          <w:spacing w:val="-6"/>
          <w:sz w:val="32"/>
          <w:szCs w:val="32"/>
          <w:lang w:val="en-US" w:eastAsia="zh-CN"/>
        </w:rPr>
        <w:t>1</w:t>
      </w:r>
      <w:r>
        <w:rPr>
          <w:rFonts w:hint="default" w:ascii="Times New Roman" w:hAnsi="Times New Roman" w:eastAsia="仿宋_GB2312" w:cs="Times New Roman"/>
          <w:color w:val="000000"/>
          <w:spacing w:val="-6"/>
          <w:sz w:val="32"/>
          <w:szCs w:val="32"/>
        </w:rPr>
        <w:t>号</w:t>
      </w:r>
    </w:p>
    <w:p w14:paraId="66686F2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44"/>
          <w:lang w:val="en-US" w:eastAsia="zh-CN" w:bidi="ar-SA"/>
        </w:rPr>
      </w:pPr>
    </w:p>
    <w:p w14:paraId="6923FE04">
      <w:pPr>
        <w:pStyle w:val="2"/>
        <w:rPr>
          <w:rFonts w:hint="eastAsia"/>
          <w:color w:val="000000"/>
          <w:lang w:val="en-US" w:eastAsia="zh-CN"/>
        </w:rPr>
      </w:pPr>
    </w:p>
    <w:p w14:paraId="7A070A0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color w:val="000000"/>
          <w:sz w:val="44"/>
          <w:szCs w:val="44"/>
          <w:lang w:val="en-US" w:eastAsia="zh-CN" w:bidi="ar-SA"/>
        </w:rPr>
      </w:pPr>
      <w:r>
        <w:rPr>
          <w:rFonts w:hint="eastAsia" w:ascii="方正小标宋简体" w:hAnsi="方正小标宋简体" w:eastAsia="方正小标宋简体" w:cs="方正小标宋简体"/>
          <w:color w:val="000000"/>
          <w:sz w:val="44"/>
          <w:szCs w:val="44"/>
          <w:lang w:val="en-US" w:eastAsia="zh-CN" w:bidi="ar-SA"/>
        </w:rPr>
        <w:t>宿城区人民政府</w:t>
      </w:r>
    </w:p>
    <w:p w14:paraId="03DF44B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lang w:bidi="ar-SA"/>
        </w:rPr>
      </w:pPr>
      <w:r>
        <w:rPr>
          <w:rFonts w:hint="eastAsia" w:ascii="方正小标宋简体" w:hAnsi="方正小标宋简体" w:eastAsia="方正小标宋简体" w:cs="方正小标宋简体"/>
          <w:color w:val="000000"/>
          <w:sz w:val="44"/>
          <w:szCs w:val="44"/>
          <w:lang w:val="en-US" w:eastAsia="zh-CN" w:bidi="ar-SA"/>
        </w:rPr>
        <w:t>关于印发《</w:t>
      </w:r>
      <w:r>
        <w:rPr>
          <w:rFonts w:hint="eastAsia" w:ascii="方正小标宋简体" w:hAnsi="方正小标宋简体" w:eastAsia="方正小标宋简体" w:cs="方正小标宋简体"/>
          <w:color w:val="000000"/>
          <w:sz w:val="44"/>
          <w:szCs w:val="44"/>
          <w:lang w:bidi="ar-SA"/>
        </w:rPr>
        <w:t>宿迁市知识产权服务业集聚区</w:t>
      </w:r>
    </w:p>
    <w:p w14:paraId="47EACAB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lang w:val="en-US" w:eastAsia="zh-CN" w:bidi="ar-SA"/>
        </w:rPr>
      </w:pPr>
      <w:r>
        <w:rPr>
          <w:rFonts w:hint="eastAsia" w:ascii="方正小标宋简体" w:hAnsi="方正小标宋简体" w:eastAsia="方正小标宋简体" w:cs="方正小标宋简体"/>
          <w:color w:val="000000"/>
          <w:sz w:val="44"/>
          <w:szCs w:val="44"/>
          <w:lang w:bidi="ar-SA"/>
        </w:rPr>
        <w:t>管理办法</w:t>
      </w:r>
      <w:r>
        <w:rPr>
          <w:rFonts w:hint="eastAsia" w:ascii="方正小标宋简体" w:hAnsi="方正小标宋简体" w:eastAsia="方正小标宋简体" w:cs="方正小标宋简体"/>
          <w:color w:val="000000"/>
          <w:sz w:val="44"/>
          <w:szCs w:val="44"/>
          <w:lang w:val="en-US" w:eastAsia="zh-CN" w:bidi="ar-SA"/>
        </w:rPr>
        <w:t>》的通知</w:t>
      </w:r>
    </w:p>
    <w:p w14:paraId="210A48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lang w:val="en-US" w:eastAsia="zh-CN" w:bidi="ar-SA"/>
        </w:rPr>
      </w:pPr>
    </w:p>
    <w:p w14:paraId="3D2056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各镇人民政府、街道办事处，各园区管委会，区各有关部门：</w:t>
      </w:r>
    </w:p>
    <w:p w14:paraId="5526B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w:t>
      </w:r>
      <w:r>
        <w:rPr>
          <w:rFonts w:hint="eastAsia" w:ascii="Times New Roman" w:hAnsi="Times New Roman" w:eastAsia="仿宋_GB2312" w:cs="Times New Roman"/>
          <w:color w:val="000000"/>
          <w:sz w:val="32"/>
          <w:szCs w:val="32"/>
          <w:lang w:bidi="ar-SA"/>
        </w:rPr>
        <w:t>宿迁市知识产权服务业集聚区管理办法</w:t>
      </w:r>
      <w:r>
        <w:rPr>
          <w:rFonts w:hint="eastAsia" w:ascii="Times New Roman" w:hAnsi="Times New Roman" w:eastAsia="仿宋_GB2312" w:cs="Times New Roman"/>
          <w:color w:val="000000"/>
          <w:sz w:val="32"/>
          <w:szCs w:val="32"/>
          <w:lang w:val="en-US" w:eastAsia="zh-CN" w:bidi="ar-SA"/>
        </w:rPr>
        <w:t>》已经区政府六届二十四次常务会议研究通过，现印发给你们，请结合各自实际，认真贯彻执行。</w:t>
      </w:r>
    </w:p>
    <w:p w14:paraId="028E23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bidi="ar-SA"/>
        </w:rPr>
      </w:pPr>
    </w:p>
    <w:p w14:paraId="179CF8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000000"/>
          <w:sz w:val="44"/>
          <w:szCs w:val="44"/>
          <w:lang w:val="en-US" w:eastAsia="zh-CN" w:bidi="ar-SA"/>
        </w:rPr>
      </w:pPr>
    </w:p>
    <w:p w14:paraId="0BA8F69B">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imes New Roman" w:hAnsi="Times New Roman" w:eastAsia="仿宋_GB2312" w:cs="Times New Roman"/>
          <w:color w:val="000000"/>
          <w:sz w:val="32"/>
          <w:szCs w:val="32"/>
          <w:lang w:val="en-US" w:eastAsia="zh-CN" w:bidi="ar-SA"/>
        </w:rPr>
      </w:pPr>
      <w:r>
        <w:rPr>
          <w:rFonts w:hint="eastAsia" w:ascii="方正小标宋简体" w:hAnsi="方正小标宋简体" w:eastAsia="方正小标宋简体" w:cs="方正小标宋简体"/>
          <w:color w:val="000000"/>
          <w:sz w:val="44"/>
          <w:szCs w:val="44"/>
          <w:lang w:val="en-US" w:eastAsia="zh-CN" w:bidi="ar-SA"/>
        </w:rPr>
        <w:t xml:space="preserve">                     </w:t>
      </w:r>
      <w:r>
        <w:rPr>
          <w:rFonts w:hint="eastAsia" w:ascii="Times New Roman" w:hAnsi="Times New Roman" w:eastAsia="仿宋_GB2312" w:cs="Times New Roman"/>
          <w:color w:val="000000"/>
          <w:sz w:val="32"/>
          <w:szCs w:val="32"/>
          <w:lang w:val="en-US" w:eastAsia="zh-CN" w:bidi="ar-SA"/>
        </w:rPr>
        <w:t>宿城区人民政府</w:t>
      </w:r>
    </w:p>
    <w:p w14:paraId="3E51D422">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2024年6月18日</w:t>
      </w:r>
    </w:p>
    <w:p w14:paraId="1345E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（此件公开发布）</w:t>
      </w:r>
    </w:p>
    <w:p w14:paraId="78EA7EE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000000"/>
          <w:sz w:val="44"/>
          <w:szCs w:val="44"/>
          <w:lang w:val="en-US" w:eastAsia="zh-CN" w:bidi="ar-SA"/>
        </w:rPr>
      </w:pPr>
    </w:p>
    <w:p w14:paraId="6390879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000000"/>
          <w:sz w:val="44"/>
          <w:szCs w:val="44"/>
          <w:lang w:val="en-US" w:eastAsia="zh-CN" w:bidi="ar-SA"/>
        </w:rPr>
      </w:pPr>
    </w:p>
    <w:p w14:paraId="7F6FA3B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000000"/>
          <w:sz w:val="44"/>
          <w:szCs w:val="44"/>
          <w:lang w:val="en-US" w:eastAsia="zh-CN" w:bidi="ar-SA"/>
        </w:rPr>
      </w:pPr>
    </w:p>
    <w:p w14:paraId="68EB6E0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000000"/>
          <w:sz w:val="44"/>
          <w:szCs w:val="44"/>
          <w:lang w:val="en-US" w:eastAsia="zh-CN" w:bidi="ar-SA"/>
        </w:rPr>
      </w:pPr>
      <w:bookmarkStart w:id="0" w:name="_GoBack"/>
      <w:bookmarkEnd w:id="0"/>
      <w:r>
        <w:rPr>
          <w:rFonts w:hint="default" w:ascii="方正小标宋简体" w:hAnsi="方正小标宋简体" w:eastAsia="方正小标宋简体" w:cs="方正小标宋简体"/>
          <w:color w:val="000000"/>
          <w:sz w:val="44"/>
          <w:szCs w:val="44"/>
          <w:lang w:val="en-US" w:eastAsia="zh-CN" w:bidi="ar-SA"/>
        </w:rPr>
        <w:t>宿迁市知识产权服务业集聚区管理办法</w:t>
      </w:r>
    </w:p>
    <w:p w14:paraId="04DF4E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32"/>
          <w:szCs w:val="32"/>
          <w:lang w:bidi="ar-SA"/>
        </w:rPr>
      </w:pPr>
    </w:p>
    <w:p w14:paraId="636235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eastAsia" w:ascii="黑体" w:hAnsi="黑体" w:eastAsia="黑体" w:cs="黑体"/>
          <w:color w:val="000000"/>
          <w:sz w:val="32"/>
          <w:szCs w:val="32"/>
          <w:lang w:bidi="ar-SA"/>
        </w:rPr>
        <w:t>第一条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为加快高端知识产权服务机构集聚，吸引国内外高层次知识产权服务人才，提升知识产权创造、保护、运用、管理、服务全链条服务能力，为创新驱动发展和产业转型升级提供知识产权高端服务支撑，根据《省政府办公厅关于印发江苏省“十四五”知识产权发展规划的通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苏政办发〔2021〕58号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及《关于高标准推进知识产权强省建设的若干政策措施》</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苏政规〔2023〕9号</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要求，制定本办法。</w:t>
      </w:r>
    </w:p>
    <w:p w14:paraId="76A9FA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bidi="ar-SA"/>
        </w:rPr>
      </w:pPr>
      <w:r>
        <w:rPr>
          <w:rFonts w:hint="default" w:ascii="黑体" w:hAnsi="黑体" w:eastAsia="黑体" w:cs="黑体"/>
          <w:color w:val="000000"/>
          <w:sz w:val="32"/>
          <w:szCs w:val="32"/>
          <w:lang w:bidi="ar-SA"/>
        </w:rPr>
        <w:t>第二条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宿城区政府规范选择运营主体，</w:t>
      </w:r>
      <w:r>
        <w:rPr>
          <w:rFonts w:hint="default" w:ascii="Times New Roman" w:hAnsi="Times New Roman" w:eastAsia="仿宋_GB2312" w:cs="Times New Roman"/>
          <w:color w:val="000000"/>
          <w:sz w:val="32"/>
          <w:szCs w:val="32"/>
          <w:lang w:eastAsia="zh-CN" w:bidi="ar-SA"/>
        </w:rPr>
        <w:t>负责集聚区的统筹管理、规划引导、政策指导等工作。</w:t>
      </w:r>
    </w:p>
    <w:p w14:paraId="5D56A1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bidi="ar-SA"/>
        </w:rPr>
      </w:pPr>
      <w:r>
        <w:rPr>
          <w:rFonts w:hint="default" w:ascii="黑体" w:hAnsi="黑体" w:eastAsia="黑体" w:cs="黑体"/>
          <w:color w:val="000000"/>
          <w:sz w:val="32"/>
          <w:szCs w:val="32"/>
          <w:lang w:eastAsia="zh-CN" w:bidi="ar-SA"/>
        </w:rPr>
        <w:t>第三条</w:t>
      </w:r>
      <w:r>
        <w:rPr>
          <w:rFonts w:hint="default" w:ascii="Times New Roman" w:hAnsi="Times New Roman" w:eastAsia="仿宋_GB2312" w:cs="Times New Roman"/>
          <w:color w:val="000000"/>
          <w:sz w:val="28"/>
          <w:szCs w:val="28"/>
          <w:lang w:eastAsia="zh-CN" w:bidi="ar-SA"/>
        </w:rPr>
        <w:t xml:space="preserve">  </w:t>
      </w:r>
      <w:r>
        <w:rPr>
          <w:rFonts w:hint="default" w:ascii="Times New Roman" w:hAnsi="Times New Roman" w:eastAsia="仿宋_GB2312" w:cs="Times New Roman"/>
          <w:color w:val="000000"/>
          <w:sz w:val="32"/>
          <w:szCs w:val="32"/>
          <w:lang w:eastAsia="zh-CN" w:bidi="ar-SA"/>
        </w:rPr>
        <w:t>宿城区知识产权局具体负责集聚区业务指导、考核、监管等，受托运营主体负责集聚区的运营、管理、企业招引、服务机构入驻与退出等工作，打造成知识产权服务高地。</w:t>
      </w:r>
    </w:p>
    <w:p w14:paraId="506C65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第四条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本办法适用于入驻宿迁市知识产权服务业集聚区的知识产权服务机构。</w:t>
      </w:r>
    </w:p>
    <w:p w14:paraId="46CFB6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第五条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入驻制度</w:t>
      </w:r>
    </w:p>
    <w:p w14:paraId="6A9FE7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一</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申请入驻的知识产权服务机构应具备以下条件</w:t>
      </w:r>
      <w:r>
        <w:rPr>
          <w:rFonts w:hint="default" w:ascii="Times New Roman" w:hAnsi="Times New Roman" w:eastAsia="仿宋_GB2312" w:cs="Times New Roman"/>
          <w:color w:val="000000"/>
          <w:sz w:val="32"/>
          <w:szCs w:val="32"/>
          <w:lang w:eastAsia="zh-CN" w:bidi="ar-SA"/>
        </w:rPr>
        <w:t>：</w:t>
      </w:r>
    </w:p>
    <w:p w14:paraId="33E62E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1.依法完成注册、税务登记、具有法律主体资格；</w:t>
      </w:r>
    </w:p>
    <w:p w14:paraId="6789A8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2.有常驻工作人员，并缴纳社保；</w:t>
      </w:r>
    </w:p>
    <w:p w14:paraId="3A506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3.有明确的年度发展规划或绩效目标；</w:t>
      </w:r>
    </w:p>
    <w:p w14:paraId="1610BA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4.在相关领域具有较大影响力，建立良好的客户服务口碑，具有较强的服务能力和专业化水平；</w:t>
      </w:r>
    </w:p>
    <w:p w14:paraId="17E75B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5.自觉遵守国家法律法规和政策文件规定。</w:t>
      </w:r>
    </w:p>
    <w:p w14:paraId="143A19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符合条件的知识产权服务机构可向集聚区申请租赁场地为办公所用，申请入驻时需提供：入驻申请、营业执照、执业资质、人员名册、职业资格证书、信用承诺书、上年度审计报告、纳税申报表、近两年知识产权服务成果等。</w:t>
      </w:r>
    </w:p>
    <w:p w14:paraId="3BA6DD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二</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集聚区运营主体对申请入驻的知识产权服务机构予以审核，并根据拟入驻机构的规模大小、业务范围等情况综合确定办公场地和使用面积，签订入驻协议，并报区知识产权局备案。</w:t>
      </w:r>
    </w:p>
    <w:p w14:paraId="70DB37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三</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运营主体积极引进国内外高端知识产权服务机构落户集聚区。</w:t>
      </w:r>
    </w:p>
    <w:p w14:paraId="41654F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第六条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退出制度</w:t>
      </w:r>
    </w:p>
    <w:p w14:paraId="34343A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入驻的知识产权服务机构存在下列情形之一的，予以清退：</w:t>
      </w:r>
    </w:p>
    <w:p w14:paraId="0DC5FF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1.年度绩效目标等考核未到达评价基本要求；</w:t>
      </w:r>
    </w:p>
    <w:p w14:paraId="23D3DC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2.</w:t>
      </w:r>
      <w:r>
        <w:rPr>
          <w:rFonts w:hint="default" w:ascii="Times New Roman" w:hAnsi="Times New Roman" w:eastAsia="仿宋_GB2312" w:cs="Times New Roman"/>
          <w:color w:val="000000"/>
          <w:sz w:val="32"/>
          <w:szCs w:val="32"/>
          <w:lang w:eastAsia="zh-CN" w:bidi="ar-SA"/>
        </w:rPr>
        <w:t>无正当理由</w:t>
      </w:r>
      <w:r>
        <w:rPr>
          <w:rFonts w:hint="default" w:ascii="Times New Roman" w:hAnsi="Times New Roman" w:eastAsia="仿宋_GB2312" w:cs="Times New Roman"/>
          <w:color w:val="000000"/>
          <w:sz w:val="32"/>
          <w:szCs w:val="32"/>
          <w:lang w:bidi="ar-SA"/>
        </w:rPr>
        <w:t>连续30天及以上无人办公或歇业的；</w:t>
      </w:r>
    </w:p>
    <w:p w14:paraId="08E281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3.私自将办公场所转租、转借、挪作他用的；</w:t>
      </w:r>
    </w:p>
    <w:p w14:paraId="727E9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4.破产、倒闭、营业执照或从业资质被吊销、偷税漏税、拖欠工资社保、恶意竞争、严重失信等不良经营或产生恶劣社会影响的；</w:t>
      </w:r>
    </w:p>
    <w:p w14:paraId="114258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5.违反相关政策规定，受到有关行政主管机关处罚且造成不良影响的；</w:t>
      </w:r>
    </w:p>
    <w:p w14:paraId="68F45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6.存在安全隐患拒不整改或发生有社会影响安全事故的；</w:t>
      </w:r>
    </w:p>
    <w:p w14:paraId="65564D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7.存在骗取财政补贴经费，从事非正常知识产权申请，造成不良影响的；</w:t>
      </w:r>
    </w:p>
    <w:p w14:paraId="201063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8.其他予以清退的情形。</w:t>
      </w:r>
    </w:p>
    <w:p w14:paraId="2D03C6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第七条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对入驻的知识产权服务机构，自入驻之日起，符合条件的，补贴三年房屋租金，第四至第六年，按市场价收取50%房屋租金，第七年起，按市场价收取全部房屋租金。</w:t>
      </w:r>
    </w:p>
    <w:p w14:paraId="7ED6FA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第八条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对集聚区运营主体获得市级以上奖励</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运营</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资金的，区财政按照1:1给予配套，上限50万元。</w:t>
      </w:r>
    </w:p>
    <w:p w14:paraId="51928E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第九条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入驻的知识产权服务机构符合条件的，享受总部经济政策。</w:t>
      </w:r>
    </w:p>
    <w:p w14:paraId="7A307A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第十条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对入驻机构实行服务机构评价制度。</w:t>
      </w:r>
    </w:p>
    <w:p w14:paraId="7BA556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对在集聚区且通过登记备案的各类知识产权及科技服务机构，由运营主体实行年度考核，根据考核结果兑现相关奖补政策。</w:t>
      </w:r>
    </w:p>
    <w:p w14:paraId="31B37F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知识产权局牵头对运营主体加强考核，制定评价细则，推动知识产权服务业集聚区更好服务经济社会发展，根据考核结果予以资金、运营奖补等政策兑现。</w:t>
      </w:r>
    </w:p>
    <w:p w14:paraId="4AF15D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第十一条</w:t>
      </w:r>
      <w:r>
        <w:rPr>
          <w:rFonts w:hint="default" w:ascii="黑体" w:hAnsi="黑体" w:eastAsia="黑体" w:cs="黑体"/>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对入驻机构涉及的科技贡献、优秀人才、知识产权、服务业等方面的奖补可依据市区级有关文件兑现，各类奖补遵循“就高不重复”的原则。其他重大事项及活动经费采取一事一议机制。</w:t>
      </w:r>
    </w:p>
    <w:p w14:paraId="3A2310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第十二条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入驻机构奖补资金申报时间以市区相关部门发布的通知为准，逾期将不再受理。</w:t>
      </w:r>
    </w:p>
    <w:p w14:paraId="35CE80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第十三条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本办法由宿城区</w:t>
      </w:r>
      <w:r>
        <w:rPr>
          <w:rFonts w:hint="eastAsia" w:ascii="Times New Roman" w:hAnsi="Times New Roman" w:eastAsia="仿宋_GB2312" w:cs="Times New Roman"/>
          <w:color w:val="000000"/>
          <w:sz w:val="32"/>
          <w:szCs w:val="32"/>
          <w:lang w:val="en-US" w:eastAsia="zh-CN" w:bidi="ar-SA"/>
        </w:rPr>
        <w:t>政府</w:t>
      </w:r>
      <w:r>
        <w:rPr>
          <w:rFonts w:hint="default" w:ascii="Times New Roman" w:hAnsi="Times New Roman" w:eastAsia="仿宋_GB2312" w:cs="Times New Roman"/>
          <w:color w:val="000000"/>
          <w:sz w:val="32"/>
          <w:szCs w:val="32"/>
          <w:lang w:bidi="ar-SA"/>
        </w:rPr>
        <w:t>负责解释。</w:t>
      </w:r>
    </w:p>
    <w:p w14:paraId="33365D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SA"/>
        </w:rPr>
      </w:pPr>
      <w:r>
        <w:rPr>
          <w:rFonts w:hint="default" w:ascii="黑体" w:hAnsi="黑体" w:eastAsia="黑体" w:cs="黑体"/>
          <w:color w:val="000000"/>
          <w:sz w:val="32"/>
          <w:szCs w:val="32"/>
          <w:lang w:bidi="ar-SA"/>
        </w:rPr>
        <w:t>第十四条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本办法自</w:t>
      </w:r>
      <w:r>
        <w:rPr>
          <w:rFonts w:hint="eastAsia" w:ascii="Times New Roman" w:hAnsi="Times New Roman" w:eastAsia="仿宋_GB2312" w:cs="Times New Roman"/>
          <w:color w:val="000000"/>
          <w:sz w:val="32"/>
          <w:szCs w:val="32"/>
          <w:lang w:val="en-US" w:eastAsia="zh-CN" w:bidi="ar-SA"/>
        </w:rPr>
        <w:t>2024年7月19日起施行</w:t>
      </w:r>
      <w:r>
        <w:rPr>
          <w:rFonts w:hint="default" w:ascii="Times New Roman" w:hAnsi="Times New Roman" w:eastAsia="仿宋_GB2312" w:cs="Times New Roman"/>
          <w:color w:val="000000"/>
          <w:sz w:val="32"/>
          <w:szCs w:val="32"/>
          <w:lang w:bidi="ar-SA"/>
        </w:rPr>
        <w:t>，有效期三年。执行期间如遇国家、省、市有关规定调整的，本文件可进行相应调整。</w:t>
      </w:r>
    </w:p>
    <w:p w14:paraId="5B6E15D2">
      <w:pPr>
        <w:rPr>
          <w:rFonts w:hint="default" w:ascii="Times New Roman" w:hAnsi="Times New Roman" w:eastAsia="仿宋"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C378">
    <w:pPr>
      <w:pStyle w:val="7"/>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98C42C">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A98C42C">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14:paraId="5A181761">
    <w:pPr>
      <w:pStyle w:val="7"/>
      <w:wordWrap w:val="0"/>
      <w:ind w:left="5016" w:leftChars="2280" w:firstLine="5622" w:firstLineChars="2000"/>
      <w:jc w:val="right"/>
      <w:rPr>
        <w:rFonts w:ascii="宋体" w:hAnsi="宋体" w:cs="宋体"/>
        <w:b/>
        <w:bCs/>
        <w:color w:val="005192"/>
        <w:sz w:val="28"/>
        <w:szCs w:val="44"/>
      </w:rPr>
    </w:pPr>
    <w:r>
      <w:rPr>
        <w:rFonts w:hint="eastAsia" w:ascii="宋体" w:hAnsi="宋体" w:eastAsia="宋体" w:cs="宋体"/>
        <w:b/>
        <w:bCs/>
        <w:color w:val="005192"/>
        <w:sz w:val="28"/>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X</w:t>
    </w:r>
    <w:r>
      <w:rPr>
        <w:rFonts w:hint="eastAsia" w:ascii="宋体" w:hAnsi="宋体" w:eastAsia="宋体" w:cs="宋体"/>
        <w:b/>
        <w:bCs/>
        <w:color w:val="005192"/>
        <w:sz w:val="28"/>
        <w:szCs w:val="44"/>
        <w:lang w:val="en-US" w:eastAsia="zh-CN"/>
      </w:rPr>
      <w:t>宿城区</w:t>
    </w:r>
    <w:r>
      <w:rPr>
        <w:rFonts w:hint="eastAsia" w:ascii="宋体" w:hAnsi="宋体" w:eastAsia="宋体" w:cs="宋体"/>
        <w:b/>
        <w:bCs/>
        <w:color w:val="005192"/>
        <w:sz w:val="28"/>
        <w:szCs w:val="44"/>
      </w:rPr>
      <w:t>人民政府</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rPr>
      <w:t xml:space="preserve">     </w:t>
    </w:r>
  </w:p>
  <w:p w14:paraId="7B7DB73F">
    <w:pPr>
      <w:pStyle w:val="7"/>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8C45">
    <w:pPr>
      <w:pStyle w:val="7"/>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889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5F189881">
    <w:pPr>
      <w:pStyle w:val="7"/>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5715" b="5715"/>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宿城</w:t>
    </w:r>
    <w:r>
      <w:rPr>
        <w:rFonts w:hint="eastAsia" w:ascii="宋体" w:hAnsi="宋体" w:cs="宋体"/>
        <w:b/>
        <w:bCs/>
        <w:color w:val="005192"/>
        <w:sz w:val="32"/>
        <w:lang w:val="en-US" w:eastAsia="zh-CN"/>
      </w:rPr>
      <w:t>区</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7C9011D9"/>
    <w:rsid w:val="00022D3D"/>
    <w:rsid w:val="00025E47"/>
    <w:rsid w:val="000648EA"/>
    <w:rsid w:val="000E6654"/>
    <w:rsid w:val="00114AEB"/>
    <w:rsid w:val="001A6013"/>
    <w:rsid w:val="001E0BFF"/>
    <w:rsid w:val="00250490"/>
    <w:rsid w:val="00284129"/>
    <w:rsid w:val="0029429C"/>
    <w:rsid w:val="002C1CC7"/>
    <w:rsid w:val="002D4CAD"/>
    <w:rsid w:val="00390AE1"/>
    <w:rsid w:val="00396503"/>
    <w:rsid w:val="004165D3"/>
    <w:rsid w:val="00476822"/>
    <w:rsid w:val="00485E01"/>
    <w:rsid w:val="00487980"/>
    <w:rsid w:val="0052536A"/>
    <w:rsid w:val="005425C6"/>
    <w:rsid w:val="005472D2"/>
    <w:rsid w:val="005561D6"/>
    <w:rsid w:val="00584375"/>
    <w:rsid w:val="005E3194"/>
    <w:rsid w:val="00694506"/>
    <w:rsid w:val="006A329F"/>
    <w:rsid w:val="006C1BF0"/>
    <w:rsid w:val="00781891"/>
    <w:rsid w:val="007B7B06"/>
    <w:rsid w:val="007C3DDC"/>
    <w:rsid w:val="007C7184"/>
    <w:rsid w:val="00805E7B"/>
    <w:rsid w:val="00810E54"/>
    <w:rsid w:val="00811A33"/>
    <w:rsid w:val="009A2236"/>
    <w:rsid w:val="009B3BDB"/>
    <w:rsid w:val="00A20BCF"/>
    <w:rsid w:val="00A24CD0"/>
    <w:rsid w:val="00AE6051"/>
    <w:rsid w:val="00B07ED7"/>
    <w:rsid w:val="00B257E9"/>
    <w:rsid w:val="00B3424F"/>
    <w:rsid w:val="00B51369"/>
    <w:rsid w:val="00BA1E41"/>
    <w:rsid w:val="00BD770B"/>
    <w:rsid w:val="00BD7FE1"/>
    <w:rsid w:val="00BF17AA"/>
    <w:rsid w:val="00C35850"/>
    <w:rsid w:val="00C92C41"/>
    <w:rsid w:val="00CA2E80"/>
    <w:rsid w:val="00CD2906"/>
    <w:rsid w:val="00DB6497"/>
    <w:rsid w:val="00DE129A"/>
    <w:rsid w:val="00DE2F80"/>
    <w:rsid w:val="00E4041F"/>
    <w:rsid w:val="00F43045"/>
    <w:rsid w:val="00F86BFD"/>
    <w:rsid w:val="00F9139C"/>
    <w:rsid w:val="00FA0B3F"/>
    <w:rsid w:val="00FE1DF1"/>
    <w:rsid w:val="019E71BD"/>
    <w:rsid w:val="03136B6B"/>
    <w:rsid w:val="05440955"/>
    <w:rsid w:val="066E5641"/>
    <w:rsid w:val="06A67E67"/>
    <w:rsid w:val="080F63D8"/>
    <w:rsid w:val="09341458"/>
    <w:rsid w:val="0BCD523F"/>
    <w:rsid w:val="0CE65B2C"/>
    <w:rsid w:val="0D5C5CF8"/>
    <w:rsid w:val="101F0538"/>
    <w:rsid w:val="10254BD6"/>
    <w:rsid w:val="13A23C39"/>
    <w:rsid w:val="152D2DCA"/>
    <w:rsid w:val="1C86388D"/>
    <w:rsid w:val="1E466CFF"/>
    <w:rsid w:val="22440422"/>
    <w:rsid w:val="23F13B42"/>
    <w:rsid w:val="26D23B4E"/>
    <w:rsid w:val="28AA05F1"/>
    <w:rsid w:val="2B744542"/>
    <w:rsid w:val="2FCE575A"/>
    <w:rsid w:val="2FFC7EDE"/>
    <w:rsid w:val="30B25F91"/>
    <w:rsid w:val="31A15F24"/>
    <w:rsid w:val="39A232A0"/>
    <w:rsid w:val="3A1C636B"/>
    <w:rsid w:val="3B5A6BBB"/>
    <w:rsid w:val="3BE16DE7"/>
    <w:rsid w:val="3E0E7999"/>
    <w:rsid w:val="3EDA13A6"/>
    <w:rsid w:val="3F5730EA"/>
    <w:rsid w:val="410F12E1"/>
    <w:rsid w:val="426562BA"/>
    <w:rsid w:val="42F058B7"/>
    <w:rsid w:val="436109F6"/>
    <w:rsid w:val="441A38D4"/>
    <w:rsid w:val="49B91357"/>
    <w:rsid w:val="4AEC52E8"/>
    <w:rsid w:val="4BC77339"/>
    <w:rsid w:val="4C9236C5"/>
    <w:rsid w:val="4E2A37E2"/>
    <w:rsid w:val="50414CBD"/>
    <w:rsid w:val="512C18D4"/>
    <w:rsid w:val="51E247E8"/>
    <w:rsid w:val="526F08CC"/>
    <w:rsid w:val="52F46F0B"/>
    <w:rsid w:val="55274B4C"/>
    <w:rsid w:val="55E064E0"/>
    <w:rsid w:val="5A4F3EF9"/>
    <w:rsid w:val="5D0D7ECB"/>
    <w:rsid w:val="5DA250F4"/>
    <w:rsid w:val="608816D1"/>
    <w:rsid w:val="60FB58DD"/>
    <w:rsid w:val="628C7734"/>
    <w:rsid w:val="66BC72CB"/>
    <w:rsid w:val="69825989"/>
    <w:rsid w:val="69D03F98"/>
    <w:rsid w:val="6B16644B"/>
    <w:rsid w:val="6BF75DB0"/>
    <w:rsid w:val="6C09760A"/>
    <w:rsid w:val="6D0E3F22"/>
    <w:rsid w:val="714A2531"/>
    <w:rsid w:val="71E9213F"/>
    <w:rsid w:val="75AA717D"/>
    <w:rsid w:val="7C9011D9"/>
    <w:rsid w:val="7DC65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w:basedOn w:val="1"/>
    <w:next w:val="1"/>
    <w:qFormat/>
    <w:uiPriority w:val="0"/>
    <w:pPr>
      <w:spacing w:before="62" w:after="62"/>
    </w:pPr>
    <w:rPr>
      <w:rFonts w:ascii="宋体"/>
      <w:sz w:val="18"/>
      <w:szCs w:val="20"/>
    </w:rPr>
  </w:style>
  <w:style w:type="paragraph" w:styleId="4">
    <w:name w:val="Date"/>
    <w:basedOn w:val="1"/>
    <w:next w:val="1"/>
    <w:link w:val="13"/>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uiPriority w:val="0"/>
    <w:rPr>
      <w:b/>
      <w:bCs/>
    </w:rPr>
  </w:style>
  <w:style w:type="character" w:styleId="12">
    <w:name w:val="page number"/>
    <w:qFormat/>
    <w:uiPriority w:val="0"/>
  </w:style>
  <w:style w:type="character" w:customStyle="1" w:styleId="13">
    <w:name w:val="日期 字符"/>
    <w:link w:val="4"/>
    <w:uiPriority w:val="0"/>
    <w:rPr>
      <w:rFonts w:ascii="Calibri" w:hAnsi="NEU-BZ"/>
      <w:sz w:val="22"/>
      <w:szCs w:val="22"/>
    </w:rPr>
  </w:style>
  <w:style w:type="character" w:customStyle="1" w:styleId="14">
    <w:name w:val="批注框文本 字符"/>
    <w:link w:val="5"/>
    <w:uiPriority w:val="0"/>
    <w:rPr>
      <w:rFonts w:ascii="Calibri" w:hAnsi="NEU-BZ"/>
      <w:sz w:val="18"/>
      <w:szCs w:val="18"/>
    </w:rPr>
  </w:style>
  <w:style w:type="paragraph" w:customStyle="1" w:styleId="15">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6">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7">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8">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paragraph" w:customStyle="1" w:styleId="19">
    <w:name w:val="Default"/>
    <w:unhideWhenUsed/>
    <w:qFormat/>
    <w:uiPriority w:val="99"/>
    <w:pPr>
      <w:widowControl w:val="0"/>
      <w:autoSpaceDE w:val="0"/>
      <w:autoSpaceDN w:val="0"/>
      <w:adjustRightInd w:val="0"/>
    </w:pPr>
    <w:rPr>
      <w:rFonts w:hint="eastAsia" w:ascii="方正仿宋_GBK" w:hAnsi="方正仿宋_GBK" w:eastAsia="方正仿宋_GBK"/>
      <w:color w:val="000000"/>
      <w:sz w:val="24"/>
      <w:szCs w:val="22"/>
      <w:lang w:val="en-US" w:eastAsia="zh-CN" w:bidi="ar-SA"/>
    </w:rPr>
  </w:style>
  <w:style w:type="paragraph" w:customStyle="1" w:styleId="20">
    <w:name w:val=" Char"/>
    <w:basedOn w:val="1"/>
    <w:uiPriority w:val="0"/>
    <w:pPr>
      <w:tabs>
        <w:tab w:val="left" w:pos="3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2920</Words>
  <Characters>2967</Characters>
  <Lines>158</Lines>
  <Paragraphs>48</Paragraphs>
  <TotalTime>0</TotalTime>
  <ScaleCrop>false</ScaleCrop>
  <LinksUpToDate>false</LinksUpToDate>
  <CharactersWithSpaces>3081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徐爽</cp:lastModifiedBy>
  <cp:lastPrinted>2021-11-12T07:10:00Z</cp:lastPrinted>
  <dcterms:modified xsi:type="dcterms:W3CDTF">2024-09-24T07:01:57Z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C3C928213A2341E7BAFD3F63CFDBC5D3_13</vt:lpwstr>
  </property>
  <property fmtid="{D5CDD505-2E9C-101B-9397-08002B2CF9AE}" pid="4" name="KSOSaveFontToCloudKey">
    <vt:lpwstr>408051308_btnclosed</vt:lpwstr>
  </property>
</Properties>
</file>