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9BE0A">
      <w:pPr>
        <w:pStyle w:val="2"/>
        <w:jc w:val="left"/>
        <w:rPr>
          <w:rFonts w:hint="default" w:ascii="Times New Roman" w:hAnsi="Times New Roman" w:eastAsia="方正公文小标宋" w:cs="Times New Roman"/>
          <w:b w:val="0"/>
          <w:color w:val="auto"/>
          <w:sz w:val="84"/>
          <w:szCs w:val="84"/>
          <w:lang w:eastAsia="zh-CN"/>
        </w:rPr>
      </w:pPr>
    </w:p>
    <w:p w14:paraId="27D8B5A2">
      <w:pPr>
        <w:pStyle w:val="2"/>
        <w:jc w:val="left"/>
        <w:rPr>
          <w:rFonts w:hint="default" w:ascii="Times New Roman" w:hAnsi="Times New Roman" w:eastAsia="方正公文小标宋" w:cs="Times New Roman"/>
          <w:b w:val="0"/>
          <w:color w:val="auto"/>
          <w:sz w:val="84"/>
          <w:szCs w:val="84"/>
          <w:lang w:eastAsia="zh-CN"/>
        </w:rPr>
      </w:pPr>
    </w:p>
    <w:p w14:paraId="3D8D8A20">
      <w:pPr>
        <w:jc w:val="center"/>
        <w:rPr>
          <w:rFonts w:hint="default" w:ascii="Times New Roman" w:hAnsi="Times New Roman" w:eastAsia="方正公文小标宋" w:cs="Times New Roman"/>
          <w:color w:val="auto"/>
          <w:sz w:val="84"/>
          <w:szCs w:val="84"/>
          <w:lang w:val="en-US" w:eastAsia="zh-CN"/>
        </w:rPr>
      </w:pPr>
      <w:r>
        <w:rPr>
          <w:rFonts w:hint="default" w:ascii="Times New Roman" w:hAnsi="Times New Roman" w:eastAsia="方正公文小标宋" w:cs="Times New Roman"/>
          <w:color w:val="auto"/>
          <w:sz w:val="84"/>
          <w:szCs w:val="84"/>
          <w:lang w:val="en-US" w:eastAsia="zh-CN"/>
        </w:rPr>
        <w:t>江苏</w:t>
      </w:r>
      <w:r>
        <w:rPr>
          <w:rFonts w:hint="default" w:ascii="Times New Roman" w:hAnsi="Times New Roman" w:eastAsia="方正公文小标宋" w:cs="Times New Roman"/>
          <w:color w:val="auto"/>
          <w:sz w:val="84"/>
          <w:szCs w:val="84"/>
          <w:lang w:eastAsia="zh-CN"/>
        </w:rPr>
        <w:t>省</w:t>
      </w:r>
      <w:r>
        <w:rPr>
          <w:rFonts w:hint="default" w:ascii="Times New Roman" w:hAnsi="Times New Roman" w:eastAsia="方正公文小标宋" w:cs="Times New Roman"/>
          <w:color w:val="auto"/>
          <w:sz w:val="84"/>
          <w:szCs w:val="84"/>
          <w:lang w:val="en-US" w:eastAsia="zh-CN"/>
        </w:rPr>
        <w:t>宿迁</w:t>
      </w:r>
      <w:r>
        <w:rPr>
          <w:rFonts w:hint="default" w:ascii="Times New Roman" w:hAnsi="Times New Roman" w:eastAsia="方正公文小标宋" w:cs="Times New Roman"/>
          <w:color w:val="auto"/>
          <w:sz w:val="84"/>
          <w:szCs w:val="84"/>
          <w:lang w:eastAsia="zh-CN"/>
        </w:rPr>
        <w:t>市</w:t>
      </w:r>
      <w:r>
        <w:rPr>
          <w:rFonts w:hint="default" w:ascii="Times New Roman" w:hAnsi="Times New Roman" w:eastAsia="方正公文小标宋" w:cs="Times New Roman"/>
          <w:color w:val="auto"/>
          <w:sz w:val="84"/>
          <w:szCs w:val="84"/>
          <w:lang w:val="en-US" w:eastAsia="zh-CN"/>
        </w:rPr>
        <w:t>宿城区</w:t>
      </w:r>
    </w:p>
    <w:p w14:paraId="4D288FD2">
      <w:pPr>
        <w:jc w:val="center"/>
        <w:rPr>
          <w:rFonts w:hint="default" w:ascii="Times New Roman" w:hAnsi="Times New Roman" w:eastAsia="方正公文小标宋" w:cs="Times New Roman"/>
          <w:color w:val="auto"/>
          <w:sz w:val="84"/>
          <w:szCs w:val="84"/>
          <w:lang w:eastAsia="zh-CN"/>
        </w:rPr>
      </w:pPr>
      <w:r>
        <w:rPr>
          <w:rFonts w:hint="default" w:ascii="Times New Roman" w:hAnsi="Times New Roman" w:eastAsia="方正公文小标宋" w:cs="Times New Roman"/>
          <w:color w:val="auto"/>
          <w:sz w:val="84"/>
          <w:szCs w:val="84"/>
          <w:lang w:val="en-US" w:eastAsia="zh-CN"/>
        </w:rPr>
        <w:t>古城街道</w:t>
      </w:r>
      <w:r>
        <w:rPr>
          <w:rFonts w:hint="default" w:ascii="Times New Roman" w:hAnsi="Times New Roman" w:eastAsia="方正公文小标宋" w:cs="Times New Roman"/>
          <w:color w:val="auto"/>
          <w:sz w:val="84"/>
          <w:szCs w:val="84"/>
          <w:lang w:eastAsia="zh-CN"/>
        </w:rPr>
        <w:t>履行职责事项清单</w:t>
      </w:r>
    </w:p>
    <w:p w14:paraId="5FDD7A93">
      <w:pPr>
        <w:pStyle w:val="2"/>
        <w:jc w:val="left"/>
        <w:rPr>
          <w:rFonts w:hint="default" w:ascii="Times New Roman" w:hAnsi="Times New Roman" w:eastAsia="方正公文小标宋" w:cs="Times New Roman"/>
          <w:b w:val="0"/>
          <w:color w:val="auto"/>
          <w:sz w:val="84"/>
          <w:szCs w:val="84"/>
          <w:lang w:eastAsia="zh-CN"/>
        </w:rPr>
      </w:pPr>
    </w:p>
    <w:p w14:paraId="6BFEC3B7">
      <w:pPr>
        <w:rPr>
          <w:rFonts w:hint="default" w:ascii="Times New Roman" w:hAnsi="Times New Roman" w:eastAsia="方正公文小标宋" w:cs="Times New Roman"/>
          <w:color w:val="auto"/>
          <w:sz w:val="84"/>
          <w:szCs w:val="84"/>
          <w:lang w:eastAsia="zh-CN"/>
        </w:rPr>
      </w:pPr>
    </w:p>
    <w:p w14:paraId="114BC923">
      <w:pPr>
        <w:kinsoku/>
        <w:autoSpaceDE/>
        <w:autoSpaceDN/>
        <w:adjustRightInd/>
        <w:snapToGrid/>
        <w:textAlignment w:val="auto"/>
        <w:rPr>
          <w:rFonts w:hint="default" w:ascii="Times New Roman" w:hAnsi="Times New Roman" w:cs="Times New Roman" w:eastAsiaTheme="minorEastAsia"/>
          <w:b/>
          <w:color w:val="auto"/>
          <w:sz w:val="32"/>
          <w:lang w:eastAsia="zh-CN"/>
        </w:rPr>
      </w:pPr>
    </w:p>
    <w:p w14:paraId="244E6726">
      <w:pPr>
        <w:pStyle w:val="2"/>
        <w:rPr>
          <w:rFonts w:hint="default" w:ascii="Times New Roman" w:hAnsi="Times New Roman" w:cs="Times New Roman"/>
          <w:color w:val="auto"/>
          <w:lang w:eastAsia="zh-CN"/>
        </w:rPr>
      </w:pPr>
    </w:p>
    <w:sdt>
      <w:sdtPr>
        <w:rPr>
          <w:rFonts w:hint="default" w:ascii="Times New Roman" w:hAnsi="Times New Roman" w:eastAsia="Arial" w:cs="Times New Roman"/>
          <w:snapToGrid w:val="0"/>
          <w:color w:val="auto"/>
          <w:sz w:val="21"/>
          <w:szCs w:val="21"/>
          <w:lang w:val="zh-CN" w:eastAsia="en-US"/>
        </w:rPr>
        <w:id w:val="-434287504"/>
        <w:docPartObj>
          <w:docPartGallery w:val="Table of Contents"/>
          <w:docPartUnique/>
        </w:docPartObj>
      </w:sdtPr>
      <w:sdtEndPr>
        <w:rPr>
          <w:rFonts w:hint="default" w:ascii="Times New Roman" w:hAnsi="Times New Roman" w:eastAsia="Arial" w:cs="Times New Roman"/>
          <w:b/>
          <w:bCs/>
          <w:snapToGrid w:val="0"/>
          <w:color w:val="auto"/>
          <w:sz w:val="21"/>
          <w:szCs w:val="21"/>
          <w:lang w:val="zh-CN" w:eastAsia="en-US"/>
        </w:rPr>
      </w:sdtEndPr>
      <w:sdtContent>
        <w:p w14:paraId="53CD188E">
          <w:pPr>
            <w:pStyle w:val="24"/>
            <w:jc w:val="center"/>
            <w:rPr>
              <w:rFonts w:hint="default" w:ascii="Times New Roman" w:hAnsi="Times New Roman" w:eastAsia="方正公文小标宋" w:cs="Times New Roman"/>
              <w:color w:val="auto"/>
              <w:sz w:val="44"/>
              <w:szCs w:val="44"/>
              <w:lang w:val="zh-CN"/>
            </w:rPr>
          </w:pPr>
          <w:r>
            <w:rPr>
              <w:rFonts w:hint="default" w:ascii="Times New Roman" w:hAnsi="Times New Roman" w:eastAsia="方正公文小标宋" w:cs="Times New Roman"/>
              <w:color w:val="auto"/>
              <w:sz w:val="44"/>
              <w:szCs w:val="44"/>
              <w:lang w:val="zh-CN"/>
            </w:rPr>
            <w:t>目  录</w:t>
          </w:r>
        </w:p>
        <w:p w14:paraId="72C3167D">
          <w:pPr>
            <w:pStyle w:val="11"/>
            <w:numPr>
              <w:ilvl w:val="0"/>
              <w:numId w:val="0"/>
            </w:numPr>
            <w:tabs>
              <w:tab w:val="right" w:leader="dot" w:pos="13991"/>
            </w:tabs>
            <w:ind w:leftChars="0"/>
            <w:rPr>
              <w:rFonts w:hint="default" w:ascii="Times New Roman" w:hAnsi="Times New Roman" w:cs="Times New Roman" w:eastAsiaTheme="minorEastAsia"/>
              <w:snapToGrid/>
              <w:color w:val="auto"/>
              <w:kern w:val="2"/>
              <w:sz w:val="21"/>
              <w:szCs w:val="22"/>
              <w:lang w:eastAsia="zh-CN"/>
            </w:rPr>
          </w:pPr>
          <w:r>
            <w:rPr>
              <w:rFonts w:hint="default" w:ascii="Times New Roman" w:hAnsi="Times New Roman" w:cs="Times New Roman"/>
              <w:color w:val="auto"/>
              <w:lang w:val="en-US" w:eastAsia="zh-CN"/>
            </w:rPr>
            <w:t>1.</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TOC \o "1-3" \h \z \u </w:instrText>
          </w:r>
          <w:r>
            <w:rPr>
              <w:rFonts w:hint="default" w:ascii="Times New Roman" w:hAnsi="Times New Roman" w:cs="Times New Roman"/>
              <w:color w:val="auto"/>
            </w:rPr>
            <w:fldChar w:fldCharType="separate"/>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"_Toc176767293" </w:instrText>
          </w:r>
          <w:r>
            <w:rPr>
              <w:rFonts w:hint="default" w:ascii="Times New Roman" w:hAnsi="Times New Roman" w:cs="Times New Roman"/>
              <w:color w:val="auto"/>
            </w:rPr>
            <w:fldChar w:fldCharType="separate"/>
          </w:r>
          <w:r>
            <w:rPr>
              <w:rStyle w:val="16"/>
              <w:rFonts w:hint="default" w:ascii="Times New Roman" w:hAnsi="Times New Roman" w:eastAsia="方正公文小标宋" w:cs="Times New Roman"/>
              <w:color w:val="auto"/>
              <w:lang w:val="en-US" w:eastAsia="zh-CN"/>
            </w:rPr>
            <w:t>古城街道基本履职</w:t>
          </w:r>
          <w:r>
            <w:rPr>
              <w:rStyle w:val="16"/>
              <w:rFonts w:hint="default" w:ascii="Times New Roman" w:hAnsi="Times New Roman" w:eastAsia="方正公文小标宋" w:cs="Times New Roman"/>
              <w:color w:val="auto"/>
              <w:lang w:eastAsia="zh-CN"/>
            </w:rPr>
            <w:t>事项清单</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_Toc176767293 \h </w:instrText>
          </w:r>
          <w:r>
            <w:rPr>
              <w:rFonts w:hint="default" w:ascii="Times New Roman" w:hAnsi="Times New Roman" w:cs="Times New Roman"/>
              <w:color w:val="auto"/>
            </w:rPr>
            <w:fldChar w:fldCharType="separate"/>
          </w:r>
          <w:r>
            <w:rPr>
              <w:rFonts w:hint="default" w:ascii="Times New Roman" w:hAnsi="Times New Roman" w:cs="Times New Roman"/>
              <w:color w:val="auto"/>
            </w:rPr>
            <w:t>1</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01D73887">
          <w:pPr>
            <w:pStyle w:val="11"/>
            <w:numPr>
              <w:ilvl w:val="0"/>
              <w:numId w:val="0"/>
            </w:numPr>
            <w:tabs>
              <w:tab w:val="right" w:leader="dot" w:pos="13991"/>
            </w:tabs>
            <w:ind w:leftChars="0"/>
            <w:rPr>
              <w:rFonts w:hint="default" w:ascii="Times New Roman" w:hAnsi="Times New Roman" w:cs="Times New Roman" w:eastAsiaTheme="minorEastAsia"/>
              <w:snapToGrid/>
              <w:color w:val="auto"/>
              <w:kern w:val="2"/>
              <w:sz w:val="21"/>
              <w:szCs w:val="22"/>
              <w:lang w:eastAsia="zh-CN"/>
            </w:rPr>
          </w:pPr>
          <w:r>
            <w:rPr>
              <w:rFonts w:hint="default" w:ascii="Times New Roman" w:hAnsi="Times New Roman" w:cs="Times New Roman"/>
              <w:color w:val="auto"/>
              <w:lang w:val="en-US" w:eastAsia="zh-CN"/>
            </w:rPr>
            <w:t>2.</w:t>
          </w:r>
          <w:r>
            <w:rPr>
              <w:rStyle w:val="16"/>
              <w:rFonts w:hint="default" w:ascii="Times New Roman" w:hAnsi="Times New Roman" w:eastAsia="方正公文小标宋" w:cs="Times New Roman"/>
              <w:color w:val="auto"/>
              <w:lang w:val="en-US" w:eastAsia="zh-CN"/>
            </w:rPr>
            <w:t>古城街道</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"_Toc176767294" </w:instrText>
          </w:r>
          <w:r>
            <w:rPr>
              <w:rFonts w:hint="default" w:ascii="Times New Roman" w:hAnsi="Times New Roman" w:cs="Times New Roman"/>
              <w:color w:val="auto"/>
            </w:rPr>
            <w:fldChar w:fldCharType="separate"/>
          </w:r>
          <w:r>
            <w:rPr>
              <w:rStyle w:val="16"/>
              <w:rFonts w:hint="default" w:ascii="Times New Roman" w:hAnsi="Times New Roman" w:eastAsia="方正公文小标宋" w:cs="Times New Roman"/>
              <w:color w:val="auto"/>
              <w:lang w:eastAsia="zh-CN"/>
            </w:rPr>
            <w:t>配合履职事项清单</w:t>
          </w:r>
          <w:r>
            <w:rPr>
              <w:rFonts w:hint="default" w:ascii="Times New Roman" w:hAnsi="Times New Roman" w:cs="Times New Roman"/>
              <w:color w:val="auto"/>
            </w:rPr>
            <w:tab/>
          </w:r>
          <w:r>
            <w:rPr>
              <w:rFonts w:hint="default" w:ascii="Times New Roman" w:hAnsi="Times New Roman" w:cs="Times New Roman"/>
              <w:color w:val="auto"/>
              <w:lang w:val="en-US" w:eastAsia="zh-CN"/>
            </w:rPr>
            <w:t>9</w:t>
          </w:r>
          <w:r>
            <w:rPr>
              <w:rFonts w:hint="default" w:ascii="Times New Roman" w:hAnsi="Times New Roman" w:cs="Times New Roman"/>
              <w:color w:val="auto"/>
            </w:rPr>
            <w:fldChar w:fldCharType="end"/>
          </w:r>
        </w:p>
        <w:p w14:paraId="7F8D2313">
          <w:pPr>
            <w:pStyle w:val="11"/>
            <w:numPr>
              <w:ilvl w:val="0"/>
              <w:numId w:val="0"/>
            </w:numPr>
            <w:tabs>
              <w:tab w:val="right" w:leader="dot" w:pos="13991"/>
            </w:tabs>
            <w:ind w:leftChars="0"/>
            <w:rPr>
              <w:rFonts w:hint="default" w:ascii="Times New Roman" w:hAnsi="Times New Roman" w:eastAsia="方正公文仿宋" w:cs="Times New Roman"/>
              <w:snapToGrid/>
              <w:color w:val="auto"/>
              <w:kern w:val="2"/>
              <w:sz w:val="21"/>
              <w:szCs w:val="22"/>
              <w:lang w:val="en-US" w:eastAsia="zh-CN"/>
            </w:rPr>
          </w:pPr>
          <w:r>
            <w:rPr>
              <w:rFonts w:hint="default" w:ascii="Times New Roman" w:hAnsi="Times New Roman" w:cs="Times New Roman"/>
              <w:color w:val="auto"/>
              <w:lang w:val="en-US" w:eastAsia="zh-CN"/>
            </w:rPr>
            <w:t>3.</w:t>
          </w:r>
          <w:r>
            <w:rPr>
              <w:rStyle w:val="16"/>
              <w:rFonts w:hint="default" w:ascii="Times New Roman" w:hAnsi="Times New Roman" w:eastAsia="方正公文小标宋" w:cs="Times New Roman"/>
              <w:color w:val="auto"/>
              <w:lang w:val="en-US" w:eastAsia="zh-CN"/>
            </w:rPr>
            <w:t>古城街道</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"_Toc176767295" </w:instrText>
          </w:r>
          <w:r>
            <w:rPr>
              <w:rFonts w:hint="default" w:ascii="Times New Roman" w:hAnsi="Times New Roman" w:cs="Times New Roman"/>
              <w:color w:val="auto"/>
            </w:rPr>
            <w:fldChar w:fldCharType="separate"/>
          </w:r>
          <w:r>
            <w:rPr>
              <w:rStyle w:val="16"/>
              <w:rFonts w:hint="default" w:ascii="Times New Roman" w:hAnsi="Times New Roman" w:eastAsia="方正公文小标宋" w:cs="Times New Roman"/>
              <w:color w:val="auto"/>
              <w:lang w:eastAsia="zh-CN"/>
            </w:rPr>
            <w:t>上级部门收回事项清单</w:t>
          </w:r>
          <w:r>
            <w:rPr>
              <w:rFonts w:hint="default" w:ascii="Times New Roman" w:hAnsi="Times New Roman" w:cs="Times New Roman"/>
              <w:color w:val="auto"/>
            </w:rPr>
            <w:tab/>
          </w:r>
          <w:r>
            <w:rPr>
              <w:rFonts w:hint="default" w:ascii="Times New Roman" w:hAnsi="Times New Roman" w:cs="Times New Roman"/>
              <w:color w:val="auto"/>
              <w:lang w:val="en-US" w:eastAsia="zh-CN"/>
            </w:rPr>
            <w:t>2</w:t>
          </w:r>
          <w:r>
            <w:rPr>
              <w:rFonts w:hint="default" w:ascii="Times New Roman" w:hAnsi="Times New Roman" w:cs="Times New Roman"/>
              <w:color w:val="auto"/>
            </w:rPr>
            <w:fldChar w:fldCharType="end"/>
          </w:r>
          <w:r>
            <w:rPr>
              <w:rFonts w:hint="default" w:ascii="Times New Roman" w:hAnsi="Times New Roman" w:cs="Times New Roman"/>
              <w:color w:val="auto"/>
              <w:lang w:val="en-US" w:eastAsia="zh-CN"/>
            </w:rPr>
            <w:t>3</w:t>
          </w:r>
        </w:p>
        <w:p w14:paraId="7D214260">
          <w:pPr>
            <w:rPr>
              <w:rFonts w:hint="default" w:ascii="Times New Roman" w:hAnsi="Times New Roman" w:cs="Times New Roman"/>
              <w:color w:val="auto"/>
            </w:rPr>
          </w:pPr>
          <w:r>
            <w:rPr>
              <w:rFonts w:hint="default" w:ascii="Times New Roman" w:hAnsi="Times New Roman" w:cs="Times New Roman"/>
              <w:b/>
              <w:bCs/>
              <w:color w:val="auto"/>
              <w:lang w:val="zh-CN"/>
            </w:rPr>
            <w:fldChar w:fldCharType="end"/>
          </w:r>
        </w:p>
      </w:sdtContent>
    </w:sdt>
    <w:p w14:paraId="2F9E85BB">
      <w:pPr>
        <w:pStyle w:val="2"/>
        <w:jc w:val="both"/>
        <w:rPr>
          <w:rFonts w:hint="default" w:ascii="Times New Roman" w:hAnsi="Times New Roman" w:eastAsia="方正小标宋_GBK" w:cs="Times New Roman"/>
          <w:color w:val="auto"/>
          <w:spacing w:val="7"/>
          <w:sz w:val="44"/>
          <w:szCs w:val="44"/>
          <w:lang w:eastAsia="zh-CN"/>
        </w:rPr>
      </w:pPr>
    </w:p>
    <w:p w14:paraId="2D63AE6C">
      <w:pPr>
        <w:rPr>
          <w:rStyle w:val="16"/>
          <w:rFonts w:hint="default" w:ascii="Times New Roman" w:hAnsi="Times New Roman" w:eastAsia="方正公文小标宋" w:cs="Times New Roman"/>
          <w:color w:val="auto"/>
          <w:sz w:val="32"/>
          <w:u w:val="none"/>
          <w:lang w:eastAsia="zh-CN"/>
        </w:rPr>
      </w:pPr>
    </w:p>
    <w:p w14:paraId="2C04F61D">
      <w:pPr>
        <w:rPr>
          <w:rStyle w:val="16"/>
          <w:rFonts w:hint="default"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Borders>
            <w:top w:val="none" w:sz="0" w:space="0"/>
            <w:left w:val="none" w:sz="0" w:space="0"/>
            <w:bottom w:val="none" w:sz="0" w:space="0"/>
            <w:right w:val="none" w:sz="0" w:space="0"/>
          </w:pgBorders>
          <w:pgNumType w:start="1"/>
          <w:cols w:space="720" w:num="1"/>
          <w:docGrid w:linePitch="312" w:charSpace="0"/>
        </w:sectPr>
      </w:pPr>
    </w:p>
    <w:p w14:paraId="5DCC39B5">
      <w:pPr>
        <w:pStyle w:val="4"/>
        <w:spacing w:before="0" w:after="0" w:line="240" w:lineRule="auto"/>
        <w:jc w:val="center"/>
        <w:rPr>
          <w:rFonts w:hint="default" w:ascii="Times New Roman" w:hAnsi="Times New Roman" w:eastAsia="方正小标宋_GBK" w:cs="Times New Roman"/>
          <w:b w:val="0"/>
          <w:bCs w:val="0"/>
          <w:color w:val="auto"/>
          <w:lang w:val="en-US" w:eastAsia="zh-CN" w:bidi="ar"/>
        </w:rPr>
      </w:pPr>
      <w:r>
        <w:rPr>
          <w:rFonts w:hint="default" w:ascii="Times New Roman" w:hAnsi="Times New Roman" w:eastAsia="方正小标宋_GBK" w:cs="Times New Roman"/>
          <w:b w:val="0"/>
          <w:bCs w:val="0"/>
          <w:color w:val="auto"/>
          <w:lang w:val="en-US" w:eastAsia="zh-CN" w:bidi="ar"/>
        </w:rPr>
        <w:t>基本履职事项清单</w:t>
      </w:r>
    </w:p>
    <w:tbl>
      <w:tblPr>
        <w:tblStyle w:val="13"/>
        <w:tblW w:w="14039" w:type="dxa"/>
        <w:tblInd w:w="96" w:type="dxa"/>
        <w:tblLayout w:type="autofit"/>
        <w:tblCellMar>
          <w:top w:w="0" w:type="dxa"/>
          <w:left w:w="108" w:type="dxa"/>
          <w:bottom w:w="0" w:type="dxa"/>
          <w:right w:w="108" w:type="dxa"/>
        </w:tblCellMar>
      </w:tblPr>
      <w:tblGrid>
        <w:gridCol w:w="711"/>
        <w:gridCol w:w="13328"/>
      </w:tblGrid>
      <w:tr w14:paraId="5968F936">
        <w:tblPrEx>
          <w:tblCellMar>
            <w:top w:w="0" w:type="dxa"/>
            <w:left w:w="108" w:type="dxa"/>
            <w:bottom w:w="0" w:type="dxa"/>
            <w:right w:w="108" w:type="dxa"/>
          </w:tblCellMar>
        </w:tblPrEx>
        <w:trPr>
          <w:cantSplit/>
          <w:trHeight w:val="508" w:hRule="atLeast"/>
          <w:tblHead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742C">
            <w:pPr>
              <w:jc w:val="center"/>
              <w:textAlignment w:val="center"/>
              <w:rPr>
                <w:rFonts w:hint="default" w:ascii="Times New Roman" w:hAnsi="Times New Roman" w:eastAsia="方正黑体_GBK" w:cs="Times New Roman"/>
                <w:i w:val="0"/>
                <w:iCs w:val="0"/>
                <w:color w:val="auto"/>
                <w:kern w:val="0"/>
                <w:sz w:val="24"/>
                <w:szCs w:val="24"/>
                <w:highlight w:val="none"/>
                <w:u w:val="none"/>
                <w:lang w:val="en-US" w:eastAsia="zh-CN" w:bidi="ar"/>
              </w:rPr>
            </w:pPr>
            <w:r>
              <w:rPr>
                <w:rFonts w:hint="default" w:ascii="Times New Roman" w:hAnsi="Times New Roman" w:eastAsia="方正黑体_GBK" w:cs="Times New Roman"/>
                <w:i w:val="0"/>
                <w:iCs w:val="0"/>
                <w:color w:val="auto"/>
                <w:kern w:val="0"/>
                <w:sz w:val="24"/>
                <w:szCs w:val="24"/>
                <w:highlight w:val="none"/>
                <w:u w:val="none"/>
                <w:lang w:val="en-US" w:eastAsia="zh-CN" w:bidi="ar"/>
              </w:rPr>
              <w:t>序号</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7ECB">
            <w:pPr>
              <w:jc w:val="center"/>
              <w:textAlignment w:val="center"/>
              <w:rPr>
                <w:rFonts w:hint="default" w:ascii="Times New Roman" w:hAnsi="Times New Roman" w:eastAsia="方正黑体_GBK" w:cs="Times New Roman"/>
                <w:i w:val="0"/>
                <w:iCs w:val="0"/>
                <w:color w:val="auto"/>
                <w:kern w:val="0"/>
                <w:sz w:val="24"/>
                <w:szCs w:val="24"/>
                <w:highlight w:val="none"/>
                <w:u w:val="none"/>
                <w:lang w:val="en-US" w:eastAsia="zh-CN" w:bidi="ar"/>
              </w:rPr>
            </w:pPr>
            <w:r>
              <w:rPr>
                <w:rFonts w:hint="default" w:ascii="Times New Roman" w:hAnsi="Times New Roman" w:eastAsia="方正黑体_GBK" w:cs="Times New Roman"/>
                <w:i w:val="0"/>
                <w:iCs w:val="0"/>
                <w:color w:val="auto"/>
                <w:kern w:val="0"/>
                <w:sz w:val="24"/>
                <w:szCs w:val="24"/>
                <w:highlight w:val="none"/>
                <w:u w:val="none"/>
                <w:lang w:val="en-US" w:eastAsia="zh-CN" w:bidi="ar"/>
              </w:rPr>
              <w:t>事项</w:t>
            </w:r>
            <w:r>
              <w:rPr>
                <w:rFonts w:hint="default" w:ascii="Times New Roman" w:hAnsi="Times New Roman" w:eastAsia="方正黑体_GBK" w:cs="Times New Roman"/>
                <w:i w:val="0"/>
                <w:iCs w:val="0"/>
                <w:color w:val="auto"/>
                <w:kern w:val="0"/>
                <w:sz w:val="24"/>
                <w:szCs w:val="24"/>
                <w:highlight w:val="none"/>
                <w:u w:val="none"/>
                <w:lang w:val="en-US" w:eastAsia="zh-CN" w:bidi="ar"/>
              </w:rPr>
              <w:t>名称</w:t>
            </w:r>
          </w:p>
        </w:tc>
      </w:tr>
      <w:tr w14:paraId="2373B751">
        <w:tblPrEx>
          <w:tblCellMar>
            <w:top w:w="0" w:type="dxa"/>
            <w:left w:w="108" w:type="dxa"/>
            <w:bottom w:w="0" w:type="dxa"/>
            <w:right w:w="108" w:type="dxa"/>
          </w:tblCellMar>
        </w:tblPrEx>
        <w:trPr>
          <w:cantSplit/>
          <w:trHeight w:val="375" w:hRule="atLeast"/>
        </w:trPr>
        <w:tc>
          <w:tcPr>
            <w:tcW w:w="14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F4336">
            <w:pP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黑体_GBK" w:cs="Times New Roman"/>
                <w:i w:val="0"/>
                <w:iCs w:val="0"/>
                <w:color w:val="auto"/>
                <w:kern w:val="0"/>
                <w:sz w:val="24"/>
                <w:szCs w:val="24"/>
                <w:highlight w:val="none"/>
                <w:u w:val="none"/>
                <w:lang w:val="en-US" w:eastAsia="zh-CN" w:bidi="ar"/>
              </w:rPr>
              <w:t>一、党的建设（</w:t>
            </w:r>
            <w:r>
              <w:rPr>
                <w:rFonts w:hint="default" w:ascii="Times New Roman" w:hAnsi="Times New Roman" w:eastAsia="方正黑体_GBK" w:cs="Times New Roman"/>
                <w:i w:val="0"/>
                <w:iCs w:val="0"/>
                <w:color w:val="auto"/>
                <w:kern w:val="0"/>
                <w:sz w:val="24"/>
                <w:szCs w:val="24"/>
                <w:highlight w:val="none"/>
                <w:u w:val="none"/>
                <w:lang w:val="en-US" w:eastAsia="zh-CN" w:bidi="ar"/>
              </w:rPr>
              <w:t>19</w:t>
            </w:r>
            <w:r>
              <w:rPr>
                <w:rFonts w:hint="default" w:ascii="Times New Roman" w:hAnsi="Times New Roman" w:eastAsia="方正黑体_GBK" w:cs="Times New Roman"/>
                <w:i w:val="0"/>
                <w:iCs w:val="0"/>
                <w:color w:val="auto"/>
                <w:kern w:val="0"/>
                <w:sz w:val="24"/>
                <w:szCs w:val="24"/>
                <w:highlight w:val="none"/>
                <w:u w:val="none"/>
                <w:lang w:val="en-US" w:eastAsia="zh-CN" w:bidi="ar"/>
              </w:rPr>
              <w:t>项）</w:t>
            </w:r>
          </w:p>
        </w:tc>
      </w:tr>
      <w:tr w14:paraId="63AD4876">
        <w:tblPrEx>
          <w:tblCellMar>
            <w:top w:w="0" w:type="dxa"/>
            <w:left w:w="108" w:type="dxa"/>
            <w:bottom w:w="0" w:type="dxa"/>
            <w:right w:w="108" w:type="dxa"/>
          </w:tblCellMar>
        </w:tblPrEx>
        <w:trPr>
          <w:cantSplit/>
          <w:trHeight w:val="656"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E68D">
            <w:pPr>
              <w:keepNext w:val="0"/>
              <w:keepLines w:val="0"/>
              <w:widowControl/>
              <w:suppressLineNumbers w:val="0"/>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D5B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学习贯彻落实习近平新时代中国特色社会主义思想和习近平总书记对江苏工作的重要讲话重要指示精神，宣传和执行党的路线方针政策，宣传和执行上级党组织及本级党组织的决议，按照党中央部署开展党内集中教育，加强政治建设，坚定拥护“两个确立”，坚决做到“两个维护”</w:t>
            </w:r>
          </w:p>
        </w:tc>
      </w:tr>
      <w:tr w14:paraId="65011208">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61E5">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2</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632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en-US"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推进社区、机关、</w:t>
            </w:r>
            <w:r>
              <w:rPr>
                <w:rFonts w:hint="default" w:ascii="Times New Roman" w:hAnsi="Times New Roman" w:eastAsia="方正仿宋_GBK" w:cs="Times New Roman"/>
                <w:i w:val="0"/>
                <w:iCs w:val="0"/>
                <w:color w:val="auto"/>
                <w:kern w:val="0"/>
                <w:sz w:val="21"/>
                <w:szCs w:val="21"/>
                <w:highlight w:val="none"/>
                <w:u w:val="none"/>
                <w:lang w:val="en-US" w:eastAsia="zh-CN" w:bidi="ar"/>
              </w:rPr>
              <w:t>“</w:t>
            </w:r>
            <w:r>
              <w:rPr>
                <w:rFonts w:hint="default" w:ascii="Times New Roman" w:hAnsi="Times New Roman" w:eastAsia="方正仿宋_GBK" w:cs="Times New Roman"/>
                <w:i w:val="0"/>
                <w:iCs w:val="0"/>
                <w:color w:val="auto"/>
                <w:kern w:val="0"/>
                <w:sz w:val="21"/>
                <w:szCs w:val="21"/>
                <w:highlight w:val="none"/>
                <w:u w:val="none"/>
                <w:lang w:val="en-US" w:eastAsia="zh-CN" w:bidi="ar"/>
              </w:rPr>
              <w:t>两企三新</w:t>
            </w:r>
            <w:r>
              <w:rPr>
                <w:rFonts w:hint="default" w:ascii="Times New Roman" w:hAnsi="Times New Roman" w:eastAsia="方正仿宋_GBK" w:cs="Times New Roman"/>
                <w:i w:val="0"/>
                <w:iCs w:val="0"/>
                <w:color w:val="auto"/>
                <w:kern w:val="0"/>
                <w:sz w:val="21"/>
                <w:szCs w:val="21"/>
                <w:highlight w:val="none"/>
                <w:u w:val="none"/>
                <w:lang w:val="en-US" w:eastAsia="zh-CN" w:bidi="ar"/>
              </w:rPr>
              <w:t>”</w:t>
            </w:r>
            <w:r>
              <w:rPr>
                <w:rFonts w:hint="default" w:ascii="Times New Roman" w:hAnsi="Times New Roman" w:eastAsia="方正仿宋_GBK" w:cs="Times New Roman"/>
                <w:i w:val="0"/>
                <w:iCs w:val="0"/>
                <w:color w:val="auto"/>
                <w:kern w:val="0"/>
                <w:sz w:val="21"/>
                <w:szCs w:val="21"/>
                <w:highlight w:val="none"/>
                <w:u w:val="none"/>
                <w:lang w:val="en-US" w:eastAsia="zh-CN" w:bidi="ar"/>
              </w:rPr>
              <w:t>等领域基层党组织规范化建设</w:t>
            </w:r>
          </w:p>
        </w:tc>
      </w:tr>
      <w:tr w14:paraId="14B56B08">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43CC">
            <w:pPr>
              <w:keepNext w:val="0"/>
              <w:keepLines w:val="0"/>
              <w:widowControl/>
              <w:suppressLineNumbers w:val="0"/>
              <w:jc w:val="center"/>
              <w:textAlignment w:val="center"/>
              <w:rPr>
                <w:rFonts w:hint="default" w:ascii="Times New Roman" w:hAnsi="Times New Roman" w:eastAsia="Arial" w:cs="Times New Roman"/>
                <w:i w:val="0"/>
                <w:iCs w:val="0"/>
                <w:snapToGrid w:val="0"/>
                <w:color w:val="auto"/>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300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组织实施本级党组织及所属基层党组织换届工作</w:t>
            </w:r>
          </w:p>
        </w:tc>
      </w:tr>
      <w:tr w14:paraId="0A1377E1">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474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4</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A4D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en-US"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负责党员培养、发展、教育、管理、监督和服务，塑造新时代党员忠诚、干净、担当的政治品格</w:t>
            </w:r>
          </w:p>
        </w:tc>
      </w:tr>
      <w:tr w14:paraId="510460DE">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320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5</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C55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en-US"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负责公务员、事业单位工作人员和社区</w:t>
            </w:r>
            <w:r>
              <w:rPr>
                <w:rFonts w:hint="default" w:ascii="Times New Roman" w:hAnsi="Times New Roman" w:eastAsia="方正仿宋_GBK" w:cs="Times New Roman"/>
                <w:i w:val="0"/>
                <w:iCs w:val="0"/>
                <w:color w:val="auto"/>
                <w:kern w:val="0"/>
                <w:sz w:val="21"/>
                <w:szCs w:val="21"/>
                <w:highlight w:val="none"/>
                <w:u w:val="none"/>
                <w:lang w:val="en-US" w:eastAsia="zh-CN" w:bidi="ar"/>
              </w:rPr>
              <w:t>“</w:t>
            </w:r>
            <w:r>
              <w:rPr>
                <w:rFonts w:hint="default" w:ascii="Times New Roman" w:hAnsi="Times New Roman" w:eastAsia="方正仿宋_GBK" w:cs="Times New Roman"/>
                <w:i w:val="0"/>
                <w:iCs w:val="0"/>
                <w:color w:val="auto"/>
                <w:kern w:val="0"/>
                <w:sz w:val="21"/>
                <w:szCs w:val="21"/>
                <w:highlight w:val="none"/>
                <w:u w:val="none"/>
                <w:lang w:val="en-US" w:eastAsia="zh-CN" w:bidi="ar"/>
              </w:rPr>
              <w:t>两委</w:t>
            </w:r>
            <w:r>
              <w:rPr>
                <w:rFonts w:hint="default" w:ascii="Times New Roman" w:hAnsi="Times New Roman" w:eastAsia="方正仿宋_GBK" w:cs="Times New Roman"/>
                <w:i w:val="0"/>
                <w:iCs w:val="0"/>
                <w:color w:val="auto"/>
                <w:kern w:val="0"/>
                <w:sz w:val="21"/>
                <w:szCs w:val="21"/>
                <w:highlight w:val="none"/>
                <w:u w:val="none"/>
                <w:lang w:val="en-US" w:eastAsia="zh-CN" w:bidi="ar"/>
              </w:rPr>
              <w:t>”</w:t>
            </w:r>
            <w:r>
              <w:rPr>
                <w:rFonts w:hint="default" w:ascii="Times New Roman" w:hAnsi="Times New Roman" w:eastAsia="方正仿宋_GBK" w:cs="Times New Roman"/>
                <w:i w:val="0"/>
                <w:iCs w:val="0"/>
                <w:color w:val="auto"/>
                <w:kern w:val="0"/>
                <w:sz w:val="21"/>
                <w:szCs w:val="21"/>
                <w:highlight w:val="none"/>
                <w:u w:val="none"/>
                <w:lang w:val="en-US" w:eastAsia="zh-CN" w:bidi="ar"/>
              </w:rPr>
              <w:t>干部（含临聘人员）培养使用、岗位任免和考核管理工作</w:t>
            </w:r>
          </w:p>
        </w:tc>
      </w:tr>
      <w:tr w14:paraId="3EE561F0">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0D16">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6</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100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en-US"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开展人才招引、政策宣传、人才培育、人才就业创业及保障工作</w:t>
            </w:r>
          </w:p>
        </w:tc>
      </w:tr>
      <w:tr w14:paraId="3B29F871">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F91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7</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A85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en-US"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坚持全面从严治党，严格落实党风廉政建设“两个责任”，一体推进不敢腐、不能腐、不想腐</w:t>
            </w:r>
          </w:p>
        </w:tc>
      </w:tr>
      <w:tr w14:paraId="5AD93E25">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619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8</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84C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开展监督执纪问责，依法查处党员干部、公职人员违纪违法案件</w:t>
            </w:r>
          </w:p>
        </w:tc>
      </w:tr>
      <w:tr w14:paraId="526DC9A2">
        <w:tblPrEx>
          <w:tblCellMar>
            <w:top w:w="0" w:type="dxa"/>
            <w:left w:w="108" w:type="dxa"/>
            <w:bottom w:w="0" w:type="dxa"/>
            <w:right w:w="108" w:type="dxa"/>
          </w:tblCellMar>
        </w:tblPrEx>
        <w:trPr>
          <w:cantSplit/>
          <w:trHeight w:val="547"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8F4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9</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565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en-US"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推进城乡精神文明建设，开展核心价值观践行和现代文明素质培育提升行动</w:t>
            </w:r>
          </w:p>
        </w:tc>
      </w:tr>
      <w:tr w14:paraId="2542CF94">
        <w:tblPrEx>
          <w:tblCellMar>
            <w:top w:w="0" w:type="dxa"/>
            <w:left w:w="108" w:type="dxa"/>
            <w:bottom w:w="0" w:type="dxa"/>
            <w:right w:w="108" w:type="dxa"/>
          </w:tblCellMar>
        </w:tblPrEx>
        <w:trPr>
          <w:cantSplit/>
          <w:trHeight w:val="547"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C10C">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10</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F4C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en-US"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落实统战工作责任制，推进党内外人士沟通联系</w:t>
            </w:r>
          </w:p>
        </w:tc>
      </w:tr>
      <w:tr w14:paraId="200EC889">
        <w:tblPrEx>
          <w:tblCellMar>
            <w:top w:w="0" w:type="dxa"/>
            <w:left w:w="108" w:type="dxa"/>
            <w:bottom w:w="0" w:type="dxa"/>
            <w:right w:w="108" w:type="dxa"/>
          </w:tblCellMar>
        </w:tblPrEx>
        <w:trPr>
          <w:cantSplit/>
          <w:trHeight w:val="547"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D12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11</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B9F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en-US"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开展党建引领基层治理，落实社区居民委员会规范化建设要求、健全基层群众自治制度</w:t>
            </w:r>
          </w:p>
        </w:tc>
      </w:tr>
      <w:tr w14:paraId="4B428586">
        <w:tblPrEx>
          <w:tblCellMar>
            <w:top w:w="0" w:type="dxa"/>
            <w:left w:w="108" w:type="dxa"/>
            <w:bottom w:w="0" w:type="dxa"/>
            <w:right w:w="108" w:type="dxa"/>
          </w:tblCellMar>
        </w:tblPrEx>
        <w:trPr>
          <w:cantSplit/>
          <w:trHeight w:val="547"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869A">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12</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48E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en-US"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负责社会工作人才队伍建设，做好社会工作者职业资格考试组织动员、教育培训，推进岗位开发，深化</w:t>
            </w:r>
            <w:r>
              <w:rPr>
                <w:rFonts w:hint="default" w:ascii="Times New Roman" w:hAnsi="Times New Roman" w:eastAsia="方正仿宋_GBK" w:cs="Times New Roman"/>
                <w:i w:val="0"/>
                <w:iCs w:val="0"/>
                <w:color w:val="auto"/>
                <w:kern w:val="0"/>
                <w:sz w:val="21"/>
                <w:szCs w:val="21"/>
                <w:highlight w:val="none"/>
                <w:u w:val="none"/>
                <w:lang w:val="en-US" w:eastAsia="zh-CN" w:bidi="ar"/>
              </w:rPr>
              <w:t>“</w:t>
            </w:r>
            <w:r>
              <w:rPr>
                <w:rFonts w:hint="default" w:ascii="Times New Roman" w:hAnsi="Times New Roman" w:eastAsia="方正仿宋_GBK" w:cs="Times New Roman"/>
                <w:i w:val="0"/>
                <w:iCs w:val="0"/>
                <w:color w:val="auto"/>
                <w:kern w:val="0"/>
                <w:sz w:val="21"/>
                <w:szCs w:val="21"/>
                <w:highlight w:val="none"/>
                <w:u w:val="none"/>
                <w:lang w:val="en-US" w:eastAsia="zh-CN" w:bidi="ar"/>
              </w:rPr>
              <w:t>五社联动</w:t>
            </w:r>
            <w:r>
              <w:rPr>
                <w:rFonts w:hint="default" w:ascii="Times New Roman" w:hAnsi="Times New Roman" w:eastAsia="方正仿宋_GBK" w:cs="Times New Roman"/>
                <w:i w:val="0"/>
                <w:iCs w:val="0"/>
                <w:color w:val="auto"/>
                <w:kern w:val="0"/>
                <w:sz w:val="21"/>
                <w:szCs w:val="21"/>
                <w:highlight w:val="none"/>
                <w:u w:val="none"/>
                <w:lang w:val="en-US" w:eastAsia="zh-CN" w:bidi="ar"/>
              </w:rPr>
              <w:t>”</w:t>
            </w:r>
            <w:r>
              <w:rPr>
                <w:rFonts w:hint="default" w:ascii="Times New Roman" w:hAnsi="Times New Roman" w:eastAsia="方正仿宋_GBK" w:cs="Times New Roman"/>
                <w:i w:val="0"/>
                <w:iCs w:val="0"/>
                <w:color w:val="auto"/>
                <w:kern w:val="0"/>
                <w:sz w:val="21"/>
                <w:szCs w:val="21"/>
                <w:highlight w:val="none"/>
                <w:u w:val="none"/>
                <w:lang w:val="en-US" w:eastAsia="zh-CN" w:bidi="ar"/>
              </w:rPr>
              <w:t>，常态开展各类志愿服务活动</w:t>
            </w:r>
          </w:p>
        </w:tc>
      </w:tr>
      <w:tr w14:paraId="17890276">
        <w:tblPrEx>
          <w:tblCellMar>
            <w:top w:w="0" w:type="dxa"/>
            <w:left w:w="108" w:type="dxa"/>
            <w:bottom w:w="0" w:type="dxa"/>
            <w:right w:w="108" w:type="dxa"/>
          </w:tblCellMar>
        </w:tblPrEx>
        <w:trPr>
          <w:cantSplit/>
          <w:trHeight w:val="547"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85EA">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13</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FA3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en-US"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开展街道人大工委组织建设，召开议政代表会议，落实全过程人民民主各项工作</w:t>
            </w:r>
          </w:p>
        </w:tc>
      </w:tr>
      <w:tr w14:paraId="6C1737CA">
        <w:tblPrEx>
          <w:tblCellMar>
            <w:top w:w="0" w:type="dxa"/>
            <w:left w:w="108" w:type="dxa"/>
            <w:bottom w:w="0" w:type="dxa"/>
            <w:right w:w="108" w:type="dxa"/>
          </w:tblCellMar>
        </w:tblPrEx>
        <w:trPr>
          <w:cantSplit/>
          <w:trHeight w:val="547"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FEB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14</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0DB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en-US"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联系辖区内的人大代表，组织开展视察调研、执法监督和提案办理等履职工作</w:t>
            </w:r>
          </w:p>
        </w:tc>
      </w:tr>
      <w:tr w14:paraId="770E0B36">
        <w:tblPrEx>
          <w:tblCellMar>
            <w:top w:w="0" w:type="dxa"/>
            <w:left w:w="108" w:type="dxa"/>
            <w:bottom w:w="0" w:type="dxa"/>
            <w:right w:w="108" w:type="dxa"/>
          </w:tblCellMar>
        </w:tblPrEx>
        <w:trPr>
          <w:cantSplit/>
          <w:trHeight w:val="547"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A5B4">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15</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169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en-US"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落实政治协商工作要求，推进基层协商民主建设、办理提案、委员推选及联络服务</w:t>
            </w:r>
          </w:p>
        </w:tc>
      </w:tr>
      <w:tr w14:paraId="36A69055">
        <w:tblPrEx>
          <w:tblCellMar>
            <w:top w:w="0" w:type="dxa"/>
            <w:left w:w="108" w:type="dxa"/>
            <w:bottom w:w="0" w:type="dxa"/>
            <w:right w:w="108" w:type="dxa"/>
          </w:tblCellMar>
        </w:tblPrEx>
        <w:trPr>
          <w:cantSplit/>
          <w:trHeight w:val="547"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F8E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16</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4DD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en-US"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推进基层工会组织体系全覆盖建设，支持和保障辖区内企事业单位职工权益维护</w:t>
            </w:r>
          </w:p>
        </w:tc>
      </w:tr>
      <w:tr w14:paraId="3F1377A5">
        <w:tblPrEx>
          <w:tblCellMar>
            <w:top w:w="0" w:type="dxa"/>
            <w:left w:w="108" w:type="dxa"/>
            <w:bottom w:w="0" w:type="dxa"/>
            <w:right w:w="108" w:type="dxa"/>
          </w:tblCellMar>
        </w:tblPrEx>
        <w:trPr>
          <w:cantSplit/>
          <w:trHeight w:val="547"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AE8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17</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2D5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en-US"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健全团委和社区、“两企三新”团支部建设，开展对团员的教育、培养、管理和服务</w:t>
            </w:r>
          </w:p>
        </w:tc>
      </w:tr>
      <w:tr w14:paraId="0A647380">
        <w:tblPrEx>
          <w:tblCellMar>
            <w:top w:w="0" w:type="dxa"/>
            <w:left w:w="108" w:type="dxa"/>
            <w:bottom w:w="0" w:type="dxa"/>
            <w:right w:w="108" w:type="dxa"/>
          </w:tblCellMar>
        </w:tblPrEx>
        <w:trPr>
          <w:cantSplit/>
          <w:trHeight w:val="547"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92A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18</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A7A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en-US"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推进本级妇联组织体系和制度建设，开展妇女儿童权益保护和宣传动员工作</w:t>
            </w:r>
          </w:p>
        </w:tc>
      </w:tr>
      <w:tr w14:paraId="2EA40D83">
        <w:tblPrEx>
          <w:tblCellMar>
            <w:top w:w="0" w:type="dxa"/>
            <w:left w:w="108" w:type="dxa"/>
            <w:bottom w:w="0" w:type="dxa"/>
            <w:right w:w="108" w:type="dxa"/>
          </w:tblCellMar>
        </w:tblPrEx>
        <w:trPr>
          <w:cantSplit/>
          <w:trHeight w:val="547"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F38F">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19</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609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en-US"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发挥老干部、老教师等</w:t>
            </w:r>
            <w:r>
              <w:rPr>
                <w:rFonts w:hint="default" w:ascii="Times New Roman" w:hAnsi="Times New Roman" w:eastAsia="方正仿宋_GBK" w:cs="Times New Roman"/>
                <w:i w:val="0"/>
                <w:iCs w:val="0"/>
                <w:color w:val="auto"/>
                <w:kern w:val="0"/>
                <w:sz w:val="21"/>
                <w:szCs w:val="21"/>
                <w:highlight w:val="none"/>
                <w:u w:val="none"/>
                <w:lang w:val="en-US" w:eastAsia="zh-CN" w:bidi="ar"/>
              </w:rPr>
              <w:t>“</w:t>
            </w:r>
            <w:r>
              <w:rPr>
                <w:rFonts w:hint="default" w:ascii="Times New Roman" w:hAnsi="Times New Roman" w:eastAsia="方正仿宋_GBK" w:cs="Times New Roman"/>
                <w:i w:val="0"/>
                <w:iCs w:val="0"/>
                <w:color w:val="auto"/>
                <w:kern w:val="0"/>
                <w:sz w:val="21"/>
                <w:szCs w:val="21"/>
                <w:highlight w:val="none"/>
                <w:u w:val="none"/>
                <w:lang w:val="en-US" w:eastAsia="zh-CN" w:bidi="ar"/>
              </w:rPr>
              <w:t>五老</w:t>
            </w:r>
            <w:r>
              <w:rPr>
                <w:rFonts w:hint="default" w:ascii="Times New Roman" w:hAnsi="Times New Roman" w:eastAsia="方正仿宋_GBK" w:cs="Times New Roman"/>
                <w:i w:val="0"/>
                <w:iCs w:val="0"/>
                <w:color w:val="auto"/>
                <w:kern w:val="0"/>
                <w:sz w:val="21"/>
                <w:szCs w:val="21"/>
                <w:highlight w:val="none"/>
                <w:u w:val="none"/>
                <w:lang w:val="en-US" w:eastAsia="zh-CN" w:bidi="ar"/>
              </w:rPr>
              <w:t>”</w:t>
            </w:r>
            <w:r>
              <w:rPr>
                <w:rFonts w:hint="default" w:ascii="Times New Roman" w:hAnsi="Times New Roman" w:eastAsia="方正仿宋_GBK" w:cs="Times New Roman"/>
                <w:i w:val="0"/>
                <w:iCs w:val="0"/>
                <w:color w:val="auto"/>
                <w:kern w:val="0"/>
                <w:sz w:val="21"/>
                <w:szCs w:val="21"/>
                <w:highlight w:val="none"/>
                <w:u w:val="none"/>
                <w:lang w:val="en-US" w:eastAsia="zh-CN" w:bidi="ar"/>
              </w:rPr>
              <w:t>优势，开展新时代关心下一代各项活动</w:t>
            </w:r>
          </w:p>
        </w:tc>
      </w:tr>
      <w:tr w14:paraId="435DBC8B">
        <w:tblPrEx>
          <w:tblCellMar>
            <w:top w:w="0" w:type="dxa"/>
            <w:left w:w="108" w:type="dxa"/>
            <w:bottom w:w="0" w:type="dxa"/>
            <w:right w:w="108" w:type="dxa"/>
          </w:tblCellMar>
        </w:tblPrEx>
        <w:trPr>
          <w:cantSplit/>
          <w:trHeight w:val="508" w:hRule="atLeast"/>
        </w:trPr>
        <w:tc>
          <w:tcPr>
            <w:tcW w:w="14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E2F6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黑体_GBK" w:cs="Times New Roman"/>
                <w:i w:val="0"/>
                <w:iCs w:val="0"/>
                <w:color w:val="auto"/>
                <w:kern w:val="0"/>
                <w:sz w:val="24"/>
                <w:szCs w:val="24"/>
                <w:highlight w:val="none"/>
                <w:u w:val="none"/>
                <w:lang w:val="en-US" w:eastAsia="zh-CN" w:bidi="ar"/>
              </w:rPr>
              <w:t>二、经济发展（16项）</w:t>
            </w:r>
          </w:p>
        </w:tc>
      </w:tr>
      <w:tr w14:paraId="3413AAB1">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9E60">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20</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B1A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落实高质量发展产业政策和发展规划，推动固定资产投资建设</w:t>
            </w:r>
          </w:p>
        </w:tc>
      </w:tr>
      <w:tr w14:paraId="01B50745">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9F1F">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21</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5C4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开展服务业等领域招商引资，落实服务帮办、指导培育和政策扶持</w:t>
            </w:r>
          </w:p>
        </w:tc>
      </w:tr>
      <w:tr w14:paraId="62AD1CDD">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B623">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22</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7DF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推进社会信用体系建设，落实优化营商环境政策</w:t>
            </w:r>
          </w:p>
        </w:tc>
      </w:tr>
      <w:tr w14:paraId="6125A778">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7937">
            <w:pPr>
              <w:keepNext w:val="0"/>
              <w:keepLines w:val="0"/>
              <w:widowControl/>
              <w:suppressLineNumbers w:val="0"/>
              <w:jc w:val="center"/>
              <w:textAlignment w:val="center"/>
              <w:rPr>
                <w:rFonts w:hint="default" w:ascii="Times New Roman" w:hAnsi="Times New Roman" w:eastAsia="Arial" w:cs="Times New Roman"/>
                <w:i w:val="0"/>
                <w:iCs w:val="0"/>
                <w:snapToGrid w:val="0"/>
                <w:color w:val="auto"/>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23</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0B0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负责推进黄河故道生态富民廊道高质量建设</w:t>
            </w:r>
          </w:p>
        </w:tc>
      </w:tr>
      <w:tr w14:paraId="37CCDC7C">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2E44">
            <w:pPr>
              <w:keepNext w:val="0"/>
              <w:keepLines w:val="0"/>
              <w:widowControl/>
              <w:suppressLineNumbers w:val="0"/>
              <w:jc w:val="center"/>
              <w:textAlignment w:val="center"/>
              <w:rPr>
                <w:rFonts w:hint="default" w:ascii="Times New Roman" w:hAnsi="Times New Roman" w:eastAsia="Arial" w:cs="Times New Roman"/>
                <w:i w:val="0"/>
                <w:iCs w:val="0"/>
                <w:snapToGrid w:val="0"/>
                <w:color w:val="auto"/>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24</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A54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负责辖区内外资、外贸以及电商企业的培育管理，做好货物和服务贸易帮办工作</w:t>
            </w:r>
          </w:p>
        </w:tc>
      </w:tr>
      <w:tr w14:paraId="783DB267">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6FA9">
            <w:pPr>
              <w:keepNext w:val="0"/>
              <w:keepLines w:val="0"/>
              <w:widowControl/>
              <w:suppressLineNumbers w:val="0"/>
              <w:jc w:val="center"/>
              <w:textAlignment w:val="center"/>
              <w:rPr>
                <w:rFonts w:hint="default" w:ascii="Times New Roman" w:hAnsi="Times New Roman" w:eastAsia="Arial" w:cs="Times New Roman"/>
                <w:i w:val="0"/>
                <w:iCs w:val="0"/>
                <w:snapToGrid w:val="0"/>
                <w:color w:val="auto"/>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25</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36F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监测重点经济指标，培育（新增）规上服务业、建筑业、限上贸易业等企业</w:t>
            </w:r>
          </w:p>
        </w:tc>
      </w:tr>
      <w:tr w14:paraId="73126F11">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C56A">
            <w:pPr>
              <w:keepNext w:val="0"/>
              <w:keepLines w:val="0"/>
              <w:widowControl/>
              <w:suppressLineNumbers w:val="0"/>
              <w:jc w:val="center"/>
              <w:textAlignment w:val="center"/>
              <w:rPr>
                <w:rFonts w:hint="default" w:ascii="Times New Roman" w:hAnsi="Times New Roman" w:eastAsia="Arial" w:cs="Times New Roman"/>
                <w:i w:val="0"/>
                <w:iCs w:val="0"/>
                <w:snapToGrid w:val="0"/>
                <w:color w:val="auto"/>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26</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102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引导商务系统内商会发挥经济服务、诉求反映、权益维护等职能</w:t>
            </w:r>
          </w:p>
        </w:tc>
      </w:tr>
      <w:tr w14:paraId="7C73C881">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3C6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27</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871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开展科技政策宣传，推进运用技术的普及与推广</w:t>
            </w:r>
          </w:p>
        </w:tc>
      </w:tr>
      <w:tr w14:paraId="4CCA6747">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BA0D">
            <w:pPr>
              <w:keepNext w:val="0"/>
              <w:keepLines w:val="0"/>
              <w:widowControl/>
              <w:suppressLineNumbers w:val="0"/>
              <w:jc w:val="center"/>
              <w:textAlignment w:val="center"/>
              <w:rPr>
                <w:rFonts w:hint="default" w:ascii="Times New Roman" w:hAnsi="Times New Roman" w:eastAsia="Arial" w:cs="Times New Roman"/>
                <w:i w:val="0"/>
                <w:iCs w:val="0"/>
                <w:snapToGrid w:val="0"/>
                <w:color w:val="auto"/>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28</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828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推进创业空间提质升级，在现代服务业领域形成产业链，引育数字经济企业</w:t>
            </w:r>
          </w:p>
        </w:tc>
      </w:tr>
      <w:tr w14:paraId="7A70577D">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E89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29</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C4A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推进服务业项目建设，承担对知识产权、现代服务业等涉企奖补资金初审、上报</w:t>
            </w:r>
          </w:p>
        </w:tc>
      </w:tr>
      <w:tr w14:paraId="4664A2BA">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60A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30</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FD1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开展人口、经济等领域的调查统计，落实抽样调查工作</w:t>
            </w:r>
          </w:p>
        </w:tc>
      </w:tr>
      <w:tr w14:paraId="3B96BB82">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178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31</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2C4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承担街道办事处政府性债务的风险监测和防范化解</w:t>
            </w:r>
          </w:p>
        </w:tc>
      </w:tr>
      <w:tr w14:paraId="74AC0842">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DF55">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32</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814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落实对国有资产的监督管理，严格执行内部审计制度</w:t>
            </w:r>
          </w:p>
        </w:tc>
      </w:tr>
      <w:tr w14:paraId="08093400">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3D02">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4"/>
                <w:szCs w:val="24"/>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33</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978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负责古黄河滨水商业带改造提升，拓展新消费场景、挖掘新消费潜力，提品升级商贸经营服务业态</w:t>
            </w:r>
          </w:p>
        </w:tc>
      </w:tr>
      <w:tr w14:paraId="7033EC62">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7DF3">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4"/>
                <w:szCs w:val="24"/>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34</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431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承担金鹏大厦、中豪国际等特色商务楼宇品牌打造，推进以楼招商、以楼聚产，开展规划布局、招商引资、政策支持和服务保障工作</w:t>
            </w:r>
          </w:p>
        </w:tc>
      </w:tr>
      <w:tr w14:paraId="20A457BC">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EFDF">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4"/>
                <w:szCs w:val="24"/>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35</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A44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负责培育发展特色消费休闲街区，优化宝龙后街、24街、楚街等商业业态和运营管理，打造一批市中心特色夜市和活力街巷</w:t>
            </w:r>
          </w:p>
        </w:tc>
      </w:tr>
      <w:tr w14:paraId="6A4AA39C">
        <w:tblPrEx>
          <w:tblCellMar>
            <w:top w:w="0" w:type="dxa"/>
            <w:left w:w="108" w:type="dxa"/>
            <w:bottom w:w="0" w:type="dxa"/>
            <w:right w:w="108" w:type="dxa"/>
          </w:tblCellMar>
        </w:tblPrEx>
        <w:trPr>
          <w:cantSplit/>
          <w:trHeight w:val="508" w:hRule="atLeast"/>
        </w:trPr>
        <w:tc>
          <w:tcPr>
            <w:tcW w:w="14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4151E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黑体_GBK" w:cs="Times New Roman"/>
                <w:i w:val="0"/>
                <w:iCs w:val="0"/>
                <w:color w:val="auto"/>
                <w:kern w:val="0"/>
                <w:sz w:val="24"/>
                <w:szCs w:val="24"/>
                <w:highlight w:val="none"/>
                <w:u w:val="none"/>
                <w:lang w:val="en-US" w:eastAsia="zh-CN" w:bidi="ar"/>
              </w:rPr>
              <w:t>三、民生服务（20项）</w:t>
            </w:r>
          </w:p>
        </w:tc>
      </w:tr>
      <w:tr w14:paraId="23A3ACEB">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E1EC">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36</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48B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落实生育登记服务制度，发放计划生育奖补资金</w:t>
            </w:r>
          </w:p>
        </w:tc>
      </w:tr>
      <w:tr w14:paraId="2304C6E0">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490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37</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BA5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支持学前教育、幼儿园发展，保障学龄前儿童接受学前教育</w:t>
            </w:r>
          </w:p>
        </w:tc>
      </w:tr>
      <w:tr w14:paraId="354466CD">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7F2E">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38</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325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开展控辍保学工作，保障适龄儿童、少年接受义务教育</w:t>
            </w:r>
          </w:p>
        </w:tc>
      </w:tr>
      <w:tr w14:paraId="74332E3B">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CDBF">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39</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E3A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推进未成年人保护站建设，开展困境儿童基本生活保障申请受理、审核、申报、救助工作</w:t>
            </w:r>
          </w:p>
        </w:tc>
      </w:tr>
      <w:tr w14:paraId="66360965">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D306">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40</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E7C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开展对高校毕业生等青年群体的择业状况调查、组织就业见习</w:t>
            </w:r>
          </w:p>
        </w:tc>
      </w:tr>
      <w:tr w14:paraId="52E24946">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40A6">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41</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FB3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开展失业、就业人员的登记和管理，提供临时性公益性岗位、记账户入户等就业援助服务</w:t>
            </w:r>
          </w:p>
        </w:tc>
      </w:tr>
      <w:tr w14:paraId="542CCE53">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8C07">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42</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3B0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承担对企业单位医疗保险开户登记、灵活就业人员与辖区居民参加医保登记管理工作</w:t>
            </w:r>
          </w:p>
        </w:tc>
      </w:tr>
      <w:tr w14:paraId="00B0B56D">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3704">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43</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EB3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承担异地安置退休人员、长期异地居住人员、常驻异地工作人员的就医备案</w:t>
            </w:r>
          </w:p>
        </w:tc>
      </w:tr>
      <w:tr w14:paraId="7B3A8676">
        <w:tblPrEx>
          <w:tblCellMar>
            <w:top w:w="0" w:type="dxa"/>
            <w:left w:w="108" w:type="dxa"/>
            <w:bottom w:w="0" w:type="dxa"/>
            <w:right w:w="108" w:type="dxa"/>
          </w:tblCellMar>
        </w:tblPrEx>
        <w:trPr>
          <w:cantSplit/>
          <w:trHeight w:val="547"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E3FF">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44</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4FE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开展对企业职工（含灵活就业人员）和辖区居民基本养老保险参保、缴费、年审和体检等工作</w:t>
            </w:r>
          </w:p>
        </w:tc>
      </w:tr>
      <w:tr w14:paraId="3F929CD2">
        <w:tblPrEx>
          <w:tblCellMar>
            <w:top w:w="0" w:type="dxa"/>
            <w:left w:w="108" w:type="dxa"/>
            <w:bottom w:w="0" w:type="dxa"/>
            <w:right w:w="108" w:type="dxa"/>
          </w:tblCellMar>
        </w:tblPrEx>
        <w:trPr>
          <w:cantSplit/>
          <w:trHeight w:val="547"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1CAD">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45</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8C3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负责公共场所卫生管理，开展传染病预防监控和群防群治工作</w:t>
            </w:r>
          </w:p>
        </w:tc>
      </w:tr>
      <w:tr w14:paraId="1EB3F5A9">
        <w:tblPrEx>
          <w:tblCellMar>
            <w:top w:w="0" w:type="dxa"/>
            <w:left w:w="108" w:type="dxa"/>
            <w:bottom w:w="0" w:type="dxa"/>
            <w:right w:w="108" w:type="dxa"/>
          </w:tblCellMar>
        </w:tblPrEx>
        <w:trPr>
          <w:cantSplit/>
          <w:trHeight w:val="547"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AE2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46</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762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推进爱国卫生运动，开展</w:t>
            </w:r>
            <w:r>
              <w:rPr>
                <w:rFonts w:hint="default" w:ascii="Times New Roman" w:hAnsi="Times New Roman" w:eastAsia="方正仿宋_GBK" w:cs="Times New Roman"/>
                <w:i w:val="0"/>
                <w:iCs w:val="0"/>
                <w:color w:val="auto"/>
                <w:kern w:val="0"/>
                <w:sz w:val="21"/>
                <w:szCs w:val="21"/>
                <w:highlight w:val="none"/>
                <w:u w:val="none"/>
                <w:lang w:val="en-US" w:eastAsia="zh-CN" w:bidi="ar"/>
              </w:rPr>
              <w:t>“</w:t>
            </w:r>
            <w:r>
              <w:rPr>
                <w:rFonts w:hint="default" w:ascii="Times New Roman" w:hAnsi="Times New Roman" w:eastAsia="方正仿宋_GBK" w:cs="Times New Roman"/>
                <w:i w:val="0"/>
                <w:iCs w:val="0"/>
                <w:color w:val="auto"/>
                <w:kern w:val="0"/>
                <w:sz w:val="21"/>
                <w:szCs w:val="21"/>
                <w:highlight w:val="none"/>
                <w:u w:val="none"/>
                <w:lang w:val="en-US" w:eastAsia="zh-CN" w:bidi="ar"/>
              </w:rPr>
              <w:t>除四害</w:t>
            </w:r>
            <w:r>
              <w:rPr>
                <w:rFonts w:hint="default" w:ascii="Times New Roman" w:hAnsi="Times New Roman" w:eastAsia="方正仿宋_GBK" w:cs="Times New Roman"/>
                <w:i w:val="0"/>
                <w:iCs w:val="0"/>
                <w:color w:val="auto"/>
                <w:kern w:val="0"/>
                <w:sz w:val="21"/>
                <w:szCs w:val="21"/>
                <w:highlight w:val="none"/>
                <w:u w:val="none"/>
                <w:lang w:val="en-US" w:eastAsia="zh-CN" w:bidi="ar"/>
              </w:rPr>
              <w:t>”</w:t>
            </w:r>
            <w:r>
              <w:rPr>
                <w:rFonts w:hint="default" w:ascii="Times New Roman" w:hAnsi="Times New Roman" w:eastAsia="方正仿宋_GBK" w:cs="Times New Roman"/>
                <w:i w:val="0"/>
                <w:iCs w:val="0"/>
                <w:color w:val="auto"/>
                <w:kern w:val="0"/>
                <w:sz w:val="21"/>
                <w:szCs w:val="21"/>
                <w:highlight w:val="none"/>
                <w:u w:val="none"/>
                <w:lang w:val="en-US" w:eastAsia="zh-CN" w:bidi="ar"/>
              </w:rPr>
              <w:t>、公共场所控烟以及健康教育促进工作</w:t>
            </w:r>
          </w:p>
        </w:tc>
      </w:tr>
      <w:tr w14:paraId="34D9647F">
        <w:tblPrEx>
          <w:tblCellMar>
            <w:top w:w="0" w:type="dxa"/>
            <w:left w:w="108" w:type="dxa"/>
            <w:bottom w:w="0" w:type="dxa"/>
            <w:right w:w="108" w:type="dxa"/>
          </w:tblCellMar>
        </w:tblPrEx>
        <w:trPr>
          <w:cantSplit/>
          <w:trHeight w:val="547"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1F6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47</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7A9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推进“残疾人之家”建设，为残疾人群体（含精神残疾）提供优待帮扶和救助服务</w:t>
            </w:r>
          </w:p>
        </w:tc>
      </w:tr>
      <w:tr w14:paraId="4FAD8A73">
        <w:tblPrEx>
          <w:tblCellMar>
            <w:top w:w="0" w:type="dxa"/>
            <w:left w:w="108" w:type="dxa"/>
            <w:bottom w:w="0" w:type="dxa"/>
            <w:right w:w="108" w:type="dxa"/>
          </w:tblCellMar>
        </w:tblPrEx>
        <w:trPr>
          <w:cantSplit/>
          <w:trHeight w:val="547"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5117">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48</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F45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承担对辖区内</w:t>
            </w:r>
            <w:r>
              <w:rPr>
                <w:rFonts w:hint="default" w:ascii="Times New Roman" w:hAnsi="Times New Roman" w:eastAsia="方正仿宋_GBK" w:cs="Times New Roman"/>
                <w:i w:val="0"/>
                <w:iCs w:val="0"/>
                <w:color w:val="auto"/>
                <w:kern w:val="0"/>
                <w:sz w:val="21"/>
                <w:szCs w:val="21"/>
                <w:highlight w:val="none"/>
                <w:u w:val="none"/>
                <w:lang w:val="en-US" w:eastAsia="zh-CN" w:bidi="ar"/>
              </w:rPr>
              <w:t>80</w:t>
            </w:r>
            <w:r>
              <w:rPr>
                <w:rFonts w:hint="default" w:ascii="Times New Roman" w:hAnsi="Times New Roman" w:eastAsia="方正仿宋_GBK" w:cs="Times New Roman"/>
                <w:i w:val="0"/>
                <w:iCs w:val="0"/>
                <w:color w:val="auto"/>
                <w:kern w:val="0"/>
                <w:sz w:val="21"/>
                <w:szCs w:val="21"/>
                <w:highlight w:val="none"/>
                <w:u w:val="none"/>
                <w:lang w:val="en-US" w:eastAsia="zh-CN" w:bidi="ar"/>
              </w:rPr>
              <w:t>岁以上老人尊老金的宣传、受理、审核、上报和年审工作</w:t>
            </w:r>
          </w:p>
        </w:tc>
      </w:tr>
      <w:tr w14:paraId="2AF8F499">
        <w:tblPrEx>
          <w:tblCellMar>
            <w:top w:w="0" w:type="dxa"/>
            <w:left w:w="108" w:type="dxa"/>
            <w:bottom w:w="0" w:type="dxa"/>
            <w:right w:w="108" w:type="dxa"/>
          </w:tblCellMar>
        </w:tblPrEx>
        <w:trPr>
          <w:cantSplit/>
          <w:trHeight w:val="547"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9683">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49</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81D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负责辖区内养老机构管理</w:t>
            </w:r>
          </w:p>
        </w:tc>
      </w:tr>
      <w:tr w14:paraId="09B2F76F">
        <w:tblPrEx>
          <w:tblCellMar>
            <w:top w:w="0" w:type="dxa"/>
            <w:left w:w="108" w:type="dxa"/>
            <w:bottom w:w="0" w:type="dxa"/>
            <w:right w:w="108" w:type="dxa"/>
          </w:tblCellMar>
        </w:tblPrEx>
        <w:trPr>
          <w:cantSplit/>
          <w:trHeight w:val="547"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EC0D">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50</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309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开展特殊困难老年人关心关爱工作，为辖区内高龄、经济困难家庭失能老年人提供居家养老服务</w:t>
            </w:r>
          </w:p>
        </w:tc>
      </w:tr>
      <w:tr w14:paraId="55996311">
        <w:tblPrEx>
          <w:tblCellMar>
            <w:top w:w="0" w:type="dxa"/>
            <w:left w:w="108" w:type="dxa"/>
            <w:bottom w:w="0" w:type="dxa"/>
            <w:right w:w="108" w:type="dxa"/>
          </w:tblCellMar>
        </w:tblPrEx>
        <w:trPr>
          <w:cantSplit/>
          <w:trHeight w:val="547"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1D8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51</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C05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开展辖区内特殊困难群体摸排、帮扶和救助，办理临时救助工作</w:t>
            </w:r>
          </w:p>
        </w:tc>
      </w:tr>
      <w:tr w14:paraId="3F402562">
        <w:tblPrEx>
          <w:tblCellMar>
            <w:top w:w="0" w:type="dxa"/>
            <w:left w:w="108" w:type="dxa"/>
            <w:bottom w:w="0" w:type="dxa"/>
            <w:right w:w="108" w:type="dxa"/>
          </w:tblCellMar>
        </w:tblPrEx>
        <w:trPr>
          <w:cantSplit/>
          <w:trHeight w:val="547"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D0A2">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52</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328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开展殡葬服务和公墓管理，推进移风易俗工作</w:t>
            </w:r>
          </w:p>
        </w:tc>
      </w:tr>
      <w:tr w14:paraId="7B865929">
        <w:tblPrEx>
          <w:tblCellMar>
            <w:top w:w="0" w:type="dxa"/>
            <w:left w:w="108" w:type="dxa"/>
            <w:bottom w:w="0" w:type="dxa"/>
            <w:right w:w="108" w:type="dxa"/>
          </w:tblCellMar>
        </w:tblPrEx>
        <w:trPr>
          <w:cantSplit/>
          <w:trHeight w:val="547"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5C74">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53</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7B3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负责对退役军人、伤残军人、义务兵、烈士等补助补贴资金的申请、初审和年审工作</w:t>
            </w:r>
          </w:p>
        </w:tc>
      </w:tr>
      <w:tr w14:paraId="45B61C2C">
        <w:tblPrEx>
          <w:tblCellMar>
            <w:top w:w="0" w:type="dxa"/>
            <w:left w:w="108" w:type="dxa"/>
            <w:bottom w:w="0" w:type="dxa"/>
            <w:right w:w="108" w:type="dxa"/>
          </w:tblCellMar>
        </w:tblPrEx>
        <w:trPr>
          <w:cantSplit/>
          <w:trHeight w:val="547"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F70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54</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A8A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承担对现役军人和退役军人的荣誉彰显和服务保障，开展走访慰问、就业创业支持、典型选树、军地共建等拥军优属工作</w:t>
            </w:r>
          </w:p>
        </w:tc>
      </w:tr>
      <w:tr w14:paraId="4E3FD576">
        <w:tblPrEx>
          <w:tblCellMar>
            <w:top w:w="0" w:type="dxa"/>
            <w:left w:w="108" w:type="dxa"/>
            <w:bottom w:w="0" w:type="dxa"/>
            <w:right w:w="108" w:type="dxa"/>
          </w:tblCellMar>
        </w:tblPrEx>
        <w:trPr>
          <w:cantSplit/>
          <w:trHeight w:val="547"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466A">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55</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676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开展慈善公益宣传、慈善募捐等活动</w:t>
            </w:r>
          </w:p>
        </w:tc>
      </w:tr>
      <w:tr w14:paraId="4709CC73">
        <w:tblPrEx>
          <w:tblCellMar>
            <w:top w:w="0" w:type="dxa"/>
            <w:left w:w="108" w:type="dxa"/>
            <w:bottom w:w="0" w:type="dxa"/>
            <w:right w:w="108" w:type="dxa"/>
          </w:tblCellMar>
        </w:tblPrEx>
        <w:trPr>
          <w:cantSplit/>
          <w:trHeight w:val="508" w:hRule="atLeast"/>
        </w:trPr>
        <w:tc>
          <w:tcPr>
            <w:tcW w:w="14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369C7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kern w:val="0"/>
                <w:szCs w:val="21"/>
                <w:highlight w:val="none"/>
                <w:lang w:bidi="ar"/>
              </w:rPr>
            </w:pPr>
            <w:r>
              <w:rPr>
                <w:rFonts w:hint="default" w:ascii="Times New Roman" w:hAnsi="Times New Roman" w:eastAsia="方正黑体_GBK" w:cs="Times New Roman"/>
                <w:i w:val="0"/>
                <w:iCs w:val="0"/>
                <w:color w:val="auto"/>
                <w:kern w:val="0"/>
                <w:sz w:val="24"/>
                <w:szCs w:val="24"/>
                <w:highlight w:val="none"/>
                <w:u w:val="none"/>
                <w:lang w:val="en-US" w:eastAsia="zh-CN" w:bidi="ar"/>
              </w:rPr>
              <w:t>四、平安法治（</w:t>
            </w:r>
            <w:r>
              <w:rPr>
                <w:rFonts w:hint="default" w:ascii="Times New Roman" w:hAnsi="Times New Roman" w:eastAsia="方正黑体_GBK" w:cs="Times New Roman"/>
                <w:i w:val="0"/>
                <w:iCs w:val="0"/>
                <w:color w:val="auto"/>
                <w:kern w:val="0"/>
                <w:sz w:val="24"/>
                <w:szCs w:val="24"/>
                <w:highlight w:val="none"/>
                <w:u w:val="none"/>
                <w:lang w:val="en-US" w:eastAsia="zh-CN" w:bidi="ar"/>
              </w:rPr>
              <w:t>1</w:t>
            </w:r>
            <w:r>
              <w:rPr>
                <w:rFonts w:hint="default" w:ascii="Times New Roman" w:hAnsi="Times New Roman" w:eastAsia="方正黑体_GBK" w:cs="Times New Roman"/>
                <w:i w:val="0"/>
                <w:iCs w:val="0"/>
                <w:color w:val="auto"/>
                <w:kern w:val="0"/>
                <w:sz w:val="24"/>
                <w:szCs w:val="24"/>
                <w:highlight w:val="none"/>
                <w:u w:val="none"/>
                <w:lang w:val="en-US" w:eastAsia="zh-CN" w:bidi="ar"/>
              </w:rPr>
              <w:t>3项）</w:t>
            </w:r>
          </w:p>
        </w:tc>
      </w:tr>
      <w:tr w14:paraId="4C02966F">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ADFA">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56</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BF0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en-US"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推进法治政府建设，健全法律顾问制度</w:t>
            </w:r>
          </w:p>
        </w:tc>
      </w:tr>
      <w:tr w14:paraId="22D8DB68">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9FAE">
            <w:pPr>
              <w:keepNext w:val="0"/>
              <w:keepLines w:val="0"/>
              <w:widowControl/>
              <w:suppressLineNumbers w:val="0"/>
              <w:jc w:val="center"/>
              <w:textAlignment w:val="center"/>
              <w:rPr>
                <w:rFonts w:hint="default" w:ascii="Times New Roman" w:hAnsi="Times New Roman" w:eastAsia="Arial"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57</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97F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负责行政诉讼案件的应诉答辩和裁判履行，承担行政复议答复、复议决定履行工作</w:t>
            </w:r>
          </w:p>
        </w:tc>
      </w:tr>
      <w:tr w14:paraId="1AB31EFE">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99C4">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58</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027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开展法治宣传教育，推进普法工作常态化</w:t>
            </w:r>
          </w:p>
        </w:tc>
      </w:tr>
      <w:tr w14:paraId="70D16778">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5C57">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59</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8C1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en-US"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健全公共法律服务体系，推进法律服务平台建设</w:t>
            </w:r>
          </w:p>
        </w:tc>
      </w:tr>
      <w:tr w14:paraId="3C42C964">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2B8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60</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96F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en-US"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推进人民调解组织建设，开展社会矛盾纠纷化解工作</w:t>
            </w:r>
          </w:p>
        </w:tc>
      </w:tr>
      <w:tr w14:paraId="741C8E33">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5456">
            <w:pPr>
              <w:keepNext w:val="0"/>
              <w:keepLines w:val="0"/>
              <w:widowControl/>
              <w:suppressLineNumbers w:val="0"/>
              <w:jc w:val="center"/>
              <w:textAlignment w:val="center"/>
              <w:rPr>
                <w:rFonts w:hint="default" w:ascii="Times New Roman" w:hAnsi="Times New Roman" w:eastAsia="Arial" w:cs="Times New Roman"/>
                <w:i w:val="0"/>
                <w:iCs w:val="0"/>
                <w:snapToGrid w:val="0"/>
                <w:color w:val="auto"/>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61</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C7B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预防和化解劳动矛盾纠纷，开展劳资争议协商调解工作</w:t>
            </w:r>
          </w:p>
        </w:tc>
      </w:tr>
      <w:tr w14:paraId="590BF68B">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E772">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62</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5E2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en-US"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负责社区矫正对象的监督管理、教育帮扶工作，做好安置帮教工作</w:t>
            </w:r>
          </w:p>
        </w:tc>
      </w:tr>
      <w:tr w14:paraId="1881D329">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0A2F">
            <w:pPr>
              <w:keepNext w:val="0"/>
              <w:keepLines w:val="0"/>
              <w:widowControl/>
              <w:suppressLineNumbers w:val="0"/>
              <w:jc w:val="center"/>
              <w:textAlignment w:val="center"/>
              <w:rPr>
                <w:rFonts w:hint="default" w:ascii="Times New Roman" w:hAnsi="Times New Roman" w:eastAsia="Arial" w:cs="Times New Roman"/>
                <w:i w:val="0"/>
                <w:iCs w:val="0"/>
                <w:snapToGrid w:val="0"/>
                <w:color w:val="auto"/>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63</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B15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开展扫黑除恶、反邪教、反诈等宣传教育，摸排上报相关线索</w:t>
            </w:r>
          </w:p>
        </w:tc>
      </w:tr>
      <w:tr w14:paraId="5072E231">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7C20">
            <w:pPr>
              <w:keepNext w:val="0"/>
              <w:keepLines w:val="0"/>
              <w:widowControl/>
              <w:suppressLineNumbers w:val="0"/>
              <w:jc w:val="center"/>
              <w:textAlignment w:val="center"/>
              <w:rPr>
                <w:rFonts w:hint="default" w:ascii="Times New Roman" w:hAnsi="Times New Roman" w:eastAsia="Arial" w:cs="Times New Roman"/>
                <w:i w:val="0"/>
                <w:iCs w:val="0"/>
                <w:snapToGrid w:val="0"/>
                <w:color w:val="auto"/>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64</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DC3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加强禁毒宣传，落实社区戒毒、康复帮教等工作，开展非法种植毒品原植物巡查、制止和铲除</w:t>
            </w:r>
          </w:p>
        </w:tc>
      </w:tr>
      <w:tr w14:paraId="5F902844">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BCF5">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65</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176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en-US"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推进网格规范化建设，常态化开展网格管理服务工作</w:t>
            </w:r>
          </w:p>
        </w:tc>
      </w:tr>
      <w:tr w14:paraId="687FC7B6">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255E">
            <w:pPr>
              <w:keepNext w:val="0"/>
              <w:keepLines w:val="0"/>
              <w:widowControl/>
              <w:suppressLineNumbers w:val="0"/>
              <w:jc w:val="center"/>
              <w:textAlignment w:val="center"/>
              <w:rPr>
                <w:rFonts w:hint="default" w:ascii="Times New Roman" w:hAnsi="Times New Roman" w:eastAsia="Arial" w:cs="Times New Roman"/>
                <w:i w:val="0"/>
                <w:iCs w:val="0"/>
                <w:snapToGrid w:val="0"/>
                <w:color w:val="auto"/>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66</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0B0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开展对市场流通中的农产品质量安全监管，承担安全事故的先期处置</w:t>
            </w:r>
          </w:p>
        </w:tc>
      </w:tr>
      <w:tr w14:paraId="617C9AFC">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781E">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67</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723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en-US"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推进全民国防教育和国防动员工作，开展国防教育各项活动</w:t>
            </w:r>
          </w:p>
        </w:tc>
      </w:tr>
      <w:tr w14:paraId="2F78C7B6">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6994">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68</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A19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en-US"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承担征兵宣传、登记、初审等工作，开展民兵组织与民兵阵地规范化建设</w:t>
            </w:r>
          </w:p>
        </w:tc>
      </w:tr>
      <w:tr w14:paraId="6D2E317F">
        <w:tblPrEx>
          <w:tblCellMar>
            <w:top w:w="0" w:type="dxa"/>
            <w:left w:w="108" w:type="dxa"/>
            <w:bottom w:w="0" w:type="dxa"/>
            <w:right w:w="108" w:type="dxa"/>
          </w:tblCellMar>
        </w:tblPrEx>
        <w:trPr>
          <w:cantSplit/>
          <w:trHeight w:val="508" w:hRule="atLeast"/>
        </w:trPr>
        <w:tc>
          <w:tcPr>
            <w:tcW w:w="14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5002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黑体_GBK" w:cs="Times New Roman"/>
                <w:i w:val="0"/>
                <w:iCs w:val="0"/>
                <w:color w:val="auto"/>
                <w:kern w:val="0"/>
                <w:sz w:val="24"/>
                <w:szCs w:val="24"/>
                <w:highlight w:val="none"/>
                <w:u w:val="none"/>
                <w:lang w:val="en-US" w:eastAsia="zh-CN" w:bidi="ar"/>
              </w:rPr>
              <w:t>五、社会管理（13项）</w:t>
            </w:r>
          </w:p>
        </w:tc>
      </w:tr>
      <w:tr w14:paraId="2E038436">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03AF">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69</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94E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落实城市建设规划，优化空间布局形态</w:t>
            </w:r>
          </w:p>
        </w:tc>
      </w:tr>
      <w:tr w14:paraId="204225B7">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555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70</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3D8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承担中心城市棚户区改造工作</w:t>
            </w:r>
          </w:p>
        </w:tc>
      </w:tr>
      <w:tr w14:paraId="50A0B2AE">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4E9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71</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5B09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负责对违反城市道路和桥梁管理行为开展巡查处置</w:t>
            </w:r>
          </w:p>
        </w:tc>
      </w:tr>
      <w:tr w14:paraId="63F0703A">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7213">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72</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377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开展背街小巷道路、小区内部道路的管理养护，承担对市政道路的日常巡查</w:t>
            </w:r>
          </w:p>
        </w:tc>
      </w:tr>
      <w:tr w14:paraId="6D1A8B6E">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C74A">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73</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0BC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承担对辖区内绿化设施的日常管理维护，依法制止破坏绿化行为</w:t>
            </w:r>
          </w:p>
        </w:tc>
      </w:tr>
      <w:tr w14:paraId="7CE9B77F">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4DD7">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74</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3AC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开展老旧小区、危房改造工作</w:t>
            </w:r>
          </w:p>
        </w:tc>
      </w:tr>
      <w:tr w14:paraId="5E8BBD63">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1FEF">
            <w:pPr>
              <w:keepNext w:val="0"/>
              <w:keepLines w:val="0"/>
              <w:widowControl/>
              <w:suppressLineNumbers w:val="0"/>
              <w:jc w:val="center"/>
              <w:textAlignment w:val="center"/>
              <w:rPr>
                <w:rFonts w:hint="default" w:ascii="Times New Roman" w:hAnsi="Times New Roman" w:eastAsia="Arial" w:cs="Times New Roman"/>
                <w:i w:val="0"/>
                <w:iCs w:val="0"/>
                <w:snapToGrid w:val="0"/>
                <w:color w:val="auto"/>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75</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B84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承担卫生公共厕所管理维护，改善人居环境</w:t>
            </w:r>
          </w:p>
        </w:tc>
      </w:tr>
      <w:tr w14:paraId="67150508">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C4E6">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76</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D46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开展小区物业管理服务，调解物业管理纠纷、业委会管理、物业公司招标、智慧物业平台管理等工作</w:t>
            </w:r>
          </w:p>
        </w:tc>
      </w:tr>
      <w:tr w14:paraId="44E9AA49">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9386">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77</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54B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开展市容环境提质、基础设施更新等公共空间治理</w:t>
            </w:r>
          </w:p>
        </w:tc>
      </w:tr>
      <w:tr w14:paraId="09CA8EDA">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465C">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78</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9AB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开展对公共场地临时堆放物料、搭建临时设施的审批，依法对违法堆放或搭建行为进行巡查处置</w:t>
            </w:r>
          </w:p>
        </w:tc>
      </w:tr>
      <w:tr w14:paraId="2D85BB01">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FE1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79</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EEF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开展市容环境卫生监督管理，依法制止破坏市容环境行为</w:t>
            </w:r>
          </w:p>
        </w:tc>
      </w:tr>
      <w:tr w14:paraId="4CDB8F8B">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3974">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80</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3BA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开展辖区内店铺门头招牌设置监管并做好备案，依法制止违法经营行为</w:t>
            </w:r>
          </w:p>
        </w:tc>
      </w:tr>
      <w:tr w14:paraId="6630C540">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593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81</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E6A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推进智慧城管与信用城管建设</w:t>
            </w:r>
          </w:p>
        </w:tc>
      </w:tr>
      <w:tr w14:paraId="660F3911">
        <w:tblPrEx>
          <w:tblCellMar>
            <w:top w:w="0" w:type="dxa"/>
            <w:left w:w="108" w:type="dxa"/>
            <w:bottom w:w="0" w:type="dxa"/>
            <w:right w:w="108" w:type="dxa"/>
          </w:tblCellMar>
        </w:tblPrEx>
        <w:trPr>
          <w:cantSplit/>
          <w:trHeight w:val="508" w:hRule="atLeast"/>
        </w:trPr>
        <w:tc>
          <w:tcPr>
            <w:tcW w:w="14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1DF7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黑体_GBK" w:cs="Times New Roman"/>
                <w:i w:val="0"/>
                <w:iCs w:val="0"/>
                <w:color w:val="auto"/>
                <w:kern w:val="0"/>
                <w:sz w:val="24"/>
                <w:szCs w:val="24"/>
                <w:highlight w:val="none"/>
                <w:u w:val="none"/>
                <w:lang w:val="en-US" w:eastAsia="zh-CN" w:bidi="ar"/>
              </w:rPr>
              <w:t>六、生态环保（7项）</w:t>
            </w:r>
          </w:p>
        </w:tc>
      </w:tr>
      <w:tr w14:paraId="30558E91">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CEE5">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82</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A95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按照职责分工负责本行政区域内生态环境保护工作及生态环境质量，动员和组织社会力量积极参与并认真做好污染源普查工作</w:t>
            </w:r>
          </w:p>
        </w:tc>
      </w:tr>
      <w:tr w14:paraId="5E762B5C">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74C3">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83</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13E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开展水体管护工作，承担对辖区内河道的日常巡查</w:t>
            </w:r>
          </w:p>
        </w:tc>
      </w:tr>
      <w:tr w14:paraId="28D428AA">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AE24">
            <w:pPr>
              <w:keepNext w:val="0"/>
              <w:keepLines w:val="0"/>
              <w:widowControl/>
              <w:suppressLineNumbers w:val="0"/>
              <w:jc w:val="center"/>
              <w:textAlignment w:val="center"/>
              <w:rPr>
                <w:rFonts w:hint="default" w:ascii="Times New Roman" w:hAnsi="Times New Roman" w:eastAsia="Arial" w:cs="Times New Roman"/>
                <w:i w:val="0"/>
                <w:iCs w:val="0"/>
                <w:snapToGrid w:val="0"/>
                <w:color w:val="auto"/>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84</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9B7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开展建设工程施工现场扬尘污染防控治理，依法制止建筑垃圾非法处置行为</w:t>
            </w:r>
          </w:p>
        </w:tc>
      </w:tr>
      <w:tr w14:paraId="22FFDFC2">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71E2">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85</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8F1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负责辖区范围内餐饮业经营行为的日常监管，做好餐厨废弃物的收集处理</w:t>
            </w:r>
          </w:p>
        </w:tc>
      </w:tr>
      <w:tr w14:paraId="18B82AFF">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C556">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86</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47B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开展节水抗旱宣传教育，落实节约用水措施</w:t>
            </w:r>
          </w:p>
        </w:tc>
      </w:tr>
      <w:tr w14:paraId="42198F1E">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1890">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87</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BB2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实施水土保持方案，开展水土巡查，预防和减轻水土流失等工作</w:t>
            </w:r>
          </w:p>
        </w:tc>
      </w:tr>
      <w:tr w14:paraId="557CF622">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2095">
            <w:pPr>
              <w:keepNext w:val="0"/>
              <w:keepLines w:val="0"/>
              <w:widowControl/>
              <w:suppressLineNumbers w:val="0"/>
              <w:jc w:val="center"/>
              <w:textAlignment w:val="center"/>
              <w:rPr>
                <w:rStyle w:val="21"/>
                <w:rFonts w:hint="default" w:ascii="Times New Roman" w:hAnsi="Times New Roman" w:eastAsia="方正公文黑体"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88</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E8F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开展垃圾分类宣传，建立收集转运体系，加强设施设备管护</w:t>
            </w:r>
          </w:p>
        </w:tc>
      </w:tr>
      <w:tr w14:paraId="41C0DF99">
        <w:tblPrEx>
          <w:tblCellMar>
            <w:top w:w="0" w:type="dxa"/>
            <w:left w:w="108" w:type="dxa"/>
            <w:bottom w:w="0" w:type="dxa"/>
            <w:right w:w="108" w:type="dxa"/>
          </w:tblCellMar>
        </w:tblPrEx>
        <w:trPr>
          <w:cantSplit/>
          <w:trHeight w:val="508" w:hRule="atLeast"/>
        </w:trPr>
        <w:tc>
          <w:tcPr>
            <w:tcW w:w="14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6C28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21"/>
                <w:rFonts w:hint="default" w:ascii="Times New Roman" w:hAnsi="Times New Roman" w:eastAsia="方正公文黑体" w:cs="Times New Roman"/>
                <w:color w:val="auto"/>
                <w:lang w:val="en-US" w:eastAsia="zh-CN" w:bidi="ar"/>
              </w:rPr>
            </w:pPr>
            <w:r>
              <w:rPr>
                <w:rFonts w:hint="default" w:ascii="Times New Roman" w:hAnsi="Times New Roman" w:eastAsia="方正黑体_GBK" w:cs="Times New Roman"/>
                <w:i w:val="0"/>
                <w:iCs w:val="0"/>
                <w:color w:val="auto"/>
                <w:kern w:val="0"/>
                <w:sz w:val="24"/>
                <w:szCs w:val="24"/>
                <w:highlight w:val="none"/>
                <w:u w:val="none"/>
                <w:lang w:val="en-US" w:eastAsia="zh-CN" w:bidi="ar"/>
              </w:rPr>
              <w:t>七、文化和旅游（4项）</w:t>
            </w:r>
          </w:p>
        </w:tc>
      </w:tr>
      <w:tr w14:paraId="359213C0">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7DB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89</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57C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健全公共文化服务体系，培育、发展、壮大文化产业和文化事业</w:t>
            </w:r>
          </w:p>
        </w:tc>
      </w:tr>
      <w:tr w14:paraId="029C5C32">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38C7">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90</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C71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组织创作文艺作品，开展公共文化活动，挖掘本土特色文化</w:t>
            </w:r>
          </w:p>
        </w:tc>
      </w:tr>
      <w:tr w14:paraId="3D2C1614">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6FCA">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91</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F56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负责全民健身设施建设、文体场馆管理，为群众性体育活动提供服务保障</w:t>
            </w:r>
          </w:p>
        </w:tc>
      </w:tr>
      <w:tr w14:paraId="09AF4984">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8F56">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92</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5AD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组织落实“扫黄打非”专项工作，推进出版物市场健康发展</w:t>
            </w:r>
          </w:p>
        </w:tc>
      </w:tr>
      <w:tr w14:paraId="7ED5DCAD">
        <w:tblPrEx>
          <w:tblCellMar>
            <w:top w:w="0" w:type="dxa"/>
            <w:left w:w="108" w:type="dxa"/>
            <w:bottom w:w="0" w:type="dxa"/>
            <w:right w:w="108" w:type="dxa"/>
          </w:tblCellMar>
        </w:tblPrEx>
        <w:trPr>
          <w:cantSplit/>
          <w:trHeight w:val="508" w:hRule="atLeast"/>
        </w:trPr>
        <w:tc>
          <w:tcPr>
            <w:tcW w:w="14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C38E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黑体_GBK" w:cs="Times New Roman"/>
                <w:i w:val="0"/>
                <w:iCs w:val="0"/>
                <w:color w:val="auto"/>
                <w:kern w:val="0"/>
                <w:sz w:val="24"/>
                <w:szCs w:val="24"/>
                <w:highlight w:val="none"/>
                <w:u w:val="none"/>
                <w:lang w:val="en-US" w:eastAsia="zh-CN" w:bidi="ar"/>
              </w:rPr>
              <w:t>八、应急管理及消防（5项）</w:t>
            </w:r>
          </w:p>
        </w:tc>
      </w:tr>
      <w:tr w14:paraId="40F00987">
        <w:tblPrEx>
          <w:tblCellMar>
            <w:top w:w="0" w:type="dxa"/>
            <w:left w:w="108" w:type="dxa"/>
            <w:bottom w:w="0" w:type="dxa"/>
            <w:right w:w="108" w:type="dxa"/>
          </w:tblCellMar>
        </w:tblPrEx>
        <w:trPr>
          <w:cantSplit/>
          <w:trHeight w:val="559"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15D4">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93</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C4C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承担应急管理（含消防）知识宣传普及工作，发生事故灾难、自然灾害等突发事件后第一时间上报，按照突发事件应急预案组织开展群众疏散、初期救援等先期处置工作</w:t>
            </w:r>
          </w:p>
        </w:tc>
      </w:tr>
      <w:tr w14:paraId="65242F33">
        <w:tblPrEx>
          <w:tblCellMar>
            <w:top w:w="0" w:type="dxa"/>
            <w:left w:w="108" w:type="dxa"/>
            <w:bottom w:w="0" w:type="dxa"/>
            <w:right w:w="108" w:type="dxa"/>
          </w:tblCellMar>
        </w:tblPrEx>
        <w:trPr>
          <w:cantSplit/>
          <w:trHeight w:val="63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CC8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94</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F6C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对辖区内安全风险等级较低、问题隐患易发现易处置的生产经营单位（不包括涉及危险化学品、矿山、金属冶炼等生产企业）开展日常检查，督促监管范围内的各类单位落实安全生产主体责任</w:t>
            </w:r>
          </w:p>
        </w:tc>
      </w:tr>
      <w:tr w14:paraId="457CA657">
        <w:tblPrEx>
          <w:tblCellMar>
            <w:top w:w="0" w:type="dxa"/>
            <w:left w:w="108" w:type="dxa"/>
            <w:bottom w:w="0" w:type="dxa"/>
            <w:right w:w="108" w:type="dxa"/>
          </w:tblCellMar>
        </w:tblPrEx>
        <w:trPr>
          <w:cantSplit/>
          <w:trHeight w:val="592"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C0CD">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95</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05B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按照分级分类监管原则，对辖区内单位、场所（不包括消防安全重点单位）开展易发现、易处置的日常检查，督促监管范围内的各类单位落实消防安全主体责任</w:t>
            </w:r>
          </w:p>
        </w:tc>
      </w:tr>
      <w:tr w14:paraId="398CD6C9">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B560">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96</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836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开展自然灾害的受损情况统计及防范救助工作</w:t>
            </w:r>
          </w:p>
        </w:tc>
      </w:tr>
      <w:tr w14:paraId="40D891B7">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B16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97</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704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落实防汛抗旱工作举措，开展防汛抢险物资筹集和发放</w:t>
            </w:r>
          </w:p>
        </w:tc>
      </w:tr>
      <w:tr w14:paraId="4C917A8A">
        <w:tblPrEx>
          <w:tblCellMar>
            <w:top w:w="0" w:type="dxa"/>
            <w:left w:w="108" w:type="dxa"/>
            <w:bottom w:w="0" w:type="dxa"/>
            <w:right w:w="108" w:type="dxa"/>
          </w:tblCellMar>
        </w:tblPrEx>
        <w:trPr>
          <w:cantSplit/>
          <w:trHeight w:val="508" w:hRule="atLeast"/>
        </w:trPr>
        <w:tc>
          <w:tcPr>
            <w:tcW w:w="14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5AD45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黑体_GBK" w:cs="Times New Roman"/>
                <w:i w:val="0"/>
                <w:iCs w:val="0"/>
                <w:color w:val="auto"/>
                <w:kern w:val="0"/>
                <w:sz w:val="24"/>
                <w:szCs w:val="24"/>
                <w:highlight w:val="none"/>
                <w:u w:val="none"/>
                <w:lang w:val="en-US" w:eastAsia="zh-CN" w:bidi="ar"/>
              </w:rPr>
              <w:t>九、综合政务（7项）</w:t>
            </w:r>
          </w:p>
        </w:tc>
      </w:tr>
      <w:tr w14:paraId="08BF0F82">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29F5">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98</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E4C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承担公文办理、会务保障、值班值守、信息报送、安全保密及节能减排等工作</w:t>
            </w:r>
          </w:p>
        </w:tc>
      </w:tr>
      <w:tr w14:paraId="29D36E69">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729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99</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D91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落实政府信息公开条例规定，开展政府信息公开与网络问政工作</w:t>
            </w:r>
          </w:p>
        </w:tc>
      </w:tr>
      <w:tr w14:paraId="428A65F2">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AE9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100</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975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推进社区党务、居务、财务公开，加强对社区资金使用的监督</w:t>
            </w:r>
          </w:p>
        </w:tc>
      </w:tr>
      <w:tr w14:paraId="7C744BBA">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33D3">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101</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EEA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执行预决算、会计核算、资金监管、财务档案管理等基层财政制度</w:t>
            </w:r>
          </w:p>
        </w:tc>
      </w:tr>
      <w:tr w14:paraId="103D66D8">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0CF7">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102</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04E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承担对社区资产、资源和资金的使用管理，提高集体经营性收入水平</w:t>
            </w:r>
          </w:p>
        </w:tc>
      </w:tr>
      <w:tr w14:paraId="74CA720F">
        <w:tblPrEx>
          <w:tblCellMar>
            <w:top w:w="0" w:type="dxa"/>
            <w:left w:w="108" w:type="dxa"/>
            <w:bottom w:w="0" w:type="dxa"/>
            <w:right w:w="108" w:type="dxa"/>
          </w:tblCellMar>
        </w:tblPrEx>
        <w:trPr>
          <w:cantSplit/>
          <w:trHeight w:val="50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7896">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103</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6D8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负责档案基础设施建设、档案保管利用和查询服务工作</w:t>
            </w:r>
          </w:p>
        </w:tc>
      </w:tr>
      <w:tr w14:paraId="24D832F7">
        <w:tblPrEx>
          <w:tblCellMar>
            <w:top w:w="0" w:type="dxa"/>
            <w:left w:w="108" w:type="dxa"/>
            <w:bottom w:w="0" w:type="dxa"/>
            <w:right w:w="108" w:type="dxa"/>
          </w:tblCellMar>
        </w:tblPrEx>
        <w:trPr>
          <w:cantSplit/>
          <w:trHeight w:val="516"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F4D7">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104</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816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负责地方志、年鉴等收集、整理、编撰工作</w:t>
            </w:r>
          </w:p>
        </w:tc>
      </w:tr>
    </w:tbl>
    <w:p w14:paraId="21EB7BDB">
      <w:pPr>
        <w:pStyle w:val="4"/>
        <w:spacing w:before="0" w:after="0" w:line="240" w:lineRule="auto"/>
        <w:jc w:val="center"/>
        <w:rPr>
          <w:rFonts w:hint="default" w:ascii="Times New Roman" w:hAnsi="Times New Roman" w:eastAsia="方正小标宋_GBK" w:cs="Times New Roman"/>
          <w:color w:val="auto"/>
          <w:lang w:eastAsia="zh-CN" w:bidi="ar"/>
        </w:rPr>
      </w:pPr>
      <w:r>
        <w:rPr>
          <w:rFonts w:hint="default" w:ascii="Times New Roman" w:hAnsi="Times New Roman" w:eastAsia="方正小标宋_GBK" w:cs="Times New Roman"/>
          <w:color w:val="auto"/>
          <w:lang w:eastAsia="zh-CN" w:bidi="ar"/>
        </w:rPr>
        <w:br w:type="page"/>
      </w:r>
      <w:r>
        <w:rPr>
          <w:rFonts w:hint="default" w:ascii="Times New Roman" w:hAnsi="Times New Roman" w:eastAsia="方正小标宋_GBK" w:cs="Times New Roman"/>
          <w:b w:val="0"/>
          <w:bCs w:val="0"/>
          <w:color w:val="auto"/>
          <w:lang w:val="en-US" w:eastAsia="zh-CN" w:bidi="ar"/>
        </w:rPr>
        <w:t>配合履职事项清单</w:t>
      </w:r>
    </w:p>
    <w:tbl>
      <w:tblPr>
        <w:tblStyle w:val="13"/>
        <w:tblW w:w="14623" w:type="dxa"/>
        <w:tblInd w:w="-307" w:type="dxa"/>
        <w:tblLayout w:type="autofit"/>
        <w:tblCellMar>
          <w:top w:w="0" w:type="dxa"/>
          <w:left w:w="108" w:type="dxa"/>
          <w:bottom w:w="0" w:type="dxa"/>
          <w:right w:w="108" w:type="dxa"/>
        </w:tblCellMar>
      </w:tblPr>
      <w:tblGrid>
        <w:gridCol w:w="733"/>
        <w:gridCol w:w="2085"/>
        <w:gridCol w:w="1890"/>
        <w:gridCol w:w="4725"/>
        <w:gridCol w:w="5190"/>
      </w:tblGrid>
      <w:tr w14:paraId="32E49A75">
        <w:tblPrEx>
          <w:tblCellMar>
            <w:top w:w="0" w:type="dxa"/>
            <w:left w:w="108" w:type="dxa"/>
            <w:bottom w:w="0" w:type="dxa"/>
            <w:right w:w="108" w:type="dxa"/>
          </w:tblCellMar>
        </w:tblPrEx>
        <w:trPr>
          <w:cantSplit/>
          <w:trHeight w:val="588" w:hRule="atLeast"/>
          <w:tblHead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170F">
            <w:pPr>
              <w:keepNext w:val="0"/>
              <w:keepLines w:val="0"/>
              <w:pageBreakBefore w:val="0"/>
              <w:widowControl/>
              <w:kinsoku/>
              <w:wordWrap/>
              <w:overflowPunct/>
              <w:topLinePunct w:val="0"/>
              <w:bidi w:val="0"/>
              <w:jc w:val="center"/>
              <w:textAlignment w:val="center"/>
              <w:rPr>
                <w:rFonts w:hint="default" w:ascii="Times New Roman" w:hAnsi="Times New Roman" w:eastAsia="方正黑体_GBK" w:cs="Times New Roman"/>
                <w:i w:val="0"/>
                <w:iCs w:val="0"/>
                <w:color w:val="auto"/>
                <w:kern w:val="0"/>
                <w:sz w:val="24"/>
                <w:szCs w:val="24"/>
                <w:highlight w:val="none"/>
                <w:u w:val="none"/>
                <w:lang w:val="en-US" w:eastAsia="zh-CN" w:bidi="ar"/>
              </w:rPr>
            </w:pPr>
            <w:r>
              <w:rPr>
                <w:rFonts w:hint="default" w:ascii="Times New Roman" w:hAnsi="Times New Roman" w:eastAsia="方正黑体_GBK" w:cs="Times New Roman"/>
                <w:i w:val="0"/>
                <w:iCs w:val="0"/>
                <w:color w:val="auto"/>
                <w:kern w:val="0"/>
                <w:sz w:val="24"/>
                <w:szCs w:val="24"/>
                <w:highlight w:val="none"/>
                <w:u w:val="none"/>
                <w:lang w:val="en-US" w:eastAsia="zh-CN" w:bidi="ar"/>
              </w:rPr>
              <w:t>序号</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6A2C">
            <w:pPr>
              <w:keepNext w:val="0"/>
              <w:keepLines w:val="0"/>
              <w:pageBreakBefore w:val="0"/>
              <w:widowControl/>
              <w:kinsoku/>
              <w:wordWrap/>
              <w:overflowPunct/>
              <w:topLinePunct w:val="0"/>
              <w:bidi w:val="0"/>
              <w:jc w:val="center"/>
              <w:textAlignment w:val="center"/>
              <w:rPr>
                <w:rFonts w:hint="default" w:ascii="Times New Roman" w:hAnsi="Times New Roman" w:eastAsia="方正黑体_GBK" w:cs="Times New Roman"/>
                <w:i w:val="0"/>
                <w:iCs w:val="0"/>
                <w:color w:val="auto"/>
                <w:kern w:val="0"/>
                <w:sz w:val="24"/>
                <w:szCs w:val="24"/>
                <w:highlight w:val="none"/>
                <w:u w:val="none"/>
                <w:lang w:val="en-US" w:eastAsia="zh-CN" w:bidi="ar"/>
              </w:rPr>
            </w:pPr>
            <w:r>
              <w:rPr>
                <w:rFonts w:hint="default" w:ascii="Times New Roman" w:hAnsi="Times New Roman" w:eastAsia="方正黑体_GBK" w:cs="Times New Roman"/>
                <w:i w:val="0"/>
                <w:iCs w:val="0"/>
                <w:color w:val="auto"/>
                <w:kern w:val="0"/>
                <w:sz w:val="24"/>
                <w:szCs w:val="24"/>
                <w:highlight w:val="none"/>
                <w:u w:val="none"/>
                <w:lang w:val="en-US" w:eastAsia="zh-CN" w:bidi="ar"/>
              </w:rPr>
              <w:t>事项名称</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04E7">
            <w:pPr>
              <w:keepNext w:val="0"/>
              <w:keepLines w:val="0"/>
              <w:pageBreakBefore w:val="0"/>
              <w:widowControl/>
              <w:kinsoku/>
              <w:wordWrap/>
              <w:overflowPunct/>
              <w:topLinePunct w:val="0"/>
              <w:bidi w:val="0"/>
              <w:jc w:val="center"/>
              <w:textAlignment w:val="center"/>
              <w:rPr>
                <w:rFonts w:hint="default" w:ascii="Times New Roman" w:hAnsi="Times New Roman" w:eastAsia="方正黑体_GBK" w:cs="Times New Roman"/>
                <w:i w:val="0"/>
                <w:iCs w:val="0"/>
                <w:color w:val="auto"/>
                <w:kern w:val="0"/>
                <w:sz w:val="24"/>
                <w:szCs w:val="24"/>
                <w:highlight w:val="none"/>
                <w:u w:val="none"/>
                <w:lang w:val="en-US" w:eastAsia="zh-CN" w:bidi="ar"/>
              </w:rPr>
            </w:pPr>
            <w:r>
              <w:rPr>
                <w:rFonts w:hint="default" w:ascii="Times New Roman" w:hAnsi="Times New Roman" w:eastAsia="方正黑体_GBK" w:cs="Times New Roman"/>
                <w:i w:val="0"/>
                <w:iCs w:val="0"/>
                <w:color w:val="auto"/>
                <w:kern w:val="0"/>
                <w:sz w:val="24"/>
                <w:szCs w:val="24"/>
                <w:highlight w:val="none"/>
                <w:u w:val="none"/>
                <w:lang w:val="en-US" w:eastAsia="zh-CN" w:bidi="ar"/>
              </w:rPr>
              <w:t>对应上级部门</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8696">
            <w:pPr>
              <w:keepNext w:val="0"/>
              <w:keepLines w:val="0"/>
              <w:pageBreakBefore w:val="0"/>
              <w:widowControl/>
              <w:kinsoku/>
              <w:wordWrap/>
              <w:overflowPunct/>
              <w:topLinePunct w:val="0"/>
              <w:bidi w:val="0"/>
              <w:jc w:val="center"/>
              <w:textAlignment w:val="center"/>
              <w:rPr>
                <w:rFonts w:hint="default" w:ascii="Times New Roman" w:hAnsi="Times New Roman" w:eastAsia="方正黑体_GBK" w:cs="Times New Roman"/>
                <w:i w:val="0"/>
                <w:iCs w:val="0"/>
                <w:color w:val="auto"/>
                <w:kern w:val="0"/>
                <w:sz w:val="24"/>
                <w:szCs w:val="24"/>
                <w:highlight w:val="none"/>
                <w:u w:val="none"/>
                <w:lang w:val="en-US" w:eastAsia="zh-CN" w:bidi="ar"/>
              </w:rPr>
            </w:pPr>
            <w:r>
              <w:rPr>
                <w:rFonts w:hint="default" w:ascii="Times New Roman" w:hAnsi="Times New Roman" w:eastAsia="方正黑体_GBK" w:cs="Times New Roman"/>
                <w:i w:val="0"/>
                <w:iCs w:val="0"/>
                <w:color w:val="auto"/>
                <w:kern w:val="0"/>
                <w:sz w:val="24"/>
                <w:szCs w:val="24"/>
                <w:highlight w:val="none"/>
                <w:u w:val="none"/>
                <w:lang w:val="en-US" w:eastAsia="zh-CN" w:bidi="ar"/>
              </w:rPr>
              <w:t>上级部门职责</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809C">
            <w:pPr>
              <w:keepNext w:val="0"/>
              <w:keepLines w:val="0"/>
              <w:pageBreakBefore w:val="0"/>
              <w:widowControl/>
              <w:kinsoku/>
              <w:wordWrap/>
              <w:overflowPunct/>
              <w:topLinePunct w:val="0"/>
              <w:bidi w:val="0"/>
              <w:jc w:val="center"/>
              <w:textAlignment w:val="center"/>
              <w:rPr>
                <w:rFonts w:hint="default" w:ascii="Times New Roman" w:hAnsi="Times New Roman" w:eastAsia="方正黑体_GBK" w:cs="Times New Roman"/>
                <w:i w:val="0"/>
                <w:iCs w:val="0"/>
                <w:color w:val="auto"/>
                <w:kern w:val="0"/>
                <w:sz w:val="24"/>
                <w:szCs w:val="24"/>
                <w:highlight w:val="none"/>
                <w:u w:val="none"/>
                <w:lang w:val="en-US" w:eastAsia="zh-CN" w:bidi="ar"/>
              </w:rPr>
            </w:pPr>
            <w:r>
              <w:rPr>
                <w:rFonts w:hint="default" w:ascii="Times New Roman" w:hAnsi="Times New Roman" w:eastAsia="方正黑体_GBK" w:cs="Times New Roman"/>
                <w:i w:val="0"/>
                <w:iCs w:val="0"/>
                <w:color w:val="auto"/>
                <w:kern w:val="0"/>
                <w:sz w:val="24"/>
                <w:szCs w:val="24"/>
                <w:highlight w:val="none"/>
                <w:u w:val="none"/>
                <w:lang w:val="en-US" w:eastAsia="zh-CN" w:bidi="ar"/>
              </w:rPr>
              <w:t>乡镇</w:t>
            </w:r>
            <w:r>
              <w:rPr>
                <w:rFonts w:hint="default" w:ascii="Times New Roman" w:hAnsi="Times New Roman" w:eastAsia="方正黑体_GBK" w:cs="Times New Roman"/>
                <w:i w:val="0"/>
                <w:iCs w:val="0"/>
                <w:color w:val="auto"/>
                <w:kern w:val="0"/>
                <w:sz w:val="24"/>
                <w:szCs w:val="24"/>
                <w:highlight w:val="none"/>
                <w:u w:val="none"/>
                <w:lang w:val="en-US" w:eastAsia="zh-CN" w:bidi="ar"/>
              </w:rPr>
              <w:t>（</w:t>
            </w:r>
            <w:r>
              <w:rPr>
                <w:rFonts w:hint="default" w:ascii="Times New Roman" w:hAnsi="Times New Roman" w:eastAsia="方正黑体_GBK" w:cs="Times New Roman"/>
                <w:i w:val="0"/>
                <w:iCs w:val="0"/>
                <w:color w:val="auto"/>
                <w:kern w:val="0"/>
                <w:sz w:val="24"/>
                <w:szCs w:val="24"/>
                <w:highlight w:val="none"/>
                <w:u w:val="none"/>
                <w:lang w:val="en-US" w:eastAsia="zh-CN" w:bidi="ar"/>
              </w:rPr>
              <w:t>街道）</w:t>
            </w:r>
            <w:r>
              <w:rPr>
                <w:rFonts w:hint="default" w:ascii="Times New Roman" w:hAnsi="Times New Roman" w:eastAsia="方正黑体_GBK" w:cs="Times New Roman"/>
                <w:i w:val="0"/>
                <w:iCs w:val="0"/>
                <w:color w:val="auto"/>
                <w:kern w:val="0"/>
                <w:sz w:val="24"/>
                <w:szCs w:val="24"/>
                <w:highlight w:val="none"/>
                <w:u w:val="none"/>
                <w:lang w:val="en-US" w:eastAsia="zh-CN" w:bidi="ar"/>
              </w:rPr>
              <w:t>配合职责</w:t>
            </w:r>
          </w:p>
        </w:tc>
      </w:tr>
      <w:tr w14:paraId="38B61F7A">
        <w:tblPrEx>
          <w:tblCellMar>
            <w:top w:w="0" w:type="dxa"/>
            <w:left w:w="108" w:type="dxa"/>
            <w:bottom w:w="0" w:type="dxa"/>
            <w:right w:w="108" w:type="dxa"/>
          </w:tblCellMar>
        </w:tblPrEx>
        <w:trPr>
          <w:cantSplit/>
          <w:trHeight w:val="482" w:hRule="atLeast"/>
        </w:trPr>
        <w:tc>
          <w:tcPr>
            <w:tcW w:w="146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B54B73">
            <w:pPr>
              <w:keepNext w:val="0"/>
              <w:keepLines w:val="0"/>
              <w:pageBreakBefore w:val="0"/>
              <w:widowControl/>
              <w:kinsoku/>
              <w:wordWrap/>
              <w:overflowPunct/>
              <w:topLinePunct w:val="0"/>
              <w:bidi w:val="0"/>
              <w:textAlignment w:val="center"/>
              <w:rPr>
                <w:rFonts w:hint="default" w:ascii="Times New Roman" w:hAnsi="Times New Roman" w:eastAsia="方正黑体_GBK" w:cs="Times New Roman"/>
                <w:i w:val="0"/>
                <w:iCs w:val="0"/>
                <w:color w:val="auto"/>
                <w:kern w:val="0"/>
                <w:sz w:val="24"/>
                <w:szCs w:val="24"/>
                <w:highlight w:val="none"/>
                <w:u w:val="none"/>
                <w:lang w:val="en-US" w:eastAsia="zh-CN" w:bidi="ar"/>
              </w:rPr>
            </w:pPr>
            <w:r>
              <w:rPr>
                <w:rStyle w:val="21"/>
                <w:rFonts w:hint="default" w:ascii="Times New Roman" w:hAnsi="Times New Roman" w:eastAsia="方正黑体_GBK" w:cs="Times New Roman"/>
                <w:color w:val="auto"/>
                <w:sz w:val="24"/>
                <w:szCs w:val="24"/>
                <w:lang w:val="en-US" w:eastAsia="zh-CN" w:bidi="ar"/>
              </w:rPr>
              <w:t>一、党的建设（2项）</w:t>
            </w:r>
          </w:p>
        </w:tc>
      </w:tr>
      <w:tr w14:paraId="1929B3E8">
        <w:tblPrEx>
          <w:tblCellMar>
            <w:top w:w="0" w:type="dxa"/>
            <w:left w:w="108" w:type="dxa"/>
            <w:bottom w:w="0" w:type="dxa"/>
            <w:right w:w="108" w:type="dxa"/>
          </w:tblCellMar>
        </w:tblPrEx>
        <w:trPr>
          <w:cantSplit/>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A71B">
            <w:pPr>
              <w:keepNext w:val="0"/>
              <w:keepLines w:val="0"/>
              <w:pageBreakBefore w:val="0"/>
              <w:widowControl/>
              <w:kinsoku/>
              <w:wordWrap/>
              <w:overflowPunct/>
              <w:topLinePunct w:val="0"/>
              <w:bidi w:val="0"/>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BADD">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eastAsia="zh-CN" w:bidi="ar"/>
              </w:rPr>
            </w:pPr>
            <w:r>
              <w:rPr>
                <w:rFonts w:hint="default" w:ascii="Times New Roman" w:hAnsi="Times New Roman" w:eastAsia="方正仿宋_GBK" w:cs="Times New Roman"/>
                <w:snapToGrid w:val="0"/>
                <w:color w:val="auto"/>
                <w:kern w:val="0"/>
                <w:szCs w:val="21"/>
                <w:lang w:eastAsia="zh-CN" w:bidi="ar"/>
              </w:rPr>
              <w:t>开展政治素质监测、干部调训参训工作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F6E5">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snapToGrid w:val="0"/>
                <w:color w:val="auto"/>
                <w:kern w:val="0"/>
                <w:szCs w:val="21"/>
                <w:lang w:eastAsia="zh-CN" w:bidi="ar"/>
              </w:rPr>
            </w:pPr>
            <w:r>
              <w:rPr>
                <w:rFonts w:hint="default" w:ascii="Times New Roman" w:hAnsi="Times New Roman" w:eastAsia="方正仿宋_GBK" w:cs="Times New Roman"/>
                <w:snapToGrid w:val="0"/>
                <w:color w:val="auto"/>
                <w:kern w:val="0"/>
                <w:szCs w:val="21"/>
                <w:lang w:eastAsia="zh-CN" w:bidi="ar"/>
              </w:rPr>
              <w:t>宿城区委组织部</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97D8">
            <w:pPr>
              <w:keepNext w:val="0"/>
              <w:keepLines w:val="0"/>
              <w:pageBreakBefore w:val="0"/>
              <w:widowControl/>
              <w:kinsoku/>
              <w:wordWrap/>
              <w:overflowPunct/>
              <w:topLinePunct w:val="0"/>
              <w:autoSpaceDE w:val="0"/>
              <w:autoSpaceDN w:val="0"/>
              <w:bidi w:val="0"/>
              <w:adjustRightInd w:val="0"/>
              <w:snapToGrid w:val="0"/>
              <w:spacing w:line="260" w:lineRule="exact"/>
              <w:jc w:val="both"/>
              <w:textAlignment w:val="center"/>
              <w:rPr>
                <w:rFonts w:hint="default" w:ascii="Times New Roman" w:hAnsi="Times New Roman" w:eastAsia="方正仿宋_GBK" w:cs="Times New Roman"/>
                <w:snapToGrid w:val="0"/>
                <w:color w:val="auto"/>
                <w:kern w:val="0"/>
                <w:szCs w:val="21"/>
                <w:lang w:eastAsia="zh-CN" w:bidi="ar"/>
              </w:rPr>
            </w:pPr>
            <w:r>
              <w:rPr>
                <w:rFonts w:hint="default" w:ascii="Times New Roman" w:hAnsi="Times New Roman" w:eastAsia="方正仿宋_GBK" w:cs="Times New Roman"/>
                <w:snapToGrid w:val="0"/>
                <w:color w:val="auto"/>
                <w:kern w:val="0"/>
                <w:szCs w:val="21"/>
                <w:lang w:eastAsia="zh-CN" w:bidi="ar"/>
              </w:rPr>
              <w:t>1.研究提出领导班子和领导干部队伍建设的规划和干部管理体制的意见。</w:t>
            </w:r>
          </w:p>
          <w:p w14:paraId="48704F9B">
            <w:pPr>
              <w:keepNext w:val="0"/>
              <w:keepLines w:val="0"/>
              <w:pageBreakBefore w:val="0"/>
              <w:widowControl/>
              <w:kinsoku/>
              <w:wordWrap/>
              <w:overflowPunct/>
              <w:topLinePunct w:val="0"/>
              <w:autoSpaceDE w:val="0"/>
              <w:autoSpaceDN w:val="0"/>
              <w:bidi w:val="0"/>
              <w:adjustRightInd w:val="0"/>
              <w:snapToGrid w:val="0"/>
              <w:spacing w:line="260" w:lineRule="exact"/>
              <w:jc w:val="both"/>
              <w:textAlignment w:val="center"/>
              <w:rPr>
                <w:rFonts w:hint="default" w:ascii="Times New Roman" w:hAnsi="Times New Roman" w:eastAsia="方正仿宋_GBK" w:cs="Times New Roman"/>
                <w:snapToGrid w:val="0"/>
                <w:color w:val="auto"/>
                <w:kern w:val="0"/>
                <w:szCs w:val="21"/>
                <w:lang w:eastAsia="zh-CN" w:bidi="ar"/>
              </w:rPr>
            </w:pPr>
            <w:r>
              <w:rPr>
                <w:rFonts w:hint="default" w:ascii="Times New Roman" w:hAnsi="Times New Roman" w:eastAsia="方正仿宋_GBK" w:cs="Times New Roman"/>
                <w:snapToGrid w:val="0"/>
                <w:color w:val="auto"/>
                <w:kern w:val="0"/>
                <w:szCs w:val="21"/>
                <w:lang w:eastAsia="zh-CN" w:bidi="ar"/>
              </w:rPr>
              <w:t>2.考察了解全区干部政治表现，做好“三不型”干部发现识别及认定管理、区委干部选拔任用“一报告两评议”。</w:t>
            </w:r>
          </w:p>
          <w:p w14:paraId="5524BB08">
            <w:pPr>
              <w:keepNext w:val="0"/>
              <w:keepLines w:val="0"/>
              <w:pageBreakBefore w:val="0"/>
              <w:widowControl/>
              <w:kinsoku/>
              <w:wordWrap/>
              <w:overflowPunct/>
              <w:topLinePunct w:val="0"/>
              <w:autoSpaceDE w:val="0"/>
              <w:autoSpaceDN w:val="0"/>
              <w:bidi w:val="0"/>
              <w:adjustRightInd w:val="0"/>
              <w:snapToGrid w:val="0"/>
              <w:spacing w:line="260" w:lineRule="exact"/>
              <w:jc w:val="both"/>
              <w:textAlignment w:val="center"/>
              <w:rPr>
                <w:rFonts w:hint="default" w:ascii="Times New Roman" w:hAnsi="Times New Roman" w:eastAsia="方正仿宋_GBK" w:cs="Times New Roman"/>
                <w:snapToGrid w:val="0"/>
                <w:color w:val="auto"/>
                <w:kern w:val="0"/>
                <w:szCs w:val="21"/>
                <w:lang w:eastAsia="zh-CN" w:bidi="ar"/>
              </w:rPr>
            </w:pPr>
            <w:r>
              <w:rPr>
                <w:rFonts w:hint="default" w:ascii="Times New Roman" w:hAnsi="Times New Roman" w:eastAsia="方正仿宋_GBK" w:cs="Times New Roman"/>
                <w:snapToGrid w:val="0"/>
                <w:color w:val="auto"/>
                <w:kern w:val="0"/>
                <w:szCs w:val="21"/>
                <w:lang w:eastAsia="zh-CN" w:bidi="ar"/>
              </w:rPr>
              <w:t>3.做好全区干部教育培训工作的政策、规划和年度调（培）训计划制定及落实。</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5771">
            <w:pPr>
              <w:keepNext w:val="0"/>
              <w:keepLines w:val="0"/>
              <w:pageBreakBefore w:val="0"/>
              <w:widowControl/>
              <w:kinsoku/>
              <w:wordWrap/>
              <w:overflowPunct/>
              <w:topLinePunct w:val="0"/>
              <w:autoSpaceDE w:val="0"/>
              <w:autoSpaceDN w:val="0"/>
              <w:bidi w:val="0"/>
              <w:adjustRightInd w:val="0"/>
              <w:snapToGrid w:val="0"/>
              <w:spacing w:line="260" w:lineRule="exact"/>
              <w:jc w:val="both"/>
              <w:textAlignment w:val="center"/>
              <w:rPr>
                <w:rFonts w:hint="default" w:ascii="Times New Roman" w:hAnsi="Times New Roman" w:eastAsia="方正仿宋_GBK" w:cs="Times New Roman"/>
                <w:snapToGrid w:val="0"/>
                <w:color w:val="auto"/>
                <w:kern w:val="0"/>
                <w:szCs w:val="21"/>
                <w:lang w:eastAsia="zh-CN" w:bidi="ar"/>
              </w:rPr>
            </w:pPr>
            <w:r>
              <w:rPr>
                <w:rFonts w:hint="default" w:ascii="Times New Roman" w:hAnsi="Times New Roman" w:eastAsia="方正仿宋_GBK" w:cs="Times New Roman"/>
                <w:snapToGrid w:val="0"/>
                <w:color w:val="auto"/>
                <w:kern w:val="0"/>
                <w:szCs w:val="21"/>
                <w:lang w:eastAsia="zh-CN" w:bidi="ar"/>
              </w:rPr>
              <w:t>1.做好政治素质监测站运营管理，收集干部政治素质表现信息。</w:t>
            </w:r>
          </w:p>
          <w:p w14:paraId="3F8C622D">
            <w:pPr>
              <w:keepNext w:val="0"/>
              <w:keepLines w:val="0"/>
              <w:pageBreakBefore w:val="0"/>
              <w:widowControl/>
              <w:kinsoku/>
              <w:wordWrap/>
              <w:overflowPunct/>
              <w:topLinePunct w:val="0"/>
              <w:autoSpaceDE w:val="0"/>
              <w:autoSpaceDN w:val="0"/>
              <w:bidi w:val="0"/>
              <w:adjustRightInd w:val="0"/>
              <w:snapToGrid w:val="0"/>
              <w:spacing w:line="260" w:lineRule="exact"/>
              <w:jc w:val="both"/>
              <w:textAlignment w:val="center"/>
              <w:rPr>
                <w:rFonts w:hint="default" w:ascii="Times New Roman" w:hAnsi="Times New Roman" w:eastAsia="方正仿宋_GBK" w:cs="Times New Roman"/>
                <w:snapToGrid w:val="0"/>
                <w:color w:val="auto"/>
                <w:kern w:val="0"/>
                <w:szCs w:val="21"/>
                <w:lang w:eastAsia="zh-CN" w:bidi="ar"/>
              </w:rPr>
            </w:pPr>
            <w:r>
              <w:rPr>
                <w:rFonts w:hint="default" w:ascii="Times New Roman" w:hAnsi="Times New Roman" w:eastAsia="方正仿宋_GBK" w:cs="Times New Roman"/>
                <w:snapToGrid w:val="0"/>
                <w:color w:val="auto"/>
                <w:kern w:val="0"/>
                <w:szCs w:val="21"/>
                <w:lang w:eastAsia="zh-CN" w:bidi="ar"/>
              </w:rPr>
              <w:t>2.组织本</w:t>
            </w:r>
            <w:r>
              <w:rPr>
                <w:rFonts w:hint="default" w:ascii="Times New Roman" w:hAnsi="Times New Roman" w:eastAsia="方正仿宋_GBK" w:cs="Times New Roman"/>
                <w:snapToGrid w:val="0"/>
                <w:color w:val="auto"/>
                <w:kern w:val="0"/>
                <w:szCs w:val="21"/>
                <w:lang w:val="en-US" w:eastAsia="zh-CN" w:bidi="ar"/>
              </w:rPr>
              <w:t>街道</w:t>
            </w:r>
            <w:r>
              <w:rPr>
                <w:rFonts w:hint="default" w:ascii="Times New Roman" w:hAnsi="Times New Roman" w:eastAsia="方正仿宋_GBK" w:cs="Times New Roman"/>
                <w:snapToGrid w:val="0"/>
                <w:color w:val="auto"/>
                <w:kern w:val="0"/>
                <w:szCs w:val="21"/>
                <w:lang w:eastAsia="zh-CN" w:bidi="ar"/>
              </w:rPr>
              <w:t>干部撰写报送选拔任用“一报告两评议”材料。</w:t>
            </w:r>
          </w:p>
          <w:p w14:paraId="038045A3">
            <w:pPr>
              <w:keepNext w:val="0"/>
              <w:keepLines w:val="0"/>
              <w:pageBreakBefore w:val="0"/>
              <w:widowControl/>
              <w:kinsoku/>
              <w:wordWrap/>
              <w:overflowPunct/>
              <w:topLinePunct w:val="0"/>
              <w:autoSpaceDE w:val="0"/>
              <w:autoSpaceDN w:val="0"/>
              <w:bidi w:val="0"/>
              <w:adjustRightInd w:val="0"/>
              <w:snapToGrid w:val="0"/>
              <w:spacing w:line="260" w:lineRule="exact"/>
              <w:jc w:val="both"/>
              <w:textAlignment w:val="center"/>
              <w:rPr>
                <w:rFonts w:hint="default" w:ascii="Times New Roman" w:hAnsi="Times New Roman" w:eastAsia="方正仿宋_GBK" w:cs="Times New Roman"/>
                <w:snapToGrid w:val="0"/>
                <w:color w:val="auto"/>
                <w:kern w:val="0"/>
                <w:szCs w:val="21"/>
                <w:lang w:eastAsia="zh-CN" w:bidi="ar"/>
              </w:rPr>
            </w:pPr>
            <w:r>
              <w:rPr>
                <w:rFonts w:hint="default" w:ascii="Times New Roman" w:hAnsi="Times New Roman" w:eastAsia="方正仿宋_GBK" w:cs="Times New Roman"/>
                <w:snapToGrid w:val="0"/>
                <w:color w:val="auto"/>
                <w:kern w:val="0"/>
                <w:szCs w:val="21"/>
                <w:lang w:eastAsia="zh-CN" w:bidi="ar"/>
              </w:rPr>
              <w:t>3.报送年度干部教育培训班次计划，配合做好相关班次的人员调训参训，完成相关线上学习培训。</w:t>
            </w:r>
          </w:p>
        </w:tc>
      </w:tr>
      <w:tr w14:paraId="65967F8A">
        <w:tblPrEx>
          <w:tblCellMar>
            <w:top w:w="0" w:type="dxa"/>
            <w:left w:w="108" w:type="dxa"/>
            <w:bottom w:w="0" w:type="dxa"/>
            <w:right w:w="108" w:type="dxa"/>
          </w:tblCellMar>
        </w:tblPrEx>
        <w:trPr>
          <w:cantSplit/>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CEA1">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Times New Roman" w:hAnsi="Times New Roman" w:eastAsia="方正公文仿宋" w:cs="Times New Roman"/>
                <w:snapToGrid w:val="0"/>
                <w:color w:val="auto"/>
                <w:kern w:val="0"/>
                <w:szCs w:val="21"/>
                <w:lang w:eastAsia="zh-CN" w:bidi="ar"/>
              </w:rPr>
            </w:pPr>
            <w:r>
              <w:rPr>
                <w:rFonts w:hint="default" w:ascii="Times New Roman" w:hAnsi="Times New Roman" w:eastAsia="方正公文仿宋" w:cs="Times New Roman"/>
                <w:snapToGrid w:val="0"/>
                <w:color w:val="auto"/>
                <w:kern w:val="0"/>
                <w:szCs w:val="21"/>
                <w:lang w:val="en-US" w:eastAsia="zh-CN" w:bidi="ar"/>
              </w:rPr>
              <w:t>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5720">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eastAsia="zh-CN" w:bidi="ar"/>
              </w:rPr>
            </w:pPr>
            <w:r>
              <w:rPr>
                <w:rFonts w:hint="default" w:ascii="Times New Roman" w:hAnsi="Times New Roman" w:eastAsia="方正仿宋_GBK" w:cs="Times New Roman"/>
                <w:snapToGrid w:val="0"/>
                <w:color w:val="auto"/>
                <w:kern w:val="0"/>
                <w:szCs w:val="21"/>
                <w:lang w:eastAsia="zh-CN" w:bidi="ar"/>
              </w:rPr>
              <w:t>开展政治巡察，做好巡察整改及成果运用</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1520">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snapToGrid w:val="0"/>
                <w:color w:val="auto"/>
                <w:kern w:val="0"/>
                <w:szCs w:val="21"/>
                <w:lang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宿城区委巡察工作办公室</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70E8">
            <w:pPr>
              <w:keepNext w:val="0"/>
              <w:keepLines w:val="0"/>
              <w:pageBreakBefore w:val="0"/>
              <w:widowControl/>
              <w:kinsoku/>
              <w:wordWrap/>
              <w:overflowPunct/>
              <w:topLinePunct w:val="0"/>
              <w:autoSpaceDE w:val="0"/>
              <w:autoSpaceDN w:val="0"/>
              <w:bidi w:val="0"/>
              <w:adjustRightInd w:val="0"/>
              <w:snapToGrid w:val="0"/>
              <w:spacing w:line="260" w:lineRule="exact"/>
              <w:jc w:val="both"/>
              <w:textAlignment w:val="center"/>
              <w:rPr>
                <w:rFonts w:hint="default" w:ascii="Times New Roman" w:hAnsi="Times New Roman" w:eastAsia="方正仿宋_GBK" w:cs="Times New Roman"/>
                <w:snapToGrid w:val="0"/>
                <w:color w:val="auto"/>
                <w:kern w:val="0"/>
                <w:szCs w:val="21"/>
                <w:lang w:eastAsia="zh-CN" w:bidi="ar"/>
              </w:rPr>
            </w:pPr>
            <w:r>
              <w:rPr>
                <w:rFonts w:hint="default" w:ascii="Times New Roman" w:hAnsi="Times New Roman" w:eastAsia="方正仿宋_GBK" w:cs="Times New Roman"/>
                <w:snapToGrid w:val="0"/>
                <w:color w:val="auto"/>
                <w:kern w:val="0"/>
                <w:szCs w:val="21"/>
                <w:lang w:eastAsia="zh-CN" w:bidi="ar"/>
              </w:rPr>
              <w:t>1.承担区委巡察工作领导小组日常工作，落实巡察工作各项部署。</w:t>
            </w:r>
          </w:p>
          <w:p w14:paraId="33473619">
            <w:pPr>
              <w:keepNext w:val="0"/>
              <w:keepLines w:val="0"/>
              <w:pageBreakBefore w:val="0"/>
              <w:widowControl/>
              <w:kinsoku/>
              <w:wordWrap/>
              <w:overflowPunct/>
              <w:topLinePunct w:val="0"/>
              <w:autoSpaceDE w:val="0"/>
              <w:autoSpaceDN w:val="0"/>
              <w:bidi w:val="0"/>
              <w:adjustRightInd w:val="0"/>
              <w:snapToGrid w:val="0"/>
              <w:spacing w:line="260" w:lineRule="exact"/>
              <w:jc w:val="both"/>
              <w:textAlignment w:val="center"/>
              <w:rPr>
                <w:rFonts w:hint="default" w:ascii="Times New Roman" w:hAnsi="Times New Roman" w:eastAsia="方正仿宋_GBK" w:cs="Times New Roman"/>
                <w:snapToGrid w:val="0"/>
                <w:color w:val="auto"/>
                <w:kern w:val="0"/>
                <w:szCs w:val="21"/>
                <w:lang w:eastAsia="zh-CN" w:bidi="ar"/>
              </w:rPr>
            </w:pPr>
            <w:r>
              <w:rPr>
                <w:rFonts w:hint="default" w:ascii="Times New Roman" w:hAnsi="Times New Roman" w:eastAsia="方正仿宋_GBK" w:cs="Times New Roman"/>
                <w:snapToGrid w:val="0"/>
                <w:color w:val="auto"/>
                <w:kern w:val="0"/>
                <w:szCs w:val="21"/>
                <w:lang w:eastAsia="zh-CN" w:bidi="ar"/>
              </w:rPr>
              <w:t>2.督办有关决定事项，统筹、协调、指导、保障巡察工作开展。</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BFE4">
            <w:pPr>
              <w:keepNext w:val="0"/>
              <w:keepLines w:val="0"/>
              <w:pageBreakBefore w:val="0"/>
              <w:widowControl/>
              <w:kinsoku/>
              <w:wordWrap/>
              <w:overflowPunct/>
              <w:topLinePunct w:val="0"/>
              <w:autoSpaceDE w:val="0"/>
              <w:autoSpaceDN w:val="0"/>
              <w:bidi w:val="0"/>
              <w:adjustRightInd w:val="0"/>
              <w:snapToGrid w:val="0"/>
              <w:spacing w:line="260" w:lineRule="exact"/>
              <w:jc w:val="both"/>
              <w:textAlignment w:val="center"/>
              <w:rPr>
                <w:rFonts w:hint="default" w:ascii="Times New Roman" w:hAnsi="Times New Roman" w:eastAsia="方正仿宋_GBK" w:cs="Times New Roman"/>
                <w:snapToGrid w:val="0"/>
                <w:color w:val="auto"/>
                <w:kern w:val="0"/>
                <w:szCs w:val="21"/>
                <w:lang w:eastAsia="zh-CN" w:bidi="ar"/>
              </w:rPr>
            </w:pPr>
            <w:r>
              <w:rPr>
                <w:rFonts w:hint="default" w:ascii="Times New Roman" w:hAnsi="Times New Roman" w:eastAsia="方正仿宋_GBK" w:cs="Times New Roman"/>
                <w:snapToGrid w:val="0"/>
                <w:color w:val="auto"/>
                <w:kern w:val="0"/>
                <w:szCs w:val="21"/>
                <w:lang w:eastAsia="zh-CN" w:bidi="ar"/>
              </w:rPr>
              <w:t>1.配合开展巡察工作，提交巡察组指定的工作台账资料，接受巡察人员问询。</w:t>
            </w:r>
          </w:p>
          <w:p w14:paraId="70099014">
            <w:pPr>
              <w:keepNext w:val="0"/>
              <w:keepLines w:val="0"/>
              <w:pageBreakBefore w:val="0"/>
              <w:widowControl/>
              <w:kinsoku/>
              <w:wordWrap/>
              <w:overflowPunct/>
              <w:topLinePunct w:val="0"/>
              <w:autoSpaceDE w:val="0"/>
              <w:autoSpaceDN w:val="0"/>
              <w:bidi w:val="0"/>
              <w:adjustRightInd w:val="0"/>
              <w:snapToGrid w:val="0"/>
              <w:spacing w:line="260" w:lineRule="exact"/>
              <w:jc w:val="both"/>
              <w:textAlignment w:val="center"/>
              <w:rPr>
                <w:rFonts w:hint="default" w:ascii="Times New Roman" w:hAnsi="Times New Roman" w:eastAsia="方正仿宋_GBK" w:cs="Times New Roman"/>
                <w:snapToGrid w:val="0"/>
                <w:color w:val="auto"/>
                <w:kern w:val="0"/>
                <w:szCs w:val="21"/>
                <w:lang w:eastAsia="zh-CN" w:bidi="ar"/>
              </w:rPr>
            </w:pPr>
            <w:r>
              <w:rPr>
                <w:rFonts w:hint="default" w:ascii="Times New Roman" w:hAnsi="Times New Roman" w:eastAsia="方正仿宋_GBK" w:cs="Times New Roman"/>
                <w:snapToGrid w:val="0"/>
                <w:color w:val="auto"/>
                <w:kern w:val="0"/>
                <w:szCs w:val="21"/>
                <w:lang w:eastAsia="zh-CN" w:bidi="ar"/>
              </w:rPr>
              <w:t>2.落实巡察整改任务，报告整改工作完成情况。</w:t>
            </w:r>
          </w:p>
        </w:tc>
      </w:tr>
      <w:tr w14:paraId="017EDC3A">
        <w:tblPrEx>
          <w:tblCellMar>
            <w:top w:w="0" w:type="dxa"/>
            <w:left w:w="108" w:type="dxa"/>
            <w:bottom w:w="0" w:type="dxa"/>
            <w:right w:w="108" w:type="dxa"/>
          </w:tblCellMar>
        </w:tblPrEx>
        <w:trPr>
          <w:cantSplit/>
          <w:trHeight w:val="588" w:hRule="atLeast"/>
        </w:trPr>
        <w:tc>
          <w:tcPr>
            <w:tcW w:w="146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DD3EF4">
            <w:pPr>
              <w:keepNext w:val="0"/>
              <w:keepLines w:val="0"/>
              <w:pageBreakBefore w:val="0"/>
              <w:widowControl/>
              <w:kinsoku/>
              <w:wordWrap/>
              <w:overflowPunct/>
              <w:topLinePunct w:val="0"/>
              <w:bidi w:val="0"/>
              <w:jc w:val="left"/>
              <w:textAlignment w:val="center"/>
              <w:rPr>
                <w:rFonts w:hint="default" w:ascii="Times New Roman" w:hAnsi="Times New Roman" w:eastAsia="方正黑体_GBK" w:cs="Times New Roman"/>
                <w:i w:val="0"/>
                <w:iCs w:val="0"/>
                <w:color w:val="auto"/>
                <w:kern w:val="0"/>
                <w:sz w:val="21"/>
                <w:szCs w:val="21"/>
                <w:highlight w:val="none"/>
                <w:u w:val="none"/>
                <w:lang w:val="en-US" w:eastAsia="zh-CN" w:bidi="ar"/>
              </w:rPr>
            </w:pPr>
            <w:r>
              <w:rPr>
                <w:rStyle w:val="21"/>
                <w:rFonts w:hint="default" w:ascii="Times New Roman" w:hAnsi="Times New Roman" w:eastAsia="方正黑体_GBK" w:cs="Times New Roman"/>
                <w:color w:val="auto"/>
                <w:sz w:val="24"/>
                <w:szCs w:val="24"/>
                <w:lang w:val="en-US" w:eastAsia="zh-CN" w:bidi="ar"/>
              </w:rPr>
              <w:t>二、社会管理（10项）</w:t>
            </w:r>
          </w:p>
        </w:tc>
      </w:tr>
      <w:tr w14:paraId="68F2960F">
        <w:tblPrEx>
          <w:tblCellMar>
            <w:top w:w="0" w:type="dxa"/>
            <w:left w:w="108" w:type="dxa"/>
            <w:bottom w:w="0" w:type="dxa"/>
            <w:right w:w="108" w:type="dxa"/>
          </w:tblCellMar>
        </w:tblPrEx>
        <w:trPr>
          <w:cantSplit/>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1A19">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Times New Roman" w:hAnsi="Times New Roman" w:eastAsia="方正公文仿宋" w:cs="Times New Roman"/>
                <w:snapToGrid w:val="0"/>
                <w:color w:val="auto"/>
                <w:kern w:val="0"/>
                <w:szCs w:val="21"/>
                <w:lang w:eastAsia="zh-CN" w:bidi="ar"/>
              </w:rPr>
            </w:pPr>
            <w:r>
              <w:rPr>
                <w:rFonts w:hint="default" w:ascii="Times New Roman" w:hAnsi="Times New Roman" w:eastAsia="方正公文仿宋" w:cs="Times New Roman"/>
                <w:snapToGrid w:val="0"/>
                <w:color w:val="auto"/>
                <w:kern w:val="0"/>
                <w:szCs w:val="21"/>
                <w:lang w:val="en-US" w:eastAsia="zh-CN" w:bidi="ar"/>
              </w:rPr>
              <w:t>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8D92">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eastAsia="zh-CN" w:bidi="ar"/>
              </w:rPr>
            </w:pPr>
            <w:r>
              <w:rPr>
                <w:rFonts w:hint="default" w:ascii="Times New Roman" w:hAnsi="Times New Roman" w:eastAsia="方正仿宋_GBK" w:cs="Times New Roman"/>
                <w:snapToGrid w:val="0"/>
                <w:color w:val="auto"/>
                <w:kern w:val="0"/>
                <w:szCs w:val="21"/>
                <w:lang w:eastAsia="zh-CN" w:bidi="ar"/>
              </w:rPr>
              <w:t>开展电信诈骗、扫黑除恶等重点领域违法行为专项治理</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64A2">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宿城区委政法</w:t>
            </w:r>
          </w:p>
          <w:p w14:paraId="43773445">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委员会</w:t>
            </w:r>
          </w:p>
          <w:p w14:paraId="428C8F58">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宿迁市公安局</w:t>
            </w:r>
          </w:p>
          <w:p w14:paraId="0C749DFD">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宿城分局</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EE55">
            <w:pPr>
              <w:keepNext w:val="0"/>
              <w:keepLines w:val="0"/>
              <w:pageBreakBefore w:val="0"/>
              <w:widowControl/>
              <w:kinsoku/>
              <w:wordWrap/>
              <w:overflowPunct/>
              <w:topLinePunct w:val="0"/>
              <w:autoSpaceDE w:val="0"/>
              <w:autoSpaceDN w:val="0"/>
              <w:bidi w:val="0"/>
              <w:adjustRightInd w:val="0"/>
              <w:snapToGrid w:val="0"/>
              <w:spacing w:line="240" w:lineRule="exact"/>
              <w:jc w:val="both"/>
              <w:textAlignment w:val="center"/>
              <w:rPr>
                <w:rFonts w:hint="default" w:ascii="Times New Roman" w:hAnsi="Times New Roman" w:eastAsia="方正仿宋_GBK" w:cs="Times New Roman"/>
                <w:snapToGrid w:val="0"/>
                <w:color w:val="auto"/>
                <w:kern w:val="0"/>
                <w:szCs w:val="21"/>
                <w:lang w:eastAsia="zh-CN" w:bidi="ar"/>
              </w:rPr>
            </w:pPr>
            <w:r>
              <w:rPr>
                <w:rFonts w:hint="default" w:ascii="Times New Roman" w:hAnsi="Times New Roman" w:eastAsia="方正仿宋_GBK" w:cs="Times New Roman"/>
                <w:snapToGrid w:val="0"/>
                <w:color w:val="auto"/>
                <w:kern w:val="0"/>
                <w:szCs w:val="21"/>
                <w:lang w:eastAsia="zh-CN" w:bidi="ar"/>
              </w:rPr>
              <w:t>1.宿城区委政法委负责建立健全社会治安防控体系，统筹推进平安</w:t>
            </w:r>
            <w:r>
              <w:rPr>
                <w:rFonts w:hint="default" w:ascii="Times New Roman" w:hAnsi="Times New Roman" w:eastAsia="方正仿宋_GBK" w:cs="Times New Roman"/>
                <w:snapToGrid w:val="0"/>
                <w:color w:val="auto"/>
                <w:kern w:val="0"/>
                <w:szCs w:val="21"/>
                <w:lang w:val="en-US" w:eastAsia="zh-CN" w:bidi="ar"/>
              </w:rPr>
              <w:t>建设</w:t>
            </w:r>
            <w:r>
              <w:rPr>
                <w:rFonts w:hint="default" w:ascii="Times New Roman" w:hAnsi="Times New Roman" w:eastAsia="方正仿宋_GBK" w:cs="Times New Roman"/>
                <w:snapToGrid w:val="0"/>
                <w:color w:val="auto"/>
                <w:kern w:val="0"/>
                <w:szCs w:val="21"/>
                <w:lang w:eastAsia="zh-CN" w:bidi="ar"/>
              </w:rPr>
              <w:t>和治安防范活动，做好扫黑除恶工作的统筹规划、协调联络、上传下达、台账建立、交接交办工作。</w:t>
            </w:r>
          </w:p>
          <w:p w14:paraId="5159E130">
            <w:pPr>
              <w:keepNext w:val="0"/>
              <w:keepLines w:val="0"/>
              <w:pageBreakBefore w:val="0"/>
              <w:widowControl/>
              <w:kinsoku/>
              <w:wordWrap/>
              <w:overflowPunct/>
              <w:topLinePunct w:val="0"/>
              <w:autoSpaceDE w:val="0"/>
              <w:autoSpaceDN w:val="0"/>
              <w:bidi w:val="0"/>
              <w:adjustRightInd w:val="0"/>
              <w:snapToGrid w:val="0"/>
              <w:spacing w:line="240" w:lineRule="exact"/>
              <w:jc w:val="both"/>
              <w:textAlignment w:val="center"/>
              <w:rPr>
                <w:rFonts w:hint="default" w:ascii="Times New Roman" w:hAnsi="Times New Roman" w:eastAsia="方正仿宋_GBK" w:cs="Times New Roman"/>
                <w:snapToGrid w:val="0"/>
                <w:color w:val="auto"/>
                <w:kern w:val="0"/>
                <w:szCs w:val="21"/>
                <w:lang w:eastAsia="zh-CN" w:bidi="ar"/>
              </w:rPr>
            </w:pPr>
            <w:r>
              <w:rPr>
                <w:rFonts w:hint="default" w:ascii="Times New Roman" w:hAnsi="Times New Roman" w:eastAsia="方正仿宋_GBK" w:cs="Times New Roman"/>
                <w:snapToGrid w:val="0"/>
                <w:color w:val="auto"/>
                <w:kern w:val="0"/>
                <w:szCs w:val="21"/>
                <w:lang w:eastAsia="zh-CN" w:bidi="ar"/>
              </w:rPr>
              <w:t>2.宿迁市公安局宿城分局落实推进平安建设、平安联创等工作，推进智慧前端建设和织网补盲，开展警务与保安行业联勤联动。</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CCAF">
            <w:pPr>
              <w:keepNext w:val="0"/>
              <w:keepLines w:val="0"/>
              <w:pageBreakBefore w:val="0"/>
              <w:widowControl/>
              <w:kinsoku/>
              <w:wordWrap/>
              <w:overflowPunct/>
              <w:topLinePunct w:val="0"/>
              <w:autoSpaceDE w:val="0"/>
              <w:autoSpaceDN w:val="0"/>
              <w:bidi w:val="0"/>
              <w:adjustRightInd w:val="0"/>
              <w:snapToGrid w:val="0"/>
              <w:spacing w:line="260" w:lineRule="exact"/>
              <w:jc w:val="both"/>
              <w:textAlignment w:val="center"/>
              <w:rPr>
                <w:rFonts w:hint="default" w:ascii="Times New Roman" w:hAnsi="Times New Roman" w:eastAsia="方正仿宋_GBK" w:cs="Times New Roman"/>
                <w:snapToGrid w:val="0"/>
                <w:color w:val="auto"/>
                <w:kern w:val="0"/>
                <w:szCs w:val="21"/>
                <w:lang w:eastAsia="zh-CN" w:bidi="ar"/>
              </w:rPr>
            </w:pPr>
            <w:r>
              <w:rPr>
                <w:rFonts w:hint="default" w:ascii="Times New Roman" w:hAnsi="Times New Roman" w:eastAsia="方正仿宋_GBK" w:cs="Times New Roman"/>
                <w:snapToGrid w:val="0"/>
                <w:color w:val="auto"/>
                <w:kern w:val="0"/>
                <w:szCs w:val="21"/>
                <w:lang w:eastAsia="zh-CN" w:bidi="ar"/>
              </w:rPr>
              <w:t>1.协助建立社会治安防控网。</w:t>
            </w:r>
          </w:p>
          <w:p w14:paraId="187B07A4">
            <w:pPr>
              <w:keepNext w:val="0"/>
              <w:keepLines w:val="0"/>
              <w:pageBreakBefore w:val="0"/>
              <w:widowControl/>
              <w:kinsoku/>
              <w:wordWrap/>
              <w:overflowPunct/>
              <w:topLinePunct w:val="0"/>
              <w:autoSpaceDE w:val="0"/>
              <w:autoSpaceDN w:val="0"/>
              <w:bidi w:val="0"/>
              <w:adjustRightInd w:val="0"/>
              <w:snapToGrid w:val="0"/>
              <w:spacing w:line="260" w:lineRule="exact"/>
              <w:jc w:val="both"/>
              <w:textAlignment w:val="center"/>
              <w:rPr>
                <w:rFonts w:hint="default" w:ascii="Times New Roman" w:hAnsi="Times New Roman" w:eastAsia="方正仿宋_GBK" w:cs="Times New Roman"/>
                <w:snapToGrid w:val="0"/>
                <w:color w:val="auto"/>
                <w:kern w:val="0"/>
                <w:szCs w:val="21"/>
                <w:lang w:eastAsia="zh-CN" w:bidi="ar"/>
              </w:rPr>
            </w:pPr>
            <w:r>
              <w:rPr>
                <w:rFonts w:hint="default" w:ascii="Times New Roman" w:hAnsi="Times New Roman" w:eastAsia="方正仿宋_GBK" w:cs="Times New Roman"/>
                <w:snapToGrid w:val="0"/>
                <w:color w:val="auto"/>
                <w:kern w:val="0"/>
                <w:szCs w:val="21"/>
                <w:lang w:eastAsia="zh-CN" w:bidi="ar"/>
              </w:rPr>
              <w:t>2.受理和转报群众举报的涉黑涉恶案件线索，协助办理上级交办的易处置的涉黑涉恶案件。</w:t>
            </w:r>
          </w:p>
          <w:p w14:paraId="446DB8E7">
            <w:pPr>
              <w:keepNext w:val="0"/>
              <w:keepLines w:val="0"/>
              <w:pageBreakBefore w:val="0"/>
              <w:widowControl/>
              <w:kinsoku/>
              <w:wordWrap/>
              <w:overflowPunct/>
              <w:topLinePunct w:val="0"/>
              <w:autoSpaceDE w:val="0"/>
              <w:autoSpaceDN w:val="0"/>
              <w:bidi w:val="0"/>
              <w:adjustRightInd w:val="0"/>
              <w:snapToGrid w:val="0"/>
              <w:spacing w:line="260" w:lineRule="exact"/>
              <w:jc w:val="both"/>
              <w:textAlignment w:val="center"/>
              <w:rPr>
                <w:rFonts w:hint="default" w:ascii="Times New Roman" w:hAnsi="Times New Roman" w:eastAsia="方正仿宋_GBK" w:cs="Times New Roman"/>
                <w:snapToGrid w:val="0"/>
                <w:color w:val="auto"/>
                <w:kern w:val="0"/>
                <w:szCs w:val="21"/>
                <w:lang w:eastAsia="zh-CN" w:bidi="ar"/>
              </w:rPr>
            </w:pPr>
            <w:r>
              <w:rPr>
                <w:rFonts w:hint="default" w:ascii="Times New Roman" w:hAnsi="Times New Roman" w:eastAsia="方正仿宋_GBK" w:cs="Times New Roman"/>
                <w:snapToGrid w:val="0"/>
                <w:color w:val="auto"/>
                <w:kern w:val="0"/>
                <w:szCs w:val="21"/>
                <w:lang w:eastAsia="zh-CN" w:bidi="ar"/>
              </w:rPr>
              <w:t>3.开展养老诈骗、电信网络诈骗案件线索受理、转报，协助办理易处置案件。</w:t>
            </w:r>
          </w:p>
          <w:p w14:paraId="499273B4">
            <w:pPr>
              <w:keepNext w:val="0"/>
              <w:keepLines w:val="0"/>
              <w:pageBreakBefore w:val="0"/>
              <w:widowControl/>
              <w:kinsoku/>
              <w:wordWrap/>
              <w:overflowPunct/>
              <w:topLinePunct w:val="0"/>
              <w:autoSpaceDE w:val="0"/>
              <w:autoSpaceDN w:val="0"/>
              <w:bidi w:val="0"/>
              <w:adjustRightInd w:val="0"/>
              <w:snapToGrid w:val="0"/>
              <w:spacing w:line="260" w:lineRule="exact"/>
              <w:jc w:val="both"/>
              <w:textAlignment w:val="center"/>
              <w:rPr>
                <w:rFonts w:hint="default" w:ascii="Times New Roman" w:hAnsi="Times New Roman" w:eastAsia="方正仿宋_GBK" w:cs="Times New Roman"/>
                <w:snapToGrid w:val="0"/>
                <w:color w:val="auto"/>
                <w:kern w:val="0"/>
                <w:szCs w:val="21"/>
                <w:lang w:eastAsia="zh-CN" w:bidi="ar"/>
              </w:rPr>
            </w:pPr>
            <w:r>
              <w:rPr>
                <w:rFonts w:hint="default" w:ascii="Times New Roman" w:hAnsi="Times New Roman" w:eastAsia="方正仿宋_GBK" w:cs="Times New Roman"/>
                <w:snapToGrid w:val="0"/>
                <w:color w:val="auto"/>
                <w:kern w:val="0"/>
                <w:szCs w:val="21"/>
                <w:lang w:eastAsia="zh-CN" w:bidi="ar"/>
              </w:rPr>
              <w:t>4.加强日常巡查，发现问题线索及时上报。</w:t>
            </w:r>
          </w:p>
        </w:tc>
      </w:tr>
      <w:tr w14:paraId="2D7FCD99">
        <w:tblPrEx>
          <w:tblCellMar>
            <w:top w:w="0" w:type="dxa"/>
            <w:left w:w="108" w:type="dxa"/>
            <w:bottom w:w="0" w:type="dxa"/>
            <w:right w:w="108" w:type="dxa"/>
          </w:tblCellMar>
        </w:tblPrEx>
        <w:trPr>
          <w:cantSplit/>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EDB7">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cs="Times New Roman"/>
                <w:color w:val="auto"/>
                <w:kern w:val="0"/>
                <w:szCs w:val="21"/>
                <w:lang w:val="en-US" w:eastAsia="zh-CN"/>
              </w:rPr>
              <w:t>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F82F">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0"/>
                <w:szCs w:val="21"/>
                <w:highlight w:val="none"/>
                <w:lang w:eastAsia="zh-CN" w:bidi="ar"/>
              </w:rPr>
            </w:pPr>
            <w:r>
              <w:rPr>
                <w:rFonts w:hint="default" w:ascii="Times New Roman" w:hAnsi="Times New Roman" w:eastAsia="方正仿宋_GBK" w:cs="Times New Roman"/>
                <w:snapToGrid w:val="0"/>
                <w:color w:val="auto"/>
                <w:kern w:val="0"/>
                <w:szCs w:val="21"/>
                <w:highlight w:val="none"/>
                <w:lang w:val="en-US" w:eastAsia="zh-CN" w:bidi="ar"/>
              </w:rPr>
              <w:t>妇女创业就业支持和困难妇女救助关爱工作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9E9E">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宿城区妇联</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FD41">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0"/>
                <w:szCs w:val="21"/>
                <w:highlight w:val="none"/>
                <w:lang w:val="en-US" w:eastAsia="zh-CN" w:bidi="ar"/>
              </w:rPr>
            </w:pPr>
            <w:r>
              <w:rPr>
                <w:rFonts w:hint="default" w:ascii="Times New Roman" w:hAnsi="Times New Roman" w:eastAsia="方正仿宋_GBK" w:cs="Times New Roman"/>
                <w:snapToGrid w:val="0"/>
                <w:color w:val="auto"/>
                <w:kern w:val="0"/>
                <w:szCs w:val="21"/>
                <w:highlight w:val="none"/>
                <w:lang w:val="en-US" w:eastAsia="zh-CN" w:bidi="ar"/>
              </w:rPr>
              <w:t>1.负责低收入妇女“两癌”救助、市级妇女创业就业引导资金等申报。</w:t>
            </w:r>
          </w:p>
          <w:p w14:paraId="1175CBC3">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0"/>
                <w:szCs w:val="21"/>
                <w:highlight w:val="none"/>
                <w:lang w:val="en-US" w:eastAsia="zh-CN" w:bidi="ar"/>
              </w:rPr>
            </w:pPr>
            <w:r>
              <w:rPr>
                <w:rFonts w:hint="default" w:ascii="Times New Roman" w:hAnsi="Times New Roman" w:eastAsia="方正仿宋_GBK" w:cs="Times New Roman"/>
                <w:snapToGrid w:val="0"/>
                <w:color w:val="auto"/>
                <w:kern w:val="0"/>
                <w:szCs w:val="21"/>
                <w:highlight w:val="none"/>
                <w:lang w:val="en-US" w:eastAsia="zh-CN" w:bidi="ar"/>
              </w:rPr>
              <w:t>2.开展“三八国际妇女节”主题活动、“乡村振兴巾帼行动”专项就业创业培训。</w:t>
            </w:r>
          </w:p>
          <w:p w14:paraId="3D8EBA9C">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0"/>
                <w:szCs w:val="21"/>
                <w:highlight w:val="none"/>
                <w:lang w:eastAsia="zh-CN" w:bidi="ar"/>
              </w:rPr>
            </w:pPr>
            <w:r>
              <w:rPr>
                <w:rFonts w:hint="default" w:ascii="Times New Roman" w:hAnsi="Times New Roman" w:eastAsia="方正仿宋_GBK" w:cs="Times New Roman"/>
                <w:snapToGrid w:val="0"/>
                <w:color w:val="auto"/>
                <w:kern w:val="0"/>
                <w:szCs w:val="21"/>
                <w:highlight w:val="none"/>
                <w:lang w:val="en-US" w:eastAsia="zh-CN" w:bidi="ar"/>
              </w:rPr>
              <w:t>3.做好困难妇女儿童家庭问题排查和“一户一策”精准微关爱工作。</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233E">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snapToGrid w:val="0"/>
                <w:color w:val="auto"/>
                <w:kern w:val="0"/>
                <w:szCs w:val="21"/>
                <w:highlight w:val="none"/>
                <w:lang w:val="en-US" w:eastAsia="zh-CN" w:bidi="ar"/>
              </w:rPr>
            </w:pPr>
            <w:r>
              <w:rPr>
                <w:rFonts w:hint="default" w:ascii="Times New Roman" w:hAnsi="Times New Roman" w:eastAsia="方正仿宋_GBK" w:cs="Times New Roman"/>
                <w:snapToGrid w:val="0"/>
                <w:color w:val="auto"/>
                <w:kern w:val="0"/>
                <w:szCs w:val="21"/>
                <w:highlight w:val="none"/>
                <w:lang w:val="en-US" w:eastAsia="zh-CN" w:bidi="ar"/>
              </w:rPr>
              <w:t>1.指导申请人填写“两癌”患病妇女或困境妇女儿童救助申报表和提供相关证明材料，并对相关材料进行初审、上报；配合走访慰问。</w:t>
            </w:r>
          </w:p>
          <w:p w14:paraId="76C59F66">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snapToGrid w:val="0"/>
                <w:color w:val="auto"/>
                <w:kern w:val="0"/>
                <w:szCs w:val="21"/>
                <w:highlight w:val="none"/>
                <w:lang w:val="en-US" w:eastAsia="zh-CN" w:bidi="ar"/>
              </w:rPr>
            </w:pPr>
            <w:r>
              <w:rPr>
                <w:rFonts w:hint="default" w:ascii="Times New Roman" w:hAnsi="Times New Roman" w:eastAsia="方正仿宋_GBK" w:cs="Times New Roman"/>
                <w:snapToGrid w:val="0"/>
                <w:color w:val="auto"/>
                <w:kern w:val="0"/>
                <w:szCs w:val="21"/>
                <w:highlight w:val="none"/>
                <w:lang w:val="en-US" w:eastAsia="zh-CN" w:bidi="ar"/>
              </w:rPr>
              <w:t>2.对辖区妇女创业就业引导资金的申报材料进行初审并上报，配合市、区妇联对资金使用情况进行走访调查。</w:t>
            </w:r>
          </w:p>
          <w:p w14:paraId="7196B1F6">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snapToGrid w:val="0"/>
                <w:color w:val="auto"/>
                <w:kern w:val="0"/>
                <w:szCs w:val="21"/>
                <w:highlight w:val="none"/>
                <w:lang w:eastAsia="zh-CN" w:bidi="ar"/>
              </w:rPr>
            </w:pPr>
            <w:r>
              <w:rPr>
                <w:rFonts w:hint="default" w:ascii="Times New Roman" w:hAnsi="Times New Roman" w:eastAsia="方正仿宋_GBK" w:cs="Times New Roman"/>
                <w:snapToGrid w:val="0"/>
                <w:color w:val="auto"/>
                <w:kern w:val="0"/>
                <w:szCs w:val="21"/>
                <w:highlight w:val="none"/>
                <w:lang w:val="en-US" w:eastAsia="zh-CN" w:bidi="ar"/>
              </w:rPr>
              <w:t>3.指导申报单位完善申报材料。</w:t>
            </w:r>
          </w:p>
        </w:tc>
      </w:tr>
      <w:tr w14:paraId="03DD9978">
        <w:tblPrEx>
          <w:tblCellMar>
            <w:top w:w="0" w:type="dxa"/>
            <w:left w:w="108" w:type="dxa"/>
            <w:bottom w:w="0" w:type="dxa"/>
            <w:right w:w="108" w:type="dxa"/>
          </w:tblCellMar>
        </w:tblPrEx>
        <w:trPr>
          <w:cantSplit/>
          <w:trHeight w:val="1682"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37C9">
            <w:pPr>
              <w:keepNext w:val="0"/>
              <w:keepLines w:val="0"/>
              <w:pageBreakBefore w:val="0"/>
              <w:widowControl/>
              <w:kinsoku/>
              <w:wordWrap/>
              <w:overflowPunct/>
              <w:topLinePunct w:val="0"/>
              <w:bidi w:val="0"/>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DC83">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eastAsia="zh-CN" w:bidi="ar"/>
              </w:rPr>
            </w:pPr>
            <w:r>
              <w:rPr>
                <w:rFonts w:hint="default" w:ascii="Times New Roman" w:hAnsi="Times New Roman" w:eastAsia="方正仿宋_GBK" w:cs="Times New Roman"/>
                <w:snapToGrid w:val="0"/>
                <w:color w:val="auto"/>
                <w:kern w:val="0"/>
                <w:szCs w:val="21"/>
                <w:lang w:eastAsia="zh-CN" w:bidi="ar"/>
              </w:rPr>
              <w:t>开展国防动员潜力统计调查，执行区战备执勤任务</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9FA8">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宿城区人民武装部</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ABDE">
            <w:pPr>
              <w:keepNext w:val="0"/>
              <w:keepLines w:val="0"/>
              <w:pageBreakBefore w:val="0"/>
              <w:widowControl/>
              <w:kinsoku/>
              <w:wordWrap/>
              <w:overflowPunct/>
              <w:topLinePunct w:val="0"/>
              <w:autoSpaceDE w:val="0"/>
              <w:autoSpaceDN w:val="0"/>
              <w:bidi w:val="0"/>
              <w:adjustRightInd w:val="0"/>
              <w:snapToGrid w:val="0"/>
              <w:spacing w:line="260" w:lineRule="exact"/>
              <w:jc w:val="both"/>
              <w:textAlignment w:val="center"/>
              <w:rPr>
                <w:rFonts w:hint="default" w:ascii="Times New Roman" w:hAnsi="Times New Roman" w:eastAsia="方正仿宋_GBK" w:cs="Times New Roman"/>
                <w:snapToGrid w:val="0"/>
                <w:color w:val="auto"/>
                <w:kern w:val="0"/>
                <w:szCs w:val="21"/>
                <w:lang w:eastAsia="zh-CN" w:bidi="ar"/>
              </w:rPr>
            </w:pPr>
            <w:r>
              <w:rPr>
                <w:rFonts w:hint="default" w:ascii="Times New Roman" w:hAnsi="Times New Roman" w:eastAsia="方正仿宋_GBK" w:cs="Times New Roman"/>
                <w:snapToGrid w:val="0"/>
                <w:color w:val="auto"/>
                <w:kern w:val="0"/>
                <w:szCs w:val="21"/>
                <w:lang w:eastAsia="zh-CN" w:bidi="ar"/>
              </w:rPr>
              <w:t>1.负责开展国防动员潜力统计，调查掌握辖区内军事设施保护情况，落实军民通用装备器材预征预储。</w:t>
            </w:r>
          </w:p>
          <w:p w14:paraId="75199EBD">
            <w:pPr>
              <w:keepNext w:val="0"/>
              <w:keepLines w:val="0"/>
              <w:pageBreakBefore w:val="0"/>
              <w:widowControl/>
              <w:kinsoku/>
              <w:wordWrap/>
              <w:overflowPunct/>
              <w:topLinePunct w:val="0"/>
              <w:autoSpaceDE w:val="0"/>
              <w:autoSpaceDN w:val="0"/>
              <w:bidi w:val="0"/>
              <w:adjustRightInd w:val="0"/>
              <w:snapToGrid w:val="0"/>
              <w:spacing w:line="260" w:lineRule="exact"/>
              <w:jc w:val="both"/>
              <w:textAlignment w:val="center"/>
              <w:rPr>
                <w:rFonts w:hint="default" w:ascii="Times New Roman" w:hAnsi="Times New Roman" w:eastAsia="方正仿宋_GBK" w:cs="Times New Roman"/>
                <w:snapToGrid w:val="0"/>
                <w:color w:val="auto"/>
                <w:kern w:val="0"/>
                <w:szCs w:val="21"/>
                <w:lang w:eastAsia="zh-CN" w:bidi="ar"/>
              </w:rPr>
            </w:pPr>
            <w:r>
              <w:rPr>
                <w:rFonts w:hint="default" w:ascii="Times New Roman" w:hAnsi="Times New Roman" w:eastAsia="方正仿宋_GBK" w:cs="Times New Roman"/>
                <w:snapToGrid w:val="0"/>
                <w:color w:val="auto"/>
                <w:kern w:val="0"/>
                <w:szCs w:val="21"/>
                <w:lang w:eastAsia="zh-CN" w:bidi="ar"/>
              </w:rPr>
              <w:t>2.掌握辖区内重大民社情，指导各镇（街道）做好年度战备工作。</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0AAD">
            <w:pPr>
              <w:keepNext w:val="0"/>
              <w:keepLines w:val="0"/>
              <w:pageBreakBefore w:val="0"/>
              <w:widowControl/>
              <w:kinsoku/>
              <w:wordWrap/>
              <w:overflowPunct/>
              <w:topLinePunct w:val="0"/>
              <w:autoSpaceDE w:val="0"/>
              <w:autoSpaceDN w:val="0"/>
              <w:bidi w:val="0"/>
              <w:adjustRightInd w:val="0"/>
              <w:snapToGrid w:val="0"/>
              <w:spacing w:line="260" w:lineRule="exact"/>
              <w:jc w:val="both"/>
              <w:textAlignment w:val="center"/>
              <w:rPr>
                <w:rFonts w:hint="default" w:ascii="Times New Roman" w:hAnsi="Times New Roman" w:eastAsia="方正仿宋_GBK" w:cs="Times New Roman"/>
                <w:snapToGrid w:val="0"/>
                <w:color w:val="auto"/>
                <w:kern w:val="0"/>
                <w:szCs w:val="21"/>
                <w:lang w:eastAsia="zh-CN" w:bidi="ar"/>
              </w:rPr>
            </w:pPr>
            <w:r>
              <w:rPr>
                <w:rFonts w:hint="default" w:ascii="Times New Roman" w:hAnsi="Times New Roman" w:eastAsia="方正仿宋_GBK" w:cs="Times New Roman"/>
                <w:snapToGrid w:val="0"/>
                <w:color w:val="auto"/>
                <w:kern w:val="0"/>
                <w:szCs w:val="21"/>
                <w:lang w:eastAsia="zh-CN" w:bidi="ar"/>
              </w:rPr>
              <w:t>1.配合开展辖区内国防动员潜力统计调查，报送辖区内军事设施管理使用情况。</w:t>
            </w:r>
          </w:p>
          <w:p w14:paraId="28733C85">
            <w:pPr>
              <w:keepNext w:val="0"/>
              <w:keepLines w:val="0"/>
              <w:pageBreakBefore w:val="0"/>
              <w:widowControl/>
              <w:kinsoku/>
              <w:wordWrap/>
              <w:overflowPunct/>
              <w:topLinePunct w:val="0"/>
              <w:autoSpaceDE w:val="0"/>
              <w:autoSpaceDN w:val="0"/>
              <w:bidi w:val="0"/>
              <w:adjustRightInd w:val="0"/>
              <w:snapToGrid w:val="0"/>
              <w:spacing w:line="260" w:lineRule="exact"/>
              <w:jc w:val="both"/>
              <w:textAlignment w:val="center"/>
              <w:rPr>
                <w:rFonts w:hint="default" w:ascii="Times New Roman" w:hAnsi="Times New Roman" w:eastAsia="方正仿宋_GBK" w:cs="Times New Roman"/>
                <w:snapToGrid w:val="0"/>
                <w:color w:val="auto"/>
                <w:kern w:val="0"/>
                <w:szCs w:val="21"/>
                <w:lang w:eastAsia="zh-CN" w:bidi="ar"/>
              </w:rPr>
            </w:pPr>
            <w:r>
              <w:rPr>
                <w:rFonts w:hint="default" w:ascii="Times New Roman" w:hAnsi="Times New Roman" w:eastAsia="方正仿宋_GBK" w:cs="Times New Roman"/>
                <w:snapToGrid w:val="0"/>
                <w:color w:val="auto"/>
                <w:kern w:val="0"/>
                <w:szCs w:val="21"/>
                <w:lang w:eastAsia="zh-CN" w:bidi="ar"/>
              </w:rPr>
              <w:t>2.根据上级要求，协助征集辖区内军民通用装备器材，结合实际做好储备保存工作。</w:t>
            </w:r>
          </w:p>
          <w:p w14:paraId="18A91259">
            <w:pPr>
              <w:keepNext w:val="0"/>
              <w:keepLines w:val="0"/>
              <w:pageBreakBefore w:val="0"/>
              <w:widowControl/>
              <w:kinsoku/>
              <w:wordWrap/>
              <w:overflowPunct/>
              <w:topLinePunct w:val="0"/>
              <w:autoSpaceDE w:val="0"/>
              <w:autoSpaceDN w:val="0"/>
              <w:bidi w:val="0"/>
              <w:adjustRightInd w:val="0"/>
              <w:snapToGrid w:val="0"/>
              <w:spacing w:line="260" w:lineRule="exact"/>
              <w:jc w:val="both"/>
              <w:textAlignment w:val="center"/>
              <w:rPr>
                <w:rFonts w:hint="default" w:ascii="Times New Roman" w:hAnsi="Times New Roman" w:eastAsia="方正仿宋_GBK" w:cs="Times New Roman"/>
                <w:snapToGrid w:val="0"/>
                <w:color w:val="auto"/>
                <w:kern w:val="0"/>
                <w:szCs w:val="21"/>
                <w:lang w:eastAsia="zh-CN" w:bidi="ar"/>
              </w:rPr>
            </w:pPr>
            <w:r>
              <w:rPr>
                <w:rFonts w:hint="default" w:ascii="Times New Roman" w:hAnsi="Times New Roman" w:eastAsia="方正仿宋_GBK" w:cs="Times New Roman"/>
                <w:snapToGrid w:val="0"/>
                <w:color w:val="auto"/>
                <w:kern w:val="0"/>
                <w:szCs w:val="21"/>
                <w:lang w:eastAsia="zh-CN" w:bidi="ar"/>
              </w:rPr>
              <w:t>3.排查上报辖区内民社情，组织民兵担负区战备值班分队工作任务。</w:t>
            </w:r>
          </w:p>
        </w:tc>
      </w:tr>
      <w:tr w14:paraId="2AF86A0D">
        <w:tblPrEx>
          <w:tblCellMar>
            <w:top w:w="0" w:type="dxa"/>
            <w:left w:w="108" w:type="dxa"/>
            <w:bottom w:w="0" w:type="dxa"/>
            <w:right w:w="108" w:type="dxa"/>
          </w:tblCellMar>
        </w:tblPrEx>
        <w:trPr>
          <w:cantSplit/>
          <w:trHeight w:val="1093"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C2CC">
            <w:pPr>
              <w:keepNext w:val="0"/>
              <w:keepLines w:val="0"/>
              <w:pageBreakBefore w:val="0"/>
              <w:widowControl/>
              <w:kinsoku/>
              <w:wordWrap/>
              <w:overflowPunct/>
              <w:topLinePunct w:val="0"/>
              <w:bidi w:val="0"/>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6</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DAAD">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eastAsia="zh-CN" w:bidi="ar"/>
              </w:rPr>
            </w:pPr>
            <w:r>
              <w:rPr>
                <w:rFonts w:hint="default" w:ascii="Times New Roman" w:hAnsi="Times New Roman" w:eastAsia="方正仿宋_GBK" w:cs="Times New Roman"/>
                <w:snapToGrid w:val="0"/>
                <w:color w:val="auto"/>
                <w:kern w:val="0"/>
                <w:szCs w:val="21"/>
                <w:lang w:eastAsia="zh-CN" w:bidi="ar"/>
              </w:rPr>
              <w:t>司法所规范化建设工作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ACD4">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宿城区司法局</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E2B7">
            <w:pPr>
              <w:keepNext w:val="0"/>
              <w:keepLines w:val="0"/>
              <w:pageBreakBefore w:val="0"/>
              <w:widowControl/>
              <w:kinsoku/>
              <w:wordWrap/>
              <w:overflowPunct/>
              <w:topLinePunct w:val="0"/>
              <w:autoSpaceDE w:val="0"/>
              <w:autoSpaceDN w:val="0"/>
              <w:bidi w:val="0"/>
              <w:adjustRightInd w:val="0"/>
              <w:snapToGrid w:val="0"/>
              <w:spacing w:line="260" w:lineRule="exact"/>
              <w:jc w:val="both"/>
              <w:textAlignment w:val="center"/>
              <w:rPr>
                <w:rFonts w:hint="default" w:ascii="Times New Roman" w:hAnsi="Times New Roman" w:eastAsia="方正仿宋_GBK" w:cs="Times New Roman"/>
                <w:snapToGrid w:val="0"/>
                <w:color w:val="auto"/>
                <w:kern w:val="0"/>
                <w:szCs w:val="21"/>
                <w:lang w:eastAsia="zh-CN" w:bidi="ar"/>
              </w:rPr>
            </w:pPr>
            <w:r>
              <w:rPr>
                <w:rFonts w:hint="default" w:ascii="Times New Roman" w:hAnsi="Times New Roman" w:eastAsia="方正仿宋_GBK" w:cs="Times New Roman"/>
                <w:snapToGrid w:val="0"/>
                <w:color w:val="auto"/>
                <w:kern w:val="0"/>
                <w:szCs w:val="21"/>
                <w:lang w:eastAsia="zh-CN" w:bidi="ar"/>
              </w:rPr>
              <w:t>加强对司法所装备、设施、场所保障工作指导，按要求选聘</w:t>
            </w:r>
            <w:r>
              <w:rPr>
                <w:rFonts w:hint="default" w:ascii="Times New Roman" w:hAnsi="Times New Roman" w:eastAsia="方正仿宋_GBK" w:cs="Times New Roman"/>
                <w:snapToGrid w:val="0"/>
                <w:color w:val="auto"/>
                <w:kern w:val="0"/>
                <w:szCs w:val="21"/>
                <w:lang w:val="en-US" w:eastAsia="zh-CN" w:bidi="ar"/>
              </w:rPr>
              <w:t>司法协理员</w:t>
            </w:r>
            <w:r>
              <w:rPr>
                <w:rFonts w:hint="default" w:ascii="Times New Roman" w:hAnsi="Times New Roman" w:eastAsia="方正仿宋_GBK" w:cs="Times New Roman"/>
                <w:snapToGrid w:val="0"/>
                <w:color w:val="auto"/>
                <w:kern w:val="0"/>
                <w:szCs w:val="21"/>
                <w:lang w:eastAsia="zh-CN" w:bidi="ar"/>
              </w:rPr>
              <w:t>。</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60BA">
            <w:pPr>
              <w:keepNext w:val="0"/>
              <w:keepLines w:val="0"/>
              <w:pageBreakBefore w:val="0"/>
              <w:widowControl/>
              <w:kinsoku/>
              <w:wordWrap/>
              <w:overflowPunct/>
              <w:topLinePunct w:val="0"/>
              <w:autoSpaceDE w:val="0"/>
              <w:autoSpaceDN w:val="0"/>
              <w:bidi w:val="0"/>
              <w:adjustRightInd w:val="0"/>
              <w:snapToGrid w:val="0"/>
              <w:spacing w:line="260" w:lineRule="exact"/>
              <w:jc w:val="both"/>
              <w:textAlignment w:val="center"/>
              <w:rPr>
                <w:rFonts w:hint="default" w:ascii="Times New Roman" w:hAnsi="Times New Roman" w:eastAsia="方正仿宋_GBK" w:cs="Times New Roman"/>
                <w:snapToGrid w:val="0"/>
                <w:color w:val="auto"/>
                <w:kern w:val="0"/>
                <w:szCs w:val="21"/>
                <w:lang w:eastAsia="zh-CN" w:bidi="ar"/>
              </w:rPr>
            </w:pPr>
            <w:r>
              <w:rPr>
                <w:rFonts w:hint="default" w:ascii="Times New Roman" w:hAnsi="Times New Roman" w:eastAsia="方正仿宋_GBK" w:cs="Times New Roman"/>
                <w:snapToGrid w:val="0"/>
                <w:color w:val="auto"/>
                <w:kern w:val="0"/>
                <w:szCs w:val="21"/>
                <w:lang w:eastAsia="zh-CN" w:bidi="ar"/>
              </w:rPr>
              <w:t>1.落实宿城区司法局选聘人员专岗专用要求，</w:t>
            </w:r>
            <w:r>
              <w:rPr>
                <w:rFonts w:hint="default" w:ascii="Times New Roman" w:hAnsi="Times New Roman" w:eastAsia="方正仿宋_GBK" w:cs="Times New Roman"/>
                <w:snapToGrid w:val="0"/>
                <w:color w:val="auto"/>
                <w:kern w:val="0"/>
                <w:szCs w:val="21"/>
                <w:lang w:val="en-US" w:eastAsia="zh-CN" w:bidi="ar"/>
              </w:rPr>
              <w:t>司法协理员到岗履职</w:t>
            </w:r>
            <w:r>
              <w:rPr>
                <w:rFonts w:hint="default" w:ascii="Times New Roman" w:hAnsi="Times New Roman" w:eastAsia="方正仿宋_GBK" w:cs="Times New Roman"/>
                <w:snapToGrid w:val="0"/>
                <w:color w:val="auto"/>
                <w:kern w:val="0"/>
                <w:szCs w:val="21"/>
                <w:lang w:eastAsia="zh-CN" w:bidi="ar"/>
              </w:rPr>
              <w:t>。</w:t>
            </w:r>
          </w:p>
          <w:p w14:paraId="4271AC70">
            <w:pPr>
              <w:keepNext w:val="0"/>
              <w:keepLines w:val="0"/>
              <w:pageBreakBefore w:val="0"/>
              <w:widowControl/>
              <w:kinsoku/>
              <w:wordWrap/>
              <w:overflowPunct/>
              <w:topLinePunct w:val="0"/>
              <w:autoSpaceDE w:val="0"/>
              <w:autoSpaceDN w:val="0"/>
              <w:bidi w:val="0"/>
              <w:adjustRightInd w:val="0"/>
              <w:snapToGrid w:val="0"/>
              <w:spacing w:line="260" w:lineRule="exact"/>
              <w:jc w:val="both"/>
              <w:textAlignment w:val="center"/>
              <w:rPr>
                <w:rFonts w:hint="default" w:ascii="Times New Roman" w:hAnsi="Times New Roman" w:eastAsia="方正仿宋_GBK" w:cs="Times New Roman"/>
                <w:snapToGrid w:val="0"/>
                <w:color w:val="auto"/>
                <w:kern w:val="0"/>
                <w:szCs w:val="21"/>
                <w:lang w:eastAsia="zh-CN" w:bidi="ar"/>
              </w:rPr>
            </w:pPr>
            <w:r>
              <w:rPr>
                <w:rFonts w:hint="default" w:ascii="Times New Roman" w:hAnsi="Times New Roman" w:eastAsia="方正仿宋_GBK" w:cs="Times New Roman"/>
                <w:snapToGrid w:val="0"/>
                <w:color w:val="auto"/>
                <w:kern w:val="0"/>
                <w:szCs w:val="21"/>
                <w:lang w:eastAsia="zh-CN" w:bidi="ar"/>
              </w:rPr>
              <w:t>2.提供符合规定的业务用房，支持和保障“一镇（</w:t>
            </w:r>
            <w:r>
              <w:rPr>
                <w:rFonts w:hint="default" w:ascii="Times New Roman" w:hAnsi="Times New Roman" w:eastAsia="方正仿宋_GBK" w:cs="Times New Roman"/>
                <w:snapToGrid w:val="0"/>
                <w:color w:val="auto"/>
                <w:kern w:val="0"/>
                <w:szCs w:val="21"/>
                <w:lang w:val="en-US" w:eastAsia="zh-CN" w:bidi="ar"/>
              </w:rPr>
              <w:t>街道</w:t>
            </w:r>
            <w:r>
              <w:rPr>
                <w:rFonts w:hint="default" w:ascii="Times New Roman" w:hAnsi="Times New Roman" w:eastAsia="方正仿宋_GBK" w:cs="Times New Roman"/>
                <w:snapToGrid w:val="0"/>
                <w:color w:val="auto"/>
                <w:kern w:val="0"/>
                <w:szCs w:val="21"/>
                <w:lang w:eastAsia="zh-CN" w:bidi="ar"/>
              </w:rPr>
              <w:t>）一所一品牌”打造。</w:t>
            </w:r>
          </w:p>
        </w:tc>
      </w:tr>
      <w:tr w14:paraId="31224183">
        <w:tblPrEx>
          <w:tblCellMar>
            <w:top w:w="0" w:type="dxa"/>
            <w:left w:w="108" w:type="dxa"/>
            <w:bottom w:w="0" w:type="dxa"/>
            <w:right w:w="108" w:type="dxa"/>
          </w:tblCellMar>
        </w:tblPrEx>
        <w:trPr>
          <w:cantSplit/>
          <w:trHeight w:val="220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541F">
            <w:pPr>
              <w:keepNext w:val="0"/>
              <w:keepLines w:val="0"/>
              <w:pageBreakBefore w:val="0"/>
              <w:widowControl/>
              <w:kinsoku/>
              <w:wordWrap/>
              <w:overflowPunct/>
              <w:topLinePunct w:val="0"/>
              <w:bidi w:val="0"/>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7</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4A16">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eastAsia="zh-CN" w:bidi="ar"/>
              </w:rPr>
            </w:pPr>
            <w:r>
              <w:rPr>
                <w:rFonts w:hint="default" w:ascii="Times New Roman" w:hAnsi="Times New Roman" w:eastAsia="方正仿宋_GBK" w:cs="Times New Roman"/>
                <w:snapToGrid w:val="0"/>
                <w:color w:val="auto"/>
                <w:kern w:val="0"/>
                <w:szCs w:val="21"/>
                <w:lang w:eastAsia="zh-CN" w:bidi="ar"/>
              </w:rPr>
              <w:t>行政区划管理和历史地名保护</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FFE0">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宿城区民政局</w:t>
            </w:r>
          </w:p>
          <w:p w14:paraId="04AD79F1">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宿城区城市管理局</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C1F5">
            <w:pPr>
              <w:keepNext w:val="0"/>
              <w:keepLines w:val="0"/>
              <w:pageBreakBefore w:val="0"/>
              <w:widowControl/>
              <w:kinsoku/>
              <w:wordWrap/>
              <w:overflowPunct/>
              <w:topLinePunct w:val="0"/>
              <w:autoSpaceDE w:val="0"/>
              <w:autoSpaceDN w:val="0"/>
              <w:bidi w:val="0"/>
              <w:adjustRightInd w:val="0"/>
              <w:snapToGrid w:val="0"/>
              <w:spacing w:line="260" w:lineRule="exact"/>
              <w:jc w:val="both"/>
              <w:textAlignment w:val="center"/>
              <w:rPr>
                <w:rFonts w:hint="default" w:ascii="Times New Roman" w:hAnsi="Times New Roman" w:eastAsia="方正仿宋_GBK" w:cs="Times New Roman"/>
                <w:snapToGrid w:val="0"/>
                <w:color w:val="auto"/>
                <w:kern w:val="0"/>
                <w:szCs w:val="21"/>
                <w:lang w:eastAsia="zh-CN" w:bidi="ar"/>
              </w:rPr>
            </w:pPr>
            <w:r>
              <w:rPr>
                <w:rFonts w:hint="default" w:ascii="Times New Roman" w:hAnsi="Times New Roman" w:eastAsia="方正仿宋_GBK" w:cs="Times New Roman"/>
                <w:snapToGrid w:val="0"/>
                <w:color w:val="auto"/>
                <w:kern w:val="0"/>
                <w:szCs w:val="21"/>
                <w:lang w:eastAsia="zh-CN" w:bidi="ar"/>
              </w:rPr>
              <w:t>1.宿城区民政局负责拟订全区地名管理</w:t>
            </w:r>
            <w:r>
              <w:rPr>
                <w:rFonts w:hint="default" w:ascii="Times New Roman" w:hAnsi="Times New Roman" w:eastAsia="方正仿宋_GBK" w:cs="Times New Roman"/>
                <w:snapToGrid w:val="0"/>
                <w:color w:val="auto"/>
                <w:kern w:val="0"/>
                <w:szCs w:val="21"/>
                <w:lang w:val="en-US" w:eastAsia="zh-CN" w:bidi="ar"/>
              </w:rPr>
              <w:t>规范性文件</w:t>
            </w:r>
            <w:r>
              <w:rPr>
                <w:rFonts w:hint="default" w:ascii="Times New Roman" w:hAnsi="Times New Roman" w:eastAsia="方正仿宋_GBK" w:cs="Times New Roman"/>
                <w:snapToGrid w:val="0"/>
                <w:color w:val="auto"/>
                <w:kern w:val="0"/>
                <w:szCs w:val="21"/>
                <w:lang w:eastAsia="zh-CN" w:bidi="ar"/>
              </w:rPr>
              <w:t>和相关标准，做好地名管理工作。</w:t>
            </w:r>
          </w:p>
          <w:p w14:paraId="70330D08">
            <w:pPr>
              <w:keepNext w:val="0"/>
              <w:keepLines w:val="0"/>
              <w:pageBreakBefore w:val="0"/>
              <w:widowControl/>
              <w:kinsoku/>
              <w:wordWrap/>
              <w:overflowPunct/>
              <w:topLinePunct w:val="0"/>
              <w:autoSpaceDE w:val="0"/>
              <w:autoSpaceDN w:val="0"/>
              <w:bidi w:val="0"/>
              <w:adjustRightInd w:val="0"/>
              <w:snapToGrid w:val="0"/>
              <w:spacing w:line="26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eastAsia="zh-CN" w:bidi="ar"/>
              </w:rPr>
              <w:t>2.</w:t>
            </w:r>
            <w:r>
              <w:rPr>
                <w:rFonts w:hint="default" w:ascii="Times New Roman" w:hAnsi="Times New Roman" w:eastAsia="方正仿宋_GBK" w:cs="Times New Roman"/>
                <w:snapToGrid w:val="0"/>
                <w:color w:val="auto"/>
                <w:kern w:val="0"/>
                <w:szCs w:val="21"/>
                <w:lang w:val="en-US" w:eastAsia="zh-CN" w:bidi="ar"/>
              </w:rPr>
              <w:t xml:space="preserve">宿城区民政局办理区政府申报行政区划设立、调整、更名和政府驻地迁移事项。   </w:t>
            </w:r>
          </w:p>
          <w:p w14:paraId="437EAC21">
            <w:pPr>
              <w:keepNext w:val="0"/>
              <w:keepLines w:val="0"/>
              <w:pageBreakBefore w:val="0"/>
              <w:widowControl/>
              <w:kinsoku/>
              <w:wordWrap/>
              <w:overflowPunct/>
              <w:topLinePunct w:val="0"/>
              <w:autoSpaceDE w:val="0"/>
              <w:autoSpaceDN w:val="0"/>
              <w:bidi w:val="0"/>
              <w:adjustRightInd w:val="0"/>
              <w:snapToGrid w:val="0"/>
              <w:spacing w:line="260" w:lineRule="exact"/>
              <w:jc w:val="both"/>
              <w:textAlignment w:val="center"/>
              <w:rPr>
                <w:rFonts w:hint="default" w:ascii="Times New Roman" w:hAnsi="Times New Roman" w:eastAsia="方正仿宋_GBK" w:cs="Times New Roman"/>
                <w:snapToGrid w:val="0"/>
                <w:color w:val="auto"/>
                <w:kern w:val="0"/>
                <w:szCs w:val="21"/>
                <w:lang w:eastAsia="zh-CN" w:bidi="ar"/>
              </w:rPr>
            </w:pPr>
            <w:r>
              <w:rPr>
                <w:rFonts w:hint="default" w:ascii="Times New Roman" w:hAnsi="Times New Roman" w:eastAsia="方正仿宋_GBK" w:cs="Times New Roman"/>
                <w:snapToGrid w:val="0"/>
                <w:color w:val="auto"/>
                <w:kern w:val="0"/>
                <w:szCs w:val="21"/>
                <w:lang w:eastAsia="zh-CN" w:bidi="ar"/>
              </w:rPr>
              <w:t>3.宿城区民政局开展行政区域界线的勘定和管理工作。</w:t>
            </w:r>
          </w:p>
          <w:p w14:paraId="14B612F0">
            <w:pPr>
              <w:keepNext w:val="0"/>
              <w:keepLines w:val="0"/>
              <w:pageBreakBefore w:val="0"/>
              <w:widowControl/>
              <w:kinsoku/>
              <w:wordWrap/>
              <w:overflowPunct/>
              <w:topLinePunct w:val="0"/>
              <w:autoSpaceDE w:val="0"/>
              <w:autoSpaceDN w:val="0"/>
              <w:bidi w:val="0"/>
              <w:adjustRightInd w:val="0"/>
              <w:snapToGrid w:val="0"/>
              <w:spacing w:line="260" w:lineRule="exact"/>
              <w:jc w:val="both"/>
              <w:textAlignment w:val="center"/>
              <w:rPr>
                <w:rFonts w:hint="default" w:ascii="Times New Roman" w:hAnsi="Times New Roman" w:eastAsia="方正仿宋_GBK" w:cs="Times New Roman"/>
                <w:snapToGrid w:val="0"/>
                <w:color w:val="auto"/>
                <w:kern w:val="0"/>
                <w:szCs w:val="21"/>
                <w:lang w:eastAsia="zh-CN" w:bidi="ar"/>
              </w:rPr>
            </w:pPr>
            <w:r>
              <w:rPr>
                <w:rFonts w:hint="default" w:ascii="Times New Roman" w:hAnsi="Times New Roman" w:eastAsia="方正仿宋_GBK" w:cs="Times New Roman"/>
                <w:snapToGrid w:val="0"/>
                <w:color w:val="auto"/>
                <w:kern w:val="0"/>
                <w:szCs w:val="21"/>
                <w:lang w:eastAsia="zh-CN" w:bidi="ar"/>
              </w:rPr>
              <w:t>4.宿城区民政局会同宿城区城市管理局开展地名公共服务。</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DA89">
            <w:pPr>
              <w:keepNext w:val="0"/>
              <w:keepLines w:val="0"/>
              <w:pageBreakBefore w:val="0"/>
              <w:widowControl/>
              <w:kinsoku/>
              <w:wordWrap/>
              <w:overflowPunct/>
              <w:topLinePunct w:val="0"/>
              <w:autoSpaceDE w:val="0"/>
              <w:autoSpaceDN w:val="0"/>
              <w:bidi w:val="0"/>
              <w:adjustRightInd w:val="0"/>
              <w:snapToGrid w:val="0"/>
              <w:spacing w:line="260" w:lineRule="exact"/>
              <w:jc w:val="both"/>
              <w:textAlignment w:val="center"/>
              <w:rPr>
                <w:rFonts w:hint="default" w:ascii="Times New Roman" w:hAnsi="Times New Roman" w:eastAsia="方正仿宋_GBK" w:cs="Times New Roman"/>
                <w:snapToGrid w:val="0"/>
                <w:color w:val="auto"/>
                <w:kern w:val="0"/>
                <w:szCs w:val="21"/>
                <w:lang w:eastAsia="zh-CN" w:bidi="ar"/>
              </w:rPr>
            </w:pPr>
            <w:r>
              <w:rPr>
                <w:rFonts w:hint="default" w:ascii="Times New Roman" w:hAnsi="Times New Roman" w:eastAsia="方正仿宋_GBK" w:cs="Times New Roman"/>
                <w:snapToGrid w:val="0"/>
                <w:color w:val="auto"/>
                <w:kern w:val="0"/>
                <w:szCs w:val="21"/>
                <w:lang w:eastAsia="zh-CN" w:bidi="ar"/>
              </w:rPr>
              <w:t>1.配合处理行政区域边界争议。</w:t>
            </w:r>
          </w:p>
          <w:p w14:paraId="74C5ACB0">
            <w:pPr>
              <w:keepNext w:val="0"/>
              <w:keepLines w:val="0"/>
              <w:pageBreakBefore w:val="0"/>
              <w:widowControl/>
              <w:kinsoku/>
              <w:wordWrap/>
              <w:overflowPunct/>
              <w:topLinePunct w:val="0"/>
              <w:autoSpaceDE w:val="0"/>
              <w:autoSpaceDN w:val="0"/>
              <w:bidi w:val="0"/>
              <w:adjustRightInd w:val="0"/>
              <w:snapToGrid w:val="0"/>
              <w:spacing w:line="26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eastAsia="zh-CN" w:bidi="ar"/>
              </w:rPr>
              <w:t>2.根据行政区划变更，上报地名命名更名方案。</w:t>
            </w:r>
          </w:p>
          <w:p w14:paraId="2D09F1B8">
            <w:pPr>
              <w:keepNext w:val="0"/>
              <w:keepLines w:val="0"/>
              <w:pageBreakBefore w:val="0"/>
              <w:widowControl/>
              <w:kinsoku/>
              <w:wordWrap/>
              <w:overflowPunct/>
              <w:topLinePunct w:val="0"/>
              <w:autoSpaceDE w:val="0"/>
              <w:autoSpaceDN w:val="0"/>
              <w:bidi w:val="0"/>
              <w:adjustRightInd w:val="0"/>
              <w:snapToGrid w:val="0"/>
              <w:spacing w:line="260" w:lineRule="exact"/>
              <w:jc w:val="both"/>
              <w:textAlignment w:val="center"/>
              <w:rPr>
                <w:rFonts w:hint="default" w:ascii="Times New Roman" w:hAnsi="Times New Roman" w:eastAsia="方正仿宋_GBK" w:cs="Times New Roman"/>
                <w:snapToGrid w:val="0"/>
                <w:color w:val="auto"/>
                <w:kern w:val="0"/>
                <w:szCs w:val="21"/>
                <w:lang w:eastAsia="zh-CN" w:bidi="ar"/>
              </w:rPr>
            </w:pPr>
            <w:r>
              <w:rPr>
                <w:rFonts w:hint="default" w:ascii="Times New Roman" w:hAnsi="Times New Roman" w:eastAsia="方正仿宋_GBK" w:cs="Times New Roman"/>
                <w:snapToGrid w:val="0"/>
                <w:color w:val="auto"/>
                <w:kern w:val="0"/>
                <w:szCs w:val="21"/>
                <w:lang w:val="en-US" w:eastAsia="zh-CN" w:bidi="ar"/>
              </w:rPr>
              <w:t>3.宣传、推广标准地名的使用，协助做好标准地名标志的设置与管理。</w:t>
            </w:r>
          </w:p>
        </w:tc>
      </w:tr>
      <w:tr w14:paraId="288E31B1">
        <w:tblPrEx>
          <w:tblCellMar>
            <w:top w:w="0" w:type="dxa"/>
            <w:left w:w="108" w:type="dxa"/>
            <w:bottom w:w="0" w:type="dxa"/>
            <w:right w:w="108" w:type="dxa"/>
          </w:tblCellMar>
        </w:tblPrEx>
        <w:trPr>
          <w:cantSplit/>
          <w:trHeight w:val="706"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CD2D">
            <w:pPr>
              <w:keepNext w:val="0"/>
              <w:keepLines w:val="0"/>
              <w:pageBreakBefore w:val="0"/>
              <w:widowControl/>
              <w:kinsoku/>
              <w:wordWrap/>
              <w:overflowPunct/>
              <w:topLinePunct w:val="0"/>
              <w:bidi w:val="0"/>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8</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93BC">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规范政务服务场所办事流程</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38E3">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宿城区数据局</w:t>
            </w:r>
          </w:p>
          <w:p w14:paraId="42908782">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（政务办）</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59B7">
            <w:pPr>
              <w:keepNext w:val="0"/>
              <w:keepLines w:val="0"/>
              <w:pageBreakBefore w:val="0"/>
              <w:widowControl/>
              <w:kinsoku/>
              <w:wordWrap/>
              <w:overflowPunct/>
              <w:topLinePunct w:val="0"/>
              <w:autoSpaceDE w:val="0"/>
              <w:autoSpaceDN w:val="0"/>
              <w:bidi w:val="0"/>
              <w:adjustRightInd w:val="0"/>
              <w:snapToGrid w:val="0"/>
              <w:spacing w:line="26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规范镇（街道）便民服务中心场所设立、政务服务窗口设置、窗口业务办理等。</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B28E">
            <w:pPr>
              <w:keepNext w:val="0"/>
              <w:keepLines w:val="0"/>
              <w:pageBreakBefore w:val="0"/>
              <w:widowControl/>
              <w:kinsoku/>
              <w:wordWrap/>
              <w:overflowPunct/>
              <w:topLinePunct w:val="0"/>
              <w:autoSpaceDE w:val="0"/>
              <w:autoSpaceDN w:val="0"/>
              <w:bidi w:val="0"/>
              <w:adjustRightInd w:val="0"/>
              <w:snapToGrid w:val="0"/>
              <w:spacing w:line="26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1.按照便民服务场所标准化要求，建设便民服务中心。</w:t>
            </w:r>
          </w:p>
          <w:p w14:paraId="15B2C772">
            <w:pPr>
              <w:keepNext w:val="0"/>
              <w:keepLines w:val="0"/>
              <w:pageBreakBefore w:val="0"/>
              <w:widowControl/>
              <w:kinsoku/>
              <w:wordWrap/>
              <w:overflowPunct/>
              <w:topLinePunct w:val="0"/>
              <w:autoSpaceDE w:val="0"/>
              <w:autoSpaceDN w:val="0"/>
              <w:bidi w:val="0"/>
              <w:adjustRightInd w:val="0"/>
              <w:snapToGrid w:val="0"/>
              <w:spacing w:line="26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2.开展对社区便民服务站建设的指导管理。</w:t>
            </w:r>
          </w:p>
        </w:tc>
      </w:tr>
      <w:tr w14:paraId="23887A53">
        <w:tblPrEx>
          <w:tblCellMar>
            <w:top w:w="0" w:type="dxa"/>
            <w:left w:w="108" w:type="dxa"/>
            <w:bottom w:w="0" w:type="dxa"/>
            <w:right w:w="108" w:type="dxa"/>
          </w:tblCellMar>
        </w:tblPrEx>
        <w:trPr>
          <w:cantSplit/>
          <w:trHeight w:val="113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E738">
            <w:pPr>
              <w:keepNext w:val="0"/>
              <w:keepLines w:val="0"/>
              <w:pageBreakBefore w:val="0"/>
              <w:widowControl/>
              <w:kinsoku/>
              <w:wordWrap/>
              <w:overflowPunct/>
              <w:topLinePunct w:val="0"/>
              <w:bidi w:val="0"/>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9</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C17B">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群租房、自建房等小型建筑质量安全监管</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64DE">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宿城区住房和城乡建设局</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A6A0">
            <w:pPr>
              <w:keepNext w:val="0"/>
              <w:keepLines w:val="0"/>
              <w:pageBreakBefore w:val="0"/>
              <w:widowControl/>
              <w:kinsoku/>
              <w:wordWrap/>
              <w:overflowPunct/>
              <w:topLinePunct w:val="0"/>
              <w:autoSpaceDE w:val="0"/>
              <w:autoSpaceDN w:val="0"/>
              <w:bidi w:val="0"/>
              <w:adjustRightInd w:val="0"/>
              <w:snapToGrid w:val="0"/>
              <w:spacing w:line="26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负责对群租房、自建房等小型建筑质量安全的指导、监督管理。</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4E5B">
            <w:pPr>
              <w:keepNext w:val="0"/>
              <w:keepLines w:val="0"/>
              <w:pageBreakBefore w:val="0"/>
              <w:widowControl/>
              <w:kinsoku/>
              <w:wordWrap/>
              <w:overflowPunct/>
              <w:topLinePunct w:val="0"/>
              <w:autoSpaceDE w:val="0"/>
              <w:autoSpaceDN w:val="0"/>
              <w:bidi w:val="0"/>
              <w:adjustRightInd w:val="0"/>
              <w:snapToGrid w:val="0"/>
              <w:spacing w:line="26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1.对辖区内自建房建设以及不需要办理施工许可的工程项目建设进行日常巡查、管理。</w:t>
            </w:r>
          </w:p>
          <w:p w14:paraId="258AACB4">
            <w:pPr>
              <w:keepNext w:val="0"/>
              <w:keepLines w:val="0"/>
              <w:pageBreakBefore w:val="0"/>
              <w:widowControl/>
              <w:kinsoku/>
              <w:wordWrap/>
              <w:overflowPunct/>
              <w:topLinePunct w:val="0"/>
              <w:autoSpaceDE w:val="0"/>
              <w:autoSpaceDN w:val="0"/>
              <w:bidi w:val="0"/>
              <w:adjustRightInd w:val="0"/>
              <w:snapToGrid w:val="0"/>
              <w:spacing w:line="26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2.做好群租房、自建房等小型建筑日常排查、管理。</w:t>
            </w:r>
          </w:p>
          <w:p w14:paraId="2891FB49">
            <w:pPr>
              <w:keepNext w:val="0"/>
              <w:keepLines w:val="0"/>
              <w:pageBreakBefore w:val="0"/>
              <w:widowControl/>
              <w:kinsoku/>
              <w:wordWrap/>
              <w:overflowPunct/>
              <w:topLinePunct w:val="0"/>
              <w:autoSpaceDE w:val="0"/>
              <w:autoSpaceDN w:val="0"/>
              <w:bidi w:val="0"/>
              <w:adjustRightInd w:val="0"/>
              <w:snapToGrid w:val="0"/>
              <w:spacing w:line="26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3.梳理掌握低收入群体住房信息。</w:t>
            </w:r>
          </w:p>
        </w:tc>
      </w:tr>
      <w:tr w14:paraId="2D79A9DE">
        <w:tblPrEx>
          <w:tblCellMar>
            <w:top w:w="0" w:type="dxa"/>
            <w:left w:w="108" w:type="dxa"/>
            <w:bottom w:w="0" w:type="dxa"/>
            <w:right w:w="108" w:type="dxa"/>
          </w:tblCellMar>
        </w:tblPrEx>
        <w:trPr>
          <w:cantSplit/>
          <w:trHeight w:val="128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BF49">
            <w:pPr>
              <w:keepNext w:val="0"/>
              <w:keepLines w:val="0"/>
              <w:pageBreakBefore w:val="0"/>
              <w:widowControl/>
              <w:kinsoku/>
              <w:wordWrap/>
              <w:overflowPunct/>
              <w:topLinePunct w:val="0"/>
              <w:bidi w:val="0"/>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10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112C">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开展陪审员选任、立法草案征求意见工作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E3BC">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宿城区司法局</w:t>
            </w:r>
          </w:p>
          <w:p w14:paraId="601B9252">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宿城区人民法院</w:t>
            </w:r>
          </w:p>
          <w:p w14:paraId="21B2C1D3">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宿迁市公安局</w:t>
            </w:r>
          </w:p>
          <w:p w14:paraId="157EE2CC">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宿城分局</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D4F9">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1.相关部门共同开展人民陪审员选任工作。</w:t>
            </w:r>
          </w:p>
          <w:p w14:paraId="27E763A2">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2.宿城区司法局发挥“法治民意直通车”各平台载体作用，广泛征集立法草案意见建议。</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C140">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1.开展人民陪审员候选人资格审查。</w:t>
            </w:r>
          </w:p>
          <w:p w14:paraId="27768243">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2.引导公众参与立法草案征求意见活动。</w:t>
            </w:r>
          </w:p>
        </w:tc>
      </w:tr>
      <w:tr w14:paraId="577216A8">
        <w:tblPrEx>
          <w:tblCellMar>
            <w:top w:w="0" w:type="dxa"/>
            <w:left w:w="108" w:type="dxa"/>
            <w:bottom w:w="0" w:type="dxa"/>
            <w:right w:w="108" w:type="dxa"/>
          </w:tblCellMar>
        </w:tblPrEx>
        <w:trPr>
          <w:cantSplit/>
          <w:trHeight w:val="1706"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B490">
            <w:pPr>
              <w:keepNext w:val="0"/>
              <w:keepLines w:val="0"/>
              <w:pageBreakBefore w:val="0"/>
              <w:widowControl/>
              <w:kinsoku/>
              <w:wordWrap/>
              <w:overflowPunct/>
              <w:topLinePunct w:val="0"/>
              <w:bidi w:val="0"/>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11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2E60">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法院执行、巡回审判工作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13AC">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宿城区人民法院</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95EB">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1.建立协助执行案件流程管理规程，完善梳理排查、移交办理、结案反馈等工作环节，规范镇（街道）协助执行工作机制。</w:t>
            </w:r>
          </w:p>
          <w:p w14:paraId="272205E0">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2.对镇（街道）协助执行情况定期梳理分析，完善运行及保障机制。</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3079">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1.依托网格配合做好协助送达、查找当事人、协查财产线索、督促履行、参与执行见证等工作。</w:t>
            </w:r>
          </w:p>
          <w:p w14:paraId="354C2D64">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2.对涉探视权、相邻权、恢复原状、赡养费、抚养费等执行案件，协助督促当事人执行。</w:t>
            </w:r>
          </w:p>
        </w:tc>
      </w:tr>
      <w:tr w14:paraId="6B7CD667">
        <w:tblPrEx>
          <w:tblCellMar>
            <w:top w:w="0" w:type="dxa"/>
            <w:left w:w="108" w:type="dxa"/>
            <w:bottom w:w="0" w:type="dxa"/>
            <w:right w:w="108" w:type="dxa"/>
          </w:tblCellMar>
        </w:tblPrEx>
        <w:trPr>
          <w:cantSplit/>
          <w:trHeight w:val="1146"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037E">
            <w:pPr>
              <w:keepNext w:val="0"/>
              <w:keepLines w:val="0"/>
              <w:pageBreakBefore w:val="0"/>
              <w:widowControl/>
              <w:kinsoku/>
              <w:wordWrap/>
              <w:overflowPunct/>
              <w:topLinePunct w:val="0"/>
              <w:bidi w:val="0"/>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12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491D">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落实学校（幼儿园）安全工作责任</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F0F7">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宿城区教育局</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130F">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1.负责建立教育、公安、市场监管等有关部门参加的学校（幼儿园）安全管理协作机制。</w:t>
            </w:r>
          </w:p>
          <w:p w14:paraId="5916EF95">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2.督促各有关部门做好学生、幼儿伤害事故预防与处理工作。</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FDF1">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配合区教育局开展辖区学校（幼儿园）日常安全检查和隐患排查，发现问题及时上报。</w:t>
            </w:r>
          </w:p>
        </w:tc>
      </w:tr>
      <w:tr w14:paraId="60576A58">
        <w:tblPrEx>
          <w:tblCellMar>
            <w:top w:w="0" w:type="dxa"/>
            <w:left w:w="108" w:type="dxa"/>
            <w:bottom w:w="0" w:type="dxa"/>
            <w:right w:w="108" w:type="dxa"/>
          </w:tblCellMar>
        </w:tblPrEx>
        <w:trPr>
          <w:cantSplit/>
          <w:trHeight w:val="658" w:hRule="atLeast"/>
        </w:trPr>
        <w:tc>
          <w:tcPr>
            <w:tcW w:w="146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85C026">
            <w:pPr>
              <w:keepNext w:val="0"/>
              <w:keepLines w:val="0"/>
              <w:pageBreakBefore w:val="0"/>
              <w:widowControl/>
              <w:kinsoku/>
              <w:wordWrap/>
              <w:overflowPunct/>
              <w:topLinePunct w:val="0"/>
              <w:bidi w:val="0"/>
              <w:jc w:val="left"/>
              <w:textAlignment w:val="center"/>
              <w:rPr>
                <w:rFonts w:hint="default" w:ascii="Times New Roman" w:hAnsi="Times New Roman" w:eastAsia="方正黑体_GBK" w:cs="Times New Roman"/>
                <w:i w:val="0"/>
                <w:iCs w:val="0"/>
                <w:color w:val="auto"/>
                <w:kern w:val="0"/>
                <w:sz w:val="21"/>
                <w:szCs w:val="21"/>
                <w:highlight w:val="none"/>
                <w:u w:val="none"/>
                <w:lang w:val="en-US" w:eastAsia="zh-CN" w:bidi="ar"/>
              </w:rPr>
            </w:pPr>
            <w:r>
              <w:rPr>
                <w:rStyle w:val="21"/>
                <w:rFonts w:hint="default" w:ascii="Times New Roman" w:hAnsi="Times New Roman" w:eastAsia="方正黑体_GBK" w:cs="Times New Roman"/>
                <w:color w:val="auto"/>
                <w:sz w:val="24"/>
                <w:szCs w:val="24"/>
                <w:lang w:val="en-US" w:eastAsia="zh-CN" w:bidi="ar"/>
              </w:rPr>
              <w:t>三、社会保障（10项）</w:t>
            </w:r>
          </w:p>
        </w:tc>
      </w:tr>
      <w:tr w14:paraId="297DF7AE">
        <w:tblPrEx>
          <w:tblCellMar>
            <w:top w:w="0" w:type="dxa"/>
            <w:left w:w="108" w:type="dxa"/>
            <w:bottom w:w="0" w:type="dxa"/>
            <w:right w:w="108" w:type="dxa"/>
          </w:tblCellMar>
        </w:tblPrEx>
        <w:trPr>
          <w:cantSplit/>
          <w:trHeight w:val="1378"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7854">
            <w:pPr>
              <w:keepNext w:val="0"/>
              <w:keepLines w:val="0"/>
              <w:pageBreakBefore w:val="0"/>
              <w:widowControl/>
              <w:kinsoku/>
              <w:wordWrap/>
              <w:overflowPunct/>
              <w:topLinePunct w:val="0"/>
              <w:bidi w:val="0"/>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13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6940">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养老托育服务设施建设</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5AF7">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宿城区发展和</w:t>
            </w:r>
          </w:p>
          <w:p w14:paraId="5B955200">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改革局</w:t>
            </w:r>
          </w:p>
          <w:p w14:paraId="57CF44A4">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宿城区卫生健康局</w:t>
            </w:r>
          </w:p>
          <w:p w14:paraId="25B064B7">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宿城区民政局</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8461">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1.宿城区发展和改革局梳理掌握镇（街道）托育养老工作完成情况。</w:t>
            </w:r>
          </w:p>
          <w:p w14:paraId="4222CE00">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2.宿城区民政局、宿城区卫生健康局指导做好养老托育设施改造提升工作。</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E328">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建立健全辖区养老托育服务网络，协助新建和改建养老托育设施，推动养老托育服务能力向社区、家庭延伸。</w:t>
            </w:r>
          </w:p>
        </w:tc>
      </w:tr>
      <w:tr w14:paraId="59D89942">
        <w:tblPrEx>
          <w:tblCellMar>
            <w:top w:w="0" w:type="dxa"/>
            <w:left w:w="108" w:type="dxa"/>
            <w:bottom w:w="0" w:type="dxa"/>
            <w:right w:w="108" w:type="dxa"/>
          </w:tblCellMar>
        </w:tblPrEx>
        <w:trPr>
          <w:cantSplit/>
          <w:trHeight w:val="1333"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ECFA">
            <w:pPr>
              <w:keepNext w:val="0"/>
              <w:keepLines w:val="0"/>
              <w:pageBreakBefore w:val="0"/>
              <w:widowControl/>
              <w:kinsoku/>
              <w:wordWrap/>
              <w:overflowPunct/>
              <w:topLinePunct w:val="0"/>
              <w:bidi w:val="0"/>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14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27EA">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残疾人社区辅助性就业岗位的开发与管理</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6FBE">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宿城区残联</w:t>
            </w:r>
          </w:p>
          <w:p w14:paraId="59C1D266">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宿城区财政局</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9B18">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1.宿城区残联要做好辅助性就业岗位的审批、统计汇总、经费拨付和补贴资金使用情况的监管工作。</w:t>
            </w:r>
          </w:p>
          <w:p w14:paraId="65200EE7">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2.宿城区财政局要做好经费的及时拨付和监管。</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7033">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负责对岗位的开发、筛选、审核、日常管理和考核。</w:t>
            </w:r>
          </w:p>
        </w:tc>
      </w:tr>
      <w:tr w14:paraId="4AC0187A">
        <w:tblPrEx>
          <w:tblCellMar>
            <w:top w:w="0" w:type="dxa"/>
            <w:left w:w="108" w:type="dxa"/>
            <w:bottom w:w="0" w:type="dxa"/>
            <w:right w:w="108" w:type="dxa"/>
          </w:tblCellMar>
        </w:tblPrEx>
        <w:trPr>
          <w:cantSplit/>
          <w:trHeight w:val="1312"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1AFC">
            <w:pPr>
              <w:keepNext w:val="0"/>
              <w:keepLines w:val="0"/>
              <w:pageBreakBefore w:val="0"/>
              <w:widowControl/>
              <w:kinsoku/>
              <w:wordWrap/>
              <w:overflowPunct/>
              <w:topLinePunct w:val="0"/>
              <w:bidi w:val="0"/>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15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CD6D">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开展残疾人补贴资金监管、保险理赔和就业培训工作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2882">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宿城区残联</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BB8F">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1.负责救助工作的统计汇总，监督资金使用。</w:t>
            </w:r>
          </w:p>
          <w:p w14:paraId="50D2DA2A">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2.做好未参加基本医保的生活困难残疾人参保工作。</w:t>
            </w:r>
          </w:p>
          <w:p w14:paraId="041B88BF">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3.为残疾人等困难人群提供政策服务。</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6717">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1.开展辖区内残疾人政策宣传，协助残疾人申请意外伤害保险理赔。</w:t>
            </w:r>
          </w:p>
          <w:p w14:paraId="49D70197">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2.摸排辖区内残疾人的就业情况并及时上报。</w:t>
            </w:r>
          </w:p>
          <w:p w14:paraId="31E4E7C8">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3.动员辖区内未就业的残疾人参加区级技能培训。</w:t>
            </w:r>
          </w:p>
        </w:tc>
      </w:tr>
      <w:tr w14:paraId="1B1F2F65">
        <w:tblPrEx>
          <w:tblCellMar>
            <w:top w:w="0" w:type="dxa"/>
            <w:left w:w="108" w:type="dxa"/>
            <w:bottom w:w="0" w:type="dxa"/>
            <w:right w:w="108" w:type="dxa"/>
          </w:tblCellMar>
        </w:tblPrEx>
        <w:trPr>
          <w:cantSplit/>
          <w:trHeight w:val="66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3DD8">
            <w:pPr>
              <w:keepNext w:val="0"/>
              <w:keepLines w:val="0"/>
              <w:pageBreakBefore w:val="0"/>
              <w:widowControl/>
              <w:kinsoku/>
              <w:wordWrap/>
              <w:overflowPunct/>
              <w:topLinePunct w:val="0"/>
              <w:bidi w:val="0"/>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16</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C0CF">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参保居民丧葬补助金的审核发放</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2B2F">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宿城区人力资源和社会保障局</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2762">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负责做好丧葬补助金的复核及发放工作。</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A9A2">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1.协助开展丧葬补助金初审工作。</w:t>
            </w:r>
          </w:p>
          <w:p w14:paraId="23503E39">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2.配合做好居民养老保险缴费查询工作。</w:t>
            </w:r>
          </w:p>
        </w:tc>
      </w:tr>
      <w:tr w14:paraId="2C1FA53E">
        <w:tblPrEx>
          <w:tblCellMar>
            <w:top w:w="0" w:type="dxa"/>
            <w:left w:w="108" w:type="dxa"/>
            <w:bottom w:w="0" w:type="dxa"/>
            <w:right w:w="108" w:type="dxa"/>
          </w:tblCellMar>
        </w:tblPrEx>
        <w:trPr>
          <w:cantSplit/>
          <w:trHeight w:val="19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09EA">
            <w:pPr>
              <w:keepNext w:val="0"/>
              <w:keepLines w:val="0"/>
              <w:pageBreakBefore w:val="0"/>
              <w:widowControl/>
              <w:kinsoku/>
              <w:wordWrap/>
              <w:overflowPunct/>
              <w:topLinePunct w:val="0"/>
              <w:bidi w:val="0"/>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17</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81F8">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提供创业补贴发放、招工引才、创业贷款办理等服务</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F804">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宿城区人力资源和社会保障局</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7DD9">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1.对申报资料和创业实体进行调查和资料审核，按季度汇总报同级财政部门按规定核拨资金。</w:t>
            </w:r>
          </w:p>
          <w:p w14:paraId="2DF11BEA">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2.安排招聘活动，归集招聘需求，举办招聘活动。</w:t>
            </w:r>
          </w:p>
          <w:p w14:paraId="2C577027">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3.向贷款申请人提供创业指导、创业培训等服务。</w:t>
            </w:r>
          </w:p>
          <w:p w14:paraId="2E8939E3">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4.做好个人富民创业担保贷款申请的资质认定，扩大创业贷款受益面。</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DE3A">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1.对创业补贴申报材料进行初审，对创业项目进行现场核查后上报。</w:t>
            </w:r>
          </w:p>
          <w:p w14:paraId="40C65766">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2.组织人员参加区级招聘活动，做好本级层面招聘活动，调查、收集、汇总企业招工信息，配合企业招工引才。</w:t>
            </w:r>
          </w:p>
          <w:p w14:paraId="49D0793C">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3.受理贷款申请，确定创业者身份类别并作出标识。</w:t>
            </w:r>
          </w:p>
        </w:tc>
      </w:tr>
      <w:tr w14:paraId="25B73E12">
        <w:tblPrEx>
          <w:tblCellMar>
            <w:top w:w="0" w:type="dxa"/>
            <w:left w:w="108" w:type="dxa"/>
            <w:bottom w:w="0" w:type="dxa"/>
            <w:right w:w="108" w:type="dxa"/>
          </w:tblCellMar>
        </w:tblPrEx>
        <w:trPr>
          <w:cantSplit/>
          <w:trHeight w:val="1706"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558A">
            <w:pPr>
              <w:keepNext w:val="0"/>
              <w:keepLines w:val="0"/>
              <w:pageBreakBefore w:val="0"/>
              <w:widowControl/>
              <w:kinsoku/>
              <w:wordWrap/>
              <w:overflowPunct/>
              <w:topLinePunct w:val="0"/>
              <w:bidi w:val="0"/>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18</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083F">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医保政策宣传与保费收缴</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622B">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宿城区税务局</w:t>
            </w:r>
          </w:p>
          <w:p w14:paraId="0E2E11A6">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宿城区医疗保障局</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25F5">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1.宿城区医疗保障局下发居民医疗保险待遇调整政策文件。</w:t>
            </w:r>
          </w:p>
          <w:p w14:paraId="4CF2FD51">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2.宿城区税务局组织做好“江苏税务”APP、微信“江苏税务社保缴纳”、支付宝“江苏税务社保缴纳”小程序缴费。</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F198">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1.通过发放宣传单、召开会议、播放广播等形式开展政策宣传。</w:t>
            </w:r>
          </w:p>
          <w:p w14:paraId="0B84D652">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2.协助做好征缴工作。</w:t>
            </w:r>
          </w:p>
        </w:tc>
      </w:tr>
      <w:tr w14:paraId="64A8571C">
        <w:tblPrEx>
          <w:tblCellMar>
            <w:top w:w="0" w:type="dxa"/>
            <w:left w:w="108" w:type="dxa"/>
            <w:bottom w:w="0" w:type="dxa"/>
            <w:right w:w="108" w:type="dxa"/>
          </w:tblCellMar>
        </w:tblPrEx>
        <w:trPr>
          <w:cantSplit/>
          <w:trHeight w:val="1661"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8173">
            <w:pPr>
              <w:keepNext w:val="0"/>
              <w:keepLines w:val="0"/>
              <w:pageBreakBefore w:val="0"/>
              <w:widowControl/>
              <w:kinsoku/>
              <w:wordWrap/>
              <w:overflowPunct/>
              <w:topLinePunct w:val="0"/>
              <w:bidi w:val="0"/>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19</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7E27">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伤残抚恤资金使用情况监督管理</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E53C">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宿城区退役军人</w:t>
            </w:r>
          </w:p>
          <w:p w14:paraId="0316295B">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事务局</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2E50">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1.对伤残抚恤金申报材料进行核实和资格审查。</w:t>
            </w:r>
          </w:p>
          <w:p w14:paraId="37081B9D">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2.建立执法联动机制，对优抚对象冒领抚恤金、优待金、补助金，伪造证件或印章骗取抚恤金、优待金、补助金，冒领、骗取烈士褒扬金和抚恤金等违法行为进行查处。</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4214">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1.协助追缴违规领取的伤残抚恤金。</w:t>
            </w:r>
          </w:p>
          <w:p w14:paraId="4DD440C6">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2.对发现的违法违规领取抚恤金的问题线索，及时上报。</w:t>
            </w:r>
          </w:p>
        </w:tc>
      </w:tr>
      <w:tr w14:paraId="66388526">
        <w:tblPrEx>
          <w:tblCellMar>
            <w:top w:w="0" w:type="dxa"/>
            <w:left w:w="108" w:type="dxa"/>
            <w:bottom w:w="0" w:type="dxa"/>
            <w:right w:w="108" w:type="dxa"/>
          </w:tblCellMar>
        </w:tblPrEx>
        <w:trPr>
          <w:cantSplit/>
          <w:trHeight w:val="901"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93AE">
            <w:pPr>
              <w:keepNext w:val="0"/>
              <w:keepLines w:val="0"/>
              <w:pageBreakBefore w:val="0"/>
              <w:widowControl/>
              <w:kinsoku/>
              <w:wordWrap/>
              <w:overflowPunct/>
              <w:topLinePunct w:val="0"/>
              <w:bidi w:val="0"/>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20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948D">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打造退役军人服务平台，开展志愿服务活动</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9CED">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宿城区退役军人</w:t>
            </w:r>
          </w:p>
          <w:p w14:paraId="316028E9">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事务局</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95C2">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1.打造特色化服务站和优秀退役军人之家。</w:t>
            </w:r>
          </w:p>
          <w:p w14:paraId="41157B99">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2.做好全区退役军人志愿服务筹划、组织、检查、指导等工作。</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F9FA">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1.推荐辖区内企业打造“戎耀之家”，为特色化服务站和优秀退役军人之家提供场所阵地、基础设备等保障。</w:t>
            </w:r>
          </w:p>
          <w:p w14:paraId="1FADA71B">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2.组建退役军人志愿服务队，开展退役军人志愿服务活动，广泛宣传和选树典型。</w:t>
            </w:r>
          </w:p>
        </w:tc>
      </w:tr>
      <w:tr w14:paraId="17D52810">
        <w:tblPrEx>
          <w:tblCellMar>
            <w:top w:w="0" w:type="dxa"/>
            <w:left w:w="108" w:type="dxa"/>
            <w:bottom w:w="0" w:type="dxa"/>
            <w:right w:w="108" w:type="dxa"/>
          </w:tblCellMar>
        </w:tblPrEx>
        <w:trPr>
          <w:cantSplit/>
          <w:trHeight w:val="1736"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3F96">
            <w:pPr>
              <w:keepNext w:val="0"/>
              <w:keepLines w:val="0"/>
              <w:pageBreakBefore w:val="0"/>
              <w:widowControl/>
              <w:kinsoku/>
              <w:wordWrap/>
              <w:overflowPunct/>
              <w:topLinePunct w:val="0"/>
              <w:bidi w:val="0"/>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21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950A">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低收入家庭住房补贴给付与公共租赁住房申请审核</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8C3D">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宿城区住房和城乡建设局</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D29B">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1.对申请人的家庭住房情况是否符合规定条件提出审核意见，并转送区民政局等部门，做好低收入家庭住房补贴审核发放工作。</w:t>
            </w:r>
          </w:p>
          <w:p w14:paraId="21F0E412">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2.依法对违法违规申请公共租赁住房或申报补贴行为进行查处。</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7A48">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1.对申请人的家庭收入、家庭人口状况、住房状况、财产状况等进行初审，提出初审意见并公示上报。</w:t>
            </w:r>
          </w:p>
          <w:p w14:paraId="2F3BCC98">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2.对发现违法违规申请公共租赁住房或申报补贴的问题线索，及时上报。</w:t>
            </w:r>
          </w:p>
        </w:tc>
      </w:tr>
      <w:tr w14:paraId="76A9361E">
        <w:tblPrEx>
          <w:tblCellMar>
            <w:top w:w="0" w:type="dxa"/>
            <w:left w:w="108" w:type="dxa"/>
            <w:bottom w:w="0" w:type="dxa"/>
            <w:right w:w="108" w:type="dxa"/>
          </w:tblCellMar>
        </w:tblPrEx>
        <w:trPr>
          <w:cantSplit/>
          <w:trHeight w:val="1221"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3FC6">
            <w:pPr>
              <w:keepNext w:val="0"/>
              <w:keepLines w:val="0"/>
              <w:pageBreakBefore w:val="0"/>
              <w:widowControl/>
              <w:kinsoku/>
              <w:wordWrap/>
              <w:overflowPunct/>
              <w:topLinePunct w:val="0"/>
              <w:bidi w:val="0"/>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22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859A">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职业病防治工作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7932">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宿城区卫生健康局</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1CFD">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1.负责辖区内职业病防治的监督管理工作，及时处理检举控告信息。</w:t>
            </w:r>
          </w:p>
          <w:p w14:paraId="583D7903">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2.对防治职业病成绩显著的单位和个人进行奖励。</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B49F">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1.在辖区范围内开展职业病防治政策宣传、科普教育。</w:t>
            </w:r>
          </w:p>
          <w:p w14:paraId="63D316CF">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2.受理并转报违反职业病防治规定的问题线索，配合调解处理违法违规问题。</w:t>
            </w:r>
          </w:p>
        </w:tc>
      </w:tr>
      <w:tr w14:paraId="04382C74">
        <w:tblPrEx>
          <w:tblCellMar>
            <w:top w:w="0" w:type="dxa"/>
            <w:left w:w="108" w:type="dxa"/>
            <w:bottom w:w="0" w:type="dxa"/>
            <w:right w:w="108" w:type="dxa"/>
          </w:tblCellMar>
        </w:tblPrEx>
        <w:trPr>
          <w:cantSplit/>
          <w:trHeight w:val="658" w:hRule="atLeast"/>
        </w:trPr>
        <w:tc>
          <w:tcPr>
            <w:tcW w:w="146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DCFAE0">
            <w:pPr>
              <w:keepNext w:val="0"/>
              <w:keepLines w:val="0"/>
              <w:pageBreakBefore w:val="0"/>
              <w:widowControl/>
              <w:kinsoku/>
              <w:wordWrap/>
              <w:overflowPunct/>
              <w:topLinePunct w:val="0"/>
              <w:bidi w:val="0"/>
              <w:jc w:val="left"/>
              <w:textAlignment w:val="center"/>
              <w:rPr>
                <w:rFonts w:hint="default" w:ascii="Times New Roman" w:hAnsi="Times New Roman" w:eastAsia="方正黑体_GBK" w:cs="Times New Roman"/>
                <w:i w:val="0"/>
                <w:iCs w:val="0"/>
                <w:color w:val="auto"/>
                <w:kern w:val="0"/>
                <w:sz w:val="21"/>
                <w:szCs w:val="21"/>
                <w:highlight w:val="none"/>
                <w:u w:val="none"/>
                <w:lang w:val="en-US" w:eastAsia="zh-CN" w:bidi="ar"/>
              </w:rPr>
            </w:pPr>
            <w:r>
              <w:rPr>
                <w:rStyle w:val="21"/>
                <w:rFonts w:hint="default" w:ascii="Times New Roman" w:hAnsi="Times New Roman" w:eastAsia="方正黑体_GBK" w:cs="Times New Roman"/>
                <w:color w:val="auto"/>
                <w:sz w:val="24"/>
                <w:szCs w:val="24"/>
                <w:lang w:val="en-US" w:eastAsia="zh-CN" w:bidi="ar"/>
              </w:rPr>
              <w:t>四、生态环保（7项）</w:t>
            </w:r>
          </w:p>
        </w:tc>
      </w:tr>
      <w:tr w14:paraId="0454FD72">
        <w:tblPrEx>
          <w:tblCellMar>
            <w:top w:w="0" w:type="dxa"/>
            <w:left w:w="108" w:type="dxa"/>
            <w:bottom w:w="0" w:type="dxa"/>
            <w:right w:w="108" w:type="dxa"/>
          </w:tblCellMar>
        </w:tblPrEx>
        <w:trPr>
          <w:cantSplit/>
          <w:trHeight w:val="373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AC96">
            <w:pPr>
              <w:keepNext w:val="0"/>
              <w:keepLines w:val="0"/>
              <w:pageBreakBefore w:val="0"/>
              <w:widowControl/>
              <w:kinsoku/>
              <w:wordWrap/>
              <w:overflowPunct/>
              <w:topLinePunct w:val="0"/>
              <w:bidi w:val="0"/>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23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D1F0">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大气污染防治</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6F6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宿城生态环境局</w:t>
            </w:r>
          </w:p>
          <w:p w14:paraId="0F6E0F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宿城区水利局</w:t>
            </w:r>
          </w:p>
          <w:p w14:paraId="5A3C8D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宿城区发展和</w:t>
            </w:r>
          </w:p>
          <w:p w14:paraId="16FAE89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改革局</w:t>
            </w:r>
          </w:p>
          <w:p w14:paraId="1A78BF9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宿城区市场监督</w:t>
            </w:r>
          </w:p>
          <w:p w14:paraId="6B908F4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管理局</w:t>
            </w:r>
          </w:p>
          <w:p w14:paraId="182E03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宿城区住房和城乡建设局</w:t>
            </w:r>
          </w:p>
          <w:p w14:paraId="2C0EEB4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宿城区交通运输局</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BD41">
            <w:pPr>
              <w:keepNext w:val="0"/>
              <w:keepLines w:val="0"/>
              <w:pageBreakBefore w:val="0"/>
              <w:widowControl/>
              <w:kinsoku/>
              <w:wordWrap/>
              <w:overflowPunct/>
              <w:topLinePunct w:val="0"/>
              <w:autoSpaceDE w:val="0"/>
              <w:autoSpaceDN w:val="0"/>
              <w:bidi w:val="0"/>
              <w:adjustRightInd w:val="0"/>
              <w:snapToGrid w:val="0"/>
              <w:spacing w:line="26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1.宿城生态环境局负责制定年度大气污染防治计划，制定重污染天气的应对方案，确定大气污染物减排目标及具体实施方案，协调推进大气污染联防联控机制，推进重点企业行业大气污染防治整治提升，推进温室气体减排工作。</w:t>
            </w:r>
          </w:p>
          <w:p w14:paraId="1BA9AC0A">
            <w:pPr>
              <w:keepNext w:val="0"/>
              <w:keepLines w:val="0"/>
              <w:pageBreakBefore w:val="0"/>
              <w:widowControl/>
              <w:kinsoku/>
              <w:wordWrap/>
              <w:overflowPunct/>
              <w:topLinePunct w:val="0"/>
              <w:autoSpaceDE w:val="0"/>
              <w:autoSpaceDN w:val="0"/>
              <w:bidi w:val="0"/>
              <w:adjustRightInd w:val="0"/>
              <w:snapToGrid w:val="0"/>
              <w:spacing w:line="26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2.宿城区水利局负责水利工程扬尘污染防治。</w:t>
            </w:r>
          </w:p>
          <w:p w14:paraId="63B2C015">
            <w:pPr>
              <w:keepNext w:val="0"/>
              <w:keepLines w:val="0"/>
              <w:pageBreakBefore w:val="0"/>
              <w:widowControl/>
              <w:kinsoku/>
              <w:wordWrap/>
              <w:overflowPunct/>
              <w:topLinePunct w:val="0"/>
              <w:autoSpaceDE w:val="0"/>
              <w:autoSpaceDN w:val="0"/>
              <w:bidi w:val="0"/>
              <w:adjustRightInd w:val="0"/>
              <w:snapToGrid w:val="0"/>
              <w:spacing w:line="26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3.宿城区发展和改革局负责清洁能源保障工作。</w:t>
            </w:r>
          </w:p>
          <w:p w14:paraId="25B244ED">
            <w:pPr>
              <w:keepNext w:val="0"/>
              <w:keepLines w:val="0"/>
              <w:pageBreakBefore w:val="0"/>
              <w:widowControl/>
              <w:kinsoku/>
              <w:wordWrap/>
              <w:overflowPunct/>
              <w:topLinePunct w:val="0"/>
              <w:autoSpaceDE w:val="0"/>
              <w:autoSpaceDN w:val="0"/>
              <w:bidi w:val="0"/>
              <w:adjustRightInd w:val="0"/>
              <w:snapToGrid w:val="0"/>
              <w:spacing w:line="26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4.宿城区市场监督管理局会同生态环境主管部门对锅炉生产、进口、销售和使用环节执行环境保护标准或要求的情况进行监督检查。</w:t>
            </w:r>
          </w:p>
          <w:p w14:paraId="66D06BFB">
            <w:pPr>
              <w:keepNext w:val="0"/>
              <w:keepLines w:val="0"/>
              <w:pageBreakBefore w:val="0"/>
              <w:widowControl/>
              <w:kinsoku/>
              <w:wordWrap/>
              <w:overflowPunct/>
              <w:topLinePunct w:val="0"/>
              <w:autoSpaceDE w:val="0"/>
              <w:autoSpaceDN w:val="0"/>
              <w:bidi w:val="0"/>
              <w:adjustRightInd w:val="0"/>
              <w:snapToGrid w:val="0"/>
              <w:spacing w:line="26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5.宿城区住房和城乡建设局负责建筑工程扬尘污染防治。</w:t>
            </w:r>
          </w:p>
          <w:p w14:paraId="206EA1BE">
            <w:pPr>
              <w:keepNext w:val="0"/>
              <w:keepLines w:val="0"/>
              <w:pageBreakBefore w:val="0"/>
              <w:widowControl/>
              <w:kinsoku/>
              <w:wordWrap/>
              <w:overflowPunct/>
              <w:topLinePunct w:val="0"/>
              <w:autoSpaceDE w:val="0"/>
              <w:autoSpaceDN w:val="0"/>
              <w:bidi w:val="0"/>
              <w:adjustRightInd w:val="0"/>
              <w:snapToGrid w:val="0"/>
              <w:spacing w:line="26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6.宿城区交通运输局负责码头扬尘污染防治。</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13D8">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1.加强大气环境保护宣传，普及大气污染防治法律法规和科学知识。</w:t>
            </w:r>
          </w:p>
          <w:p w14:paraId="13959DB4">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2.对大气污染防治开展日常巡查。</w:t>
            </w:r>
          </w:p>
          <w:p w14:paraId="025173E7">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3.及时制止、处置各类环境污染和生态破坏行为，及时上报涉嫌环境违法情况。</w:t>
            </w:r>
          </w:p>
          <w:p w14:paraId="336B1DF2">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 xml:space="preserve">4.受理破坏大气环境投诉，调处环境初信初访和矛盾纠纷。 </w:t>
            </w:r>
          </w:p>
        </w:tc>
      </w:tr>
      <w:tr w14:paraId="3AF680DA">
        <w:tblPrEx>
          <w:tblCellMar>
            <w:top w:w="0" w:type="dxa"/>
            <w:left w:w="108" w:type="dxa"/>
            <w:bottom w:w="0" w:type="dxa"/>
            <w:right w:w="108" w:type="dxa"/>
          </w:tblCellMar>
        </w:tblPrEx>
        <w:trPr>
          <w:cantSplit/>
          <w:trHeight w:val="2621"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7BD0">
            <w:pPr>
              <w:keepNext w:val="0"/>
              <w:keepLines w:val="0"/>
              <w:pageBreakBefore w:val="0"/>
              <w:widowControl/>
              <w:kinsoku/>
              <w:wordWrap/>
              <w:overflowPunct/>
              <w:topLinePunct w:val="0"/>
              <w:bidi w:val="0"/>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24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5EA5">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水污染防治</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7580">
            <w:pPr>
              <w:keepNext w:val="0"/>
              <w:keepLines w:val="0"/>
              <w:pageBreakBefore w:val="0"/>
              <w:widowControl/>
              <w:kinsoku/>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宿城生态环境局</w:t>
            </w:r>
          </w:p>
          <w:p w14:paraId="6C5D87B7">
            <w:pPr>
              <w:keepNext w:val="0"/>
              <w:keepLines w:val="0"/>
              <w:pageBreakBefore w:val="0"/>
              <w:widowControl/>
              <w:kinsoku/>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宿城区水利局</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5682">
            <w:pPr>
              <w:keepNext w:val="0"/>
              <w:keepLines w:val="0"/>
              <w:pageBreakBefore w:val="0"/>
              <w:widowControl/>
              <w:kinsoku/>
              <w:wordWrap/>
              <w:overflowPunct/>
              <w:topLinePunct w:val="0"/>
              <w:autoSpaceDE w:val="0"/>
              <w:autoSpaceDN w:val="0"/>
              <w:bidi w:val="0"/>
              <w:adjustRightInd w:val="0"/>
              <w:snapToGrid w:val="0"/>
              <w:spacing w:line="26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1.宿城生态环境局负责对全区水生态环境开展日常监督管理，拟定并组织实施水污染防治计划，配合做好入河排污口日常管理，水污染减排、饮用水水源地生态环境保护，区域流域生态环境补偿等日常管理工作。</w:t>
            </w:r>
          </w:p>
          <w:p w14:paraId="30F1BC8D">
            <w:pPr>
              <w:keepNext w:val="0"/>
              <w:keepLines w:val="0"/>
              <w:pageBreakBefore w:val="0"/>
              <w:widowControl/>
              <w:kinsoku/>
              <w:wordWrap/>
              <w:overflowPunct/>
              <w:topLinePunct w:val="0"/>
              <w:autoSpaceDE w:val="0"/>
              <w:autoSpaceDN w:val="0"/>
              <w:bidi w:val="0"/>
              <w:adjustRightInd w:val="0"/>
              <w:snapToGrid w:val="0"/>
              <w:spacing w:line="26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2.宿城区水利局配合宿城生态环境局对建设单位在江河、湖泊新建、改建、扩建排污口进行审核监管。</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A3C2">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1.加强水环境保护宣传教育。</w:t>
            </w:r>
          </w:p>
          <w:p w14:paraId="70075BF0">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2.统筹规划建设污水、垃圾处理设施，并保障其正常运行。</w:t>
            </w:r>
          </w:p>
          <w:p w14:paraId="5D3C46FD">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3.对水生态环境开展日常巡查，发现违法情况及时上报。</w:t>
            </w:r>
          </w:p>
        </w:tc>
      </w:tr>
      <w:tr w14:paraId="652D49D2">
        <w:tblPrEx>
          <w:tblCellMar>
            <w:top w:w="0" w:type="dxa"/>
            <w:left w:w="108" w:type="dxa"/>
            <w:bottom w:w="0" w:type="dxa"/>
            <w:right w:w="108" w:type="dxa"/>
          </w:tblCellMar>
        </w:tblPrEx>
        <w:trPr>
          <w:cantSplit/>
          <w:trHeight w:val="828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7C87">
            <w:pPr>
              <w:keepNext w:val="0"/>
              <w:keepLines w:val="0"/>
              <w:pageBreakBefore w:val="0"/>
              <w:widowControl/>
              <w:kinsoku/>
              <w:wordWrap/>
              <w:overflowPunct/>
              <w:topLinePunct w:val="0"/>
              <w:bidi w:val="0"/>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25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2067">
            <w:pPr>
              <w:keepNext w:val="0"/>
              <w:keepLines w:val="0"/>
              <w:pageBreakBefore w:val="0"/>
              <w:widowControl/>
              <w:kinsoku/>
              <w:wordWrap/>
              <w:overflowPunct/>
              <w:topLinePunct w:val="0"/>
              <w:bidi w:val="0"/>
              <w:spacing w:line="260" w:lineRule="exact"/>
              <w:jc w:val="both"/>
              <w:textAlignment w:val="center"/>
              <w:rPr>
                <w:rFonts w:hint="default" w:ascii="Times New Roman" w:hAnsi="Times New Roman" w:eastAsia="方正仿宋_GBK" w:cs="Times New Roman"/>
                <w:color w:val="auto"/>
                <w:lang w:eastAsia="zh-CN" w:bidi="ar"/>
              </w:rPr>
            </w:pPr>
            <w:r>
              <w:rPr>
                <w:rFonts w:hint="default" w:ascii="Times New Roman" w:hAnsi="Times New Roman" w:eastAsia="方正仿宋_GBK" w:cs="Times New Roman"/>
                <w:snapToGrid w:val="0"/>
                <w:color w:val="auto"/>
                <w:kern w:val="0"/>
                <w:szCs w:val="21"/>
                <w:lang w:val="en-US" w:eastAsia="zh-CN" w:bidi="ar"/>
              </w:rPr>
              <w:t>土壤污染防治</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80C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宿城生态环境局</w:t>
            </w:r>
          </w:p>
          <w:p w14:paraId="7EBFD0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宿迁市自然资源和规划局宿城分局</w:t>
            </w:r>
          </w:p>
          <w:p w14:paraId="5AA4B03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宿城区农业农村局</w:t>
            </w:r>
          </w:p>
          <w:p w14:paraId="5F8B0B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宿城区城市管理局</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4382">
            <w:pPr>
              <w:keepNext w:val="0"/>
              <w:keepLines w:val="0"/>
              <w:pageBreakBefore w:val="0"/>
              <w:widowControl/>
              <w:kinsoku/>
              <w:wordWrap/>
              <w:overflowPunct/>
              <w:topLinePunct w:val="0"/>
              <w:autoSpaceDE w:val="0"/>
              <w:autoSpaceDN w:val="0"/>
              <w:bidi w:val="0"/>
              <w:adjustRightInd w:val="0"/>
              <w:snapToGrid w:val="0"/>
              <w:spacing w:line="26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1.宿城生态环境局负责全区土壤及地下水环境监督管理；承担土壤环境保护职责；贯彻执行土壤污染防治方针政策和管理制度；建立并公开区级土壤污染重点监管企业名单；做好疑似污染地块和污染地块安全利用监管，开展土壤污染风险管控和修复管理；贯彻落实工业用地和经营性用地土壤环境保护管理制度。</w:t>
            </w:r>
          </w:p>
          <w:p w14:paraId="5BB3021B">
            <w:pPr>
              <w:keepNext w:val="0"/>
              <w:keepLines w:val="0"/>
              <w:pageBreakBefore w:val="0"/>
              <w:widowControl/>
              <w:kinsoku/>
              <w:wordWrap/>
              <w:overflowPunct/>
              <w:topLinePunct w:val="0"/>
              <w:autoSpaceDE w:val="0"/>
              <w:autoSpaceDN w:val="0"/>
              <w:bidi w:val="0"/>
              <w:adjustRightInd w:val="0"/>
              <w:snapToGrid w:val="0"/>
              <w:spacing w:line="26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2.宿迁市自然资源和规划局宿城分局依据工业用地和经营性用地土壤环境保护管理制度开展土地流转程序。</w:t>
            </w:r>
          </w:p>
          <w:p w14:paraId="4CB462EA">
            <w:pPr>
              <w:keepNext w:val="0"/>
              <w:keepLines w:val="0"/>
              <w:pageBreakBefore w:val="0"/>
              <w:widowControl/>
              <w:kinsoku/>
              <w:wordWrap/>
              <w:overflowPunct/>
              <w:topLinePunct w:val="0"/>
              <w:autoSpaceDE w:val="0"/>
              <w:autoSpaceDN w:val="0"/>
              <w:bidi w:val="0"/>
              <w:adjustRightInd w:val="0"/>
              <w:snapToGrid w:val="0"/>
              <w:spacing w:line="26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3.宿城区农业农村局负责对耕地环境省级监测点的土壤和农产品进行例行监测；开展受污染耕地分类管理和安全利用工作；配合生态环境部门开展土壤污染治理与修复技术试点；完成耕地土壤环境质量类别动态调整；对未利用地、复垦土地等拟开垦为耕地的，开展土壤污染状况调查；根据耕地环境质量类别划定落实管理措施，控制区域农业面源污染，保障农业用地安全利用，推进农业废弃物综合利用。</w:t>
            </w:r>
          </w:p>
          <w:p w14:paraId="044320A2">
            <w:pPr>
              <w:keepNext w:val="0"/>
              <w:keepLines w:val="0"/>
              <w:pageBreakBefore w:val="0"/>
              <w:widowControl/>
              <w:kinsoku/>
              <w:wordWrap/>
              <w:overflowPunct/>
              <w:topLinePunct w:val="0"/>
              <w:autoSpaceDE w:val="0"/>
              <w:autoSpaceDN w:val="0"/>
              <w:bidi w:val="0"/>
              <w:adjustRightInd w:val="0"/>
              <w:snapToGrid w:val="0"/>
              <w:spacing w:line="26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4.宿城区城市管理局负责减少区域生活点源污染，提高生活废物处置能力，推进生活垃圾无害化处置，落实并完善生活垃圾分类收运体系建设。</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D94F">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1.加强土壤污染防治宣传教育和科学普及。</w:t>
            </w:r>
          </w:p>
          <w:p w14:paraId="646255C3">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2.对土壤及地下水污染防治开展日常巡查，发现情况及时上报。</w:t>
            </w:r>
          </w:p>
          <w:p w14:paraId="1BCDD10D">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3.配合开展暂不开发利用污染地块风险管控工作。</w:t>
            </w:r>
          </w:p>
          <w:p w14:paraId="454B5DB0">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4.配合开展地下水污染防治日常管理工作。</w:t>
            </w:r>
          </w:p>
        </w:tc>
      </w:tr>
      <w:tr w14:paraId="1370AA1A">
        <w:tblPrEx>
          <w:tblCellMar>
            <w:top w:w="0" w:type="dxa"/>
            <w:left w:w="108" w:type="dxa"/>
            <w:bottom w:w="0" w:type="dxa"/>
            <w:right w:w="108" w:type="dxa"/>
          </w:tblCellMar>
        </w:tblPrEx>
        <w:trPr>
          <w:cantSplit/>
          <w:trHeight w:val="825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CC1E">
            <w:pPr>
              <w:keepNext w:val="0"/>
              <w:keepLines w:val="0"/>
              <w:pageBreakBefore w:val="0"/>
              <w:widowControl/>
              <w:kinsoku/>
              <w:wordWrap/>
              <w:overflowPunct/>
              <w:topLinePunct w:val="0"/>
              <w:bidi w:val="0"/>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26</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FBB1">
            <w:pPr>
              <w:keepNext w:val="0"/>
              <w:keepLines w:val="0"/>
              <w:pageBreakBefore w:val="0"/>
              <w:widowControl/>
              <w:kinsoku/>
              <w:wordWrap/>
              <w:overflowPunct/>
              <w:topLinePunct w:val="0"/>
              <w:bidi w:val="0"/>
              <w:spacing w:line="260" w:lineRule="exact"/>
              <w:jc w:val="both"/>
              <w:textAlignment w:val="center"/>
              <w:rPr>
                <w:rFonts w:hint="default" w:ascii="Times New Roman" w:hAnsi="Times New Roman" w:eastAsia="方正仿宋_GBK" w:cs="Times New Roman"/>
                <w:color w:val="auto"/>
                <w:lang w:eastAsia="zh-CN" w:bidi="ar"/>
              </w:rPr>
            </w:pPr>
            <w:r>
              <w:rPr>
                <w:rFonts w:hint="default" w:ascii="Times New Roman" w:hAnsi="Times New Roman" w:eastAsia="方正仿宋_GBK" w:cs="Times New Roman"/>
                <w:snapToGrid w:val="0"/>
                <w:color w:val="auto"/>
                <w:kern w:val="0"/>
                <w:szCs w:val="21"/>
                <w:lang w:val="en-US" w:eastAsia="zh-CN" w:bidi="ar"/>
              </w:rPr>
              <w:t>固体废物和危险废物污染防治</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02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宿城生态环境局</w:t>
            </w:r>
          </w:p>
          <w:p w14:paraId="0F6D577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宿城区工业和</w:t>
            </w:r>
          </w:p>
          <w:p w14:paraId="7C69D5A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信息化局</w:t>
            </w:r>
          </w:p>
          <w:p w14:paraId="4EF4AD3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宿迁市自然资源和规划局宿城分局</w:t>
            </w:r>
          </w:p>
          <w:p w14:paraId="58406C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宿城区商务局</w:t>
            </w:r>
          </w:p>
          <w:p w14:paraId="0E8822D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宿城区卫生健康局</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ED06">
            <w:pPr>
              <w:keepNext w:val="0"/>
              <w:keepLines w:val="0"/>
              <w:pageBreakBefore w:val="0"/>
              <w:widowControl/>
              <w:kinsoku/>
              <w:wordWrap/>
              <w:overflowPunct/>
              <w:topLinePunct w:val="0"/>
              <w:autoSpaceDE w:val="0"/>
              <w:autoSpaceDN w:val="0"/>
              <w:bidi w:val="0"/>
              <w:adjustRightInd w:val="0"/>
              <w:snapToGrid w:val="0"/>
              <w:spacing w:line="28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1.宿城生态环境局负责固体废物污染防治的统一监督管理。规范固体废物处理处置行为；督促企业执行危险废物年度管理计划、申报登记、转移联单等管理制度；统筹协调危险废物的利用处置途径，压缩暂存周期，消除风险隐患；加强医疗废物监管，监督医疗废物及时、有序、高效、无害化处置；严格废弃危险化学品管理；对不明属性固体废物的危险特性进行鉴别鉴定；打击危险废物非法倾倒、填埋和非法处置等环境违法行为；组织实施固废污染防治政策、规划和计划。</w:t>
            </w:r>
          </w:p>
          <w:p w14:paraId="6F62251B">
            <w:pPr>
              <w:keepNext w:val="0"/>
              <w:keepLines w:val="0"/>
              <w:pageBreakBefore w:val="0"/>
              <w:widowControl/>
              <w:kinsoku/>
              <w:wordWrap/>
              <w:overflowPunct/>
              <w:topLinePunct w:val="0"/>
              <w:autoSpaceDE w:val="0"/>
              <w:autoSpaceDN w:val="0"/>
              <w:bidi w:val="0"/>
              <w:adjustRightInd w:val="0"/>
              <w:snapToGrid w:val="0"/>
              <w:spacing w:line="28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2.宿城区工业和信息化局负责淘汰产生严重污染环境的工业固体废物的落后用能产品、生产工艺、设备的名录实施。</w:t>
            </w:r>
          </w:p>
          <w:p w14:paraId="444908EF">
            <w:pPr>
              <w:keepNext w:val="0"/>
              <w:keepLines w:val="0"/>
              <w:pageBreakBefore w:val="0"/>
              <w:widowControl/>
              <w:kinsoku/>
              <w:wordWrap/>
              <w:overflowPunct/>
              <w:topLinePunct w:val="0"/>
              <w:autoSpaceDE w:val="0"/>
              <w:autoSpaceDN w:val="0"/>
              <w:bidi w:val="0"/>
              <w:adjustRightInd w:val="0"/>
              <w:snapToGrid w:val="0"/>
              <w:spacing w:line="28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3.宿迁市自然资源和规划局宿城分局负责编制国土空间规划和相关专项规划时，统筹危险废物转运、集中处置等设施建设需求。</w:t>
            </w:r>
          </w:p>
          <w:p w14:paraId="48D18055">
            <w:pPr>
              <w:keepNext w:val="0"/>
              <w:keepLines w:val="0"/>
              <w:pageBreakBefore w:val="0"/>
              <w:widowControl/>
              <w:kinsoku/>
              <w:wordWrap/>
              <w:overflowPunct/>
              <w:topLinePunct w:val="0"/>
              <w:autoSpaceDE w:val="0"/>
              <w:autoSpaceDN w:val="0"/>
              <w:bidi w:val="0"/>
              <w:adjustRightInd w:val="0"/>
              <w:snapToGrid w:val="0"/>
              <w:spacing w:line="28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4.宿城区商务局负责逐步实现全面禁止洋垃圾进口。</w:t>
            </w:r>
          </w:p>
          <w:p w14:paraId="5F5C1910">
            <w:pPr>
              <w:keepNext w:val="0"/>
              <w:keepLines w:val="0"/>
              <w:pageBreakBefore w:val="0"/>
              <w:widowControl/>
              <w:kinsoku/>
              <w:wordWrap/>
              <w:overflowPunct/>
              <w:topLinePunct w:val="0"/>
              <w:autoSpaceDE w:val="0"/>
              <w:autoSpaceDN w:val="0"/>
              <w:bidi w:val="0"/>
              <w:adjustRightInd w:val="0"/>
              <w:snapToGrid w:val="0"/>
              <w:spacing w:line="28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5.宿城区卫生健康局负责督促指导医疗卫生机构依法分类收集本单位产生的医疗废物，交由医疗废物集中处置单位处置；依法履行医疗废物污染防治的相关应急处置工作。</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9527">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1.加强防治固体废物污染环境的宣传教育，倡导有利于环境保护的生产方式和生活方式。</w:t>
            </w:r>
          </w:p>
          <w:p w14:paraId="71D9D601">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2.开展废渣污染日常巡查和现场监管，及时制止、处置固体废物污染和生态破坏行为，涉嫌环境违法犯罪的，及时上报。</w:t>
            </w:r>
          </w:p>
          <w:p w14:paraId="4F895344">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3.配合开展危险废物、一般工业固废规范化管理等专项整治工作。</w:t>
            </w:r>
          </w:p>
          <w:p w14:paraId="230EC48D">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4.调处涉及固废污染方面的初信初访和矛盾纠纷。</w:t>
            </w:r>
          </w:p>
          <w:p w14:paraId="187FB222">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5.协助上级协商解决跨行政区域的固体废物环境污染和生态破坏的防治。</w:t>
            </w:r>
          </w:p>
          <w:p w14:paraId="3AD4A9D8">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6.加强对生活垃圾清扫、收集、转运的组织实施工作。</w:t>
            </w:r>
          </w:p>
        </w:tc>
      </w:tr>
      <w:tr w14:paraId="6D54F15F">
        <w:tblPrEx>
          <w:tblCellMar>
            <w:top w:w="0" w:type="dxa"/>
            <w:left w:w="108" w:type="dxa"/>
            <w:bottom w:w="0" w:type="dxa"/>
            <w:right w:w="108" w:type="dxa"/>
          </w:tblCellMar>
        </w:tblPrEx>
        <w:trPr>
          <w:cantSplit/>
          <w:trHeight w:val="3763"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8A5C">
            <w:pPr>
              <w:keepNext w:val="0"/>
              <w:keepLines w:val="0"/>
              <w:pageBreakBefore w:val="0"/>
              <w:widowControl/>
              <w:kinsoku/>
              <w:wordWrap/>
              <w:overflowPunct/>
              <w:topLinePunct w:val="0"/>
              <w:bidi w:val="0"/>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27</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AE86">
            <w:pPr>
              <w:keepNext w:val="0"/>
              <w:keepLines w:val="0"/>
              <w:pageBreakBefore w:val="0"/>
              <w:widowControl/>
              <w:kinsoku/>
              <w:wordWrap/>
              <w:overflowPunct/>
              <w:topLinePunct w:val="0"/>
              <w:bidi w:val="0"/>
              <w:spacing w:line="260" w:lineRule="exact"/>
              <w:jc w:val="both"/>
              <w:textAlignment w:val="center"/>
              <w:rPr>
                <w:rFonts w:hint="default" w:ascii="Times New Roman" w:hAnsi="Times New Roman" w:eastAsia="方正仿宋_GBK" w:cs="Times New Roman"/>
                <w:color w:val="auto"/>
                <w:lang w:eastAsia="zh-CN" w:bidi="ar"/>
              </w:rPr>
            </w:pPr>
            <w:r>
              <w:rPr>
                <w:rFonts w:hint="default" w:ascii="Times New Roman" w:hAnsi="Times New Roman" w:eastAsia="方正仿宋_GBK" w:cs="Times New Roman"/>
                <w:snapToGrid w:val="0"/>
                <w:color w:val="auto"/>
                <w:kern w:val="0"/>
                <w:szCs w:val="21"/>
                <w:lang w:val="en-US" w:eastAsia="zh-CN" w:bidi="ar"/>
              </w:rPr>
              <w:t>推进“散乱污”企业综合整治，落实企业错峰生产要求</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FD51">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宿城区工业和</w:t>
            </w:r>
          </w:p>
          <w:p w14:paraId="6E38EE7A">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信息化局</w:t>
            </w:r>
          </w:p>
          <w:p w14:paraId="5FE2E984">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宿城生态环境局</w:t>
            </w:r>
          </w:p>
          <w:p w14:paraId="73F8500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宿城区城市管理局</w:t>
            </w:r>
          </w:p>
          <w:p w14:paraId="0A3E2F40">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宿城区市场监督管理局等</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8550">
            <w:pPr>
              <w:keepNext w:val="0"/>
              <w:keepLines w:val="0"/>
              <w:pageBreakBefore w:val="0"/>
              <w:widowControl/>
              <w:kinsoku/>
              <w:wordWrap/>
              <w:overflowPunct/>
              <w:topLinePunct w:val="0"/>
              <w:autoSpaceDE w:val="0"/>
              <w:autoSpaceDN w:val="0"/>
              <w:bidi w:val="0"/>
              <w:adjustRightInd w:val="0"/>
              <w:snapToGrid w:val="0"/>
              <w:spacing w:line="26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1.宿城区工业和信息化局负责统筹推进“散乱污”企业综合整治工作，清理企业违法违规产能，组织、指导乡镇（街道）排查不符合产业政策的企业，落实企业错峰生产。</w:t>
            </w:r>
          </w:p>
          <w:p w14:paraId="5EFBE79F">
            <w:pPr>
              <w:keepNext w:val="0"/>
              <w:keepLines w:val="0"/>
              <w:pageBreakBefore w:val="0"/>
              <w:widowControl/>
              <w:kinsoku/>
              <w:wordWrap/>
              <w:overflowPunct/>
              <w:topLinePunct w:val="0"/>
              <w:autoSpaceDE w:val="0"/>
              <w:autoSpaceDN w:val="0"/>
              <w:bidi w:val="0"/>
              <w:adjustRightInd w:val="0"/>
              <w:snapToGrid w:val="0"/>
              <w:spacing w:line="26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2.宿城生态环境局负责对造成环境污染、噪声污染、大气污染，设置入河排污口等行为的企业进行查处。</w:t>
            </w:r>
          </w:p>
          <w:p w14:paraId="785DD239">
            <w:pPr>
              <w:keepNext w:val="0"/>
              <w:keepLines w:val="0"/>
              <w:pageBreakBefore w:val="0"/>
              <w:widowControl/>
              <w:kinsoku/>
              <w:wordWrap/>
              <w:overflowPunct/>
              <w:topLinePunct w:val="0"/>
              <w:autoSpaceDE w:val="0"/>
              <w:autoSpaceDN w:val="0"/>
              <w:bidi w:val="0"/>
              <w:adjustRightInd w:val="0"/>
              <w:snapToGrid w:val="0"/>
              <w:spacing w:line="26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3.宿城区市场监督管理局负责组织开展打击无证无照、证照不全的“散乱污”企业，加强对“散乱污”生产企业产品质量监管，查处产品质量违法行为。</w:t>
            </w:r>
          </w:p>
          <w:p w14:paraId="3E8DF05A">
            <w:pPr>
              <w:keepNext w:val="0"/>
              <w:keepLines w:val="0"/>
              <w:pageBreakBefore w:val="0"/>
              <w:widowControl/>
              <w:kinsoku/>
              <w:wordWrap/>
              <w:overflowPunct/>
              <w:topLinePunct w:val="0"/>
              <w:autoSpaceDE w:val="0"/>
              <w:autoSpaceDN w:val="0"/>
              <w:bidi w:val="0"/>
              <w:adjustRightInd w:val="0"/>
              <w:snapToGrid w:val="0"/>
              <w:spacing w:line="26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4.宿城区城市管理局负责开展 “散乱污”企业涉及的违法违章建（构）筑物的拆除工作以及违章占道生产经营活动的综合整治工作。</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3B11">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1.协助开展辖区内“散乱污”企业排查工作。</w:t>
            </w:r>
          </w:p>
          <w:p w14:paraId="529C1EEB">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2.对于违法违规行为，督促企业自行整改，对拒不整改或整改不到位的，采取临时性先期处置措施，并上报有关部门。</w:t>
            </w:r>
          </w:p>
          <w:p w14:paraId="0755343D">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3.配合相关部门拆除违法建筑。</w:t>
            </w:r>
          </w:p>
        </w:tc>
      </w:tr>
      <w:tr w14:paraId="1FFAF5F7">
        <w:tblPrEx>
          <w:tblCellMar>
            <w:top w:w="0" w:type="dxa"/>
            <w:left w:w="108" w:type="dxa"/>
            <w:bottom w:w="0" w:type="dxa"/>
            <w:right w:w="108" w:type="dxa"/>
          </w:tblCellMar>
        </w:tblPrEx>
        <w:trPr>
          <w:cantSplit/>
          <w:trHeight w:val="3023"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5483">
            <w:pPr>
              <w:keepNext w:val="0"/>
              <w:keepLines w:val="0"/>
              <w:pageBreakBefore w:val="0"/>
              <w:widowControl/>
              <w:kinsoku/>
              <w:wordWrap/>
              <w:overflowPunct/>
              <w:topLinePunct w:val="0"/>
              <w:bidi w:val="0"/>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28</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C55B">
            <w:pPr>
              <w:keepNext w:val="0"/>
              <w:keepLines w:val="0"/>
              <w:pageBreakBefore w:val="0"/>
              <w:widowControl/>
              <w:kinsoku/>
              <w:wordWrap/>
              <w:overflowPunct/>
              <w:topLinePunct w:val="0"/>
              <w:bidi w:val="0"/>
              <w:spacing w:line="260" w:lineRule="exact"/>
              <w:jc w:val="both"/>
              <w:textAlignment w:val="center"/>
              <w:rPr>
                <w:rFonts w:hint="default" w:ascii="Times New Roman" w:hAnsi="Times New Roman" w:eastAsia="方正仿宋_GBK" w:cs="Times New Roman"/>
                <w:color w:val="auto"/>
                <w:lang w:eastAsia="zh-CN" w:bidi="ar"/>
              </w:rPr>
            </w:pPr>
            <w:r>
              <w:rPr>
                <w:rFonts w:hint="default" w:ascii="Times New Roman" w:hAnsi="Times New Roman" w:eastAsia="方正仿宋_GBK" w:cs="Times New Roman"/>
                <w:snapToGrid w:val="0"/>
                <w:color w:val="auto"/>
                <w:kern w:val="0"/>
                <w:szCs w:val="21"/>
                <w:lang w:val="en-US" w:eastAsia="zh-CN" w:bidi="ar"/>
              </w:rPr>
              <w:t>生态空间巡查管控和受损生态系统修复赔偿工作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ED38">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宿城生态环境局</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01F2">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1.建立和完善综合监测监管网络体系，建立监督执法制度，构建常态化执法机制，定期开展执法督查，对疑似破坏生态空间管控区域问题进行现场核查，对存在非法占用生态空间管控区的督促整改。</w:t>
            </w:r>
          </w:p>
          <w:p w14:paraId="410113EB">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2.加强生态保护地巡查，发现非法占用自然保护地的立即制止。</w:t>
            </w:r>
          </w:p>
          <w:p w14:paraId="4187A7FB">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3.通知被环保处罚企业开展生态环境损害赔偿，指导帮助企业按流程开展赔偿修复工作。</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BC3C">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1.对本地区生态空间管控区域开展日常巡查，发现问题线索及时上报。</w:t>
            </w:r>
          </w:p>
          <w:p w14:paraId="59042E53">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2.开展生态环境损害赔偿政策宣传，配合做好辖区内受损生态系统修复、损害赔偿工作。</w:t>
            </w:r>
          </w:p>
        </w:tc>
      </w:tr>
      <w:tr w14:paraId="6123551E">
        <w:tblPrEx>
          <w:tblCellMar>
            <w:top w:w="0" w:type="dxa"/>
            <w:left w:w="108" w:type="dxa"/>
            <w:bottom w:w="0" w:type="dxa"/>
            <w:right w:w="108" w:type="dxa"/>
          </w:tblCellMar>
        </w:tblPrEx>
        <w:trPr>
          <w:cantSplit/>
          <w:trHeight w:val="1416"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B16A">
            <w:pPr>
              <w:keepNext w:val="0"/>
              <w:keepLines w:val="0"/>
              <w:pageBreakBefore w:val="0"/>
              <w:widowControl/>
              <w:kinsoku/>
              <w:wordWrap/>
              <w:overflowPunct/>
              <w:topLinePunct w:val="0"/>
              <w:bidi w:val="0"/>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29</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F80D">
            <w:pPr>
              <w:keepNext w:val="0"/>
              <w:keepLines w:val="0"/>
              <w:pageBreakBefore w:val="0"/>
              <w:widowControl/>
              <w:kinsoku/>
              <w:wordWrap/>
              <w:overflowPunct/>
              <w:topLinePunct w:val="0"/>
              <w:bidi w:val="0"/>
              <w:spacing w:line="260" w:lineRule="exact"/>
              <w:jc w:val="both"/>
              <w:textAlignment w:val="center"/>
              <w:rPr>
                <w:rFonts w:hint="default" w:ascii="Times New Roman" w:hAnsi="Times New Roman" w:eastAsia="方正仿宋_GBK" w:cs="Times New Roman"/>
                <w:color w:val="auto"/>
                <w:lang w:eastAsia="zh-CN" w:bidi="ar"/>
              </w:rPr>
            </w:pPr>
            <w:r>
              <w:rPr>
                <w:rFonts w:hint="default" w:ascii="Times New Roman" w:hAnsi="Times New Roman" w:eastAsia="方正仿宋_GBK" w:cs="Times New Roman"/>
                <w:snapToGrid w:val="0"/>
                <w:color w:val="auto"/>
                <w:kern w:val="0"/>
                <w:szCs w:val="21"/>
                <w:lang w:val="en-US" w:eastAsia="zh-CN" w:bidi="ar"/>
              </w:rPr>
              <w:t>开展噪音污染排查治理</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97D7">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宿城生态环境局</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E108">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1.负责将噪声污染纳入国土空间规划和相关规划环境影响评价，建立常态化工作指导机制，防止、减轻噪声污染。</w:t>
            </w:r>
          </w:p>
          <w:p w14:paraId="30D35E59">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2.设置声环境质量监测站（点），开展声环境质量监测，定期向社会公布声环境质量状况信息。</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2719">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1.开展噪声污染防治法律法规和知识的宣传，引导群众参与噪声污染防治工作。</w:t>
            </w:r>
          </w:p>
          <w:p w14:paraId="5DADCAE3">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2.开展辖区内噪音污染源排查工作，协助做好噪音程度减轻、源头消除工作。</w:t>
            </w:r>
          </w:p>
        </w:tc>
      </w:tr>
      <w:tr w14:paraId="313A52F6">
        <w:tblPrEx>
          <w:tblCellMar>
            <w:top w:w="0" w:type="dxa"/>
            <w:left w:w="108" w:type="dxa"/>
            <w:bottom w:w="0" w:type="dxa"/>
            <w:right w:w="108" w:type="dxa"/>
          </w:tblCellMar>
        </w:tblPrEx>
        <w:trPr>
          <w:cantSplit/>
          <w:trHeight w:val="658" w:hRule="atLeast"/>
        </w:trPr>
        <w:tc>
          <w:tcPr>
            <w:tcW w:w="146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9B74A9">
            <w:pPr>
              <w:keepNext w:val="0"/>
              <w:keepLines w:val="0"/>
              <w:pageBreakBefore w:val="0"/>
              <w:widowControl/>
              <w:kinsoku/>
              <w:wordWrap/>
              <w:overflowPunct/>
              <w:topLinePunct w:val="0"/>
              <w:bidi w:val="0"/>
              <w:jc w:val="left"/>
              <w:textAlignment w:val="center"/>
              <w:rPr>
                <w:rFonts w:hint="default" w:ascii="Times New Roman" w:hAnsi="Times New Roman" w:eastAsia="方正黑体_GBK" w:cs="Times New Roman"/>
                <w:i w:val="0"/>
                <w:iCs w:val="0"/>
                <w:color w:val="auto"/>
                <w:kern w:val="0"/>
                <w:sz w:val="21"/>
                <w:szCs w:val="21"/>
                <w:highlight w:val="none"/>
                <w:u w:val="none"/>
                <w:lang w:val="en-US" w:eastAsia="zh-CN" w:bidi="ar"/>
              </w:rPr>
            </w:pPr>
            <w:r>
              <w:rPr>
                <w:rStyle w:val="21"/>
                <w:rFonts w:hint="default" w:ascii="Times New Roman" w:hAnsi="Times New Roman" w:eastAsia="方正黑体_GBK" w:cs="Times New Roman"/>
                <w:color w:val="auto"/>
                <w:sz w:val="24"/>
                <w:szCs w:val="24"/>
                <w:lang w:val="en-US" w:eastAsia="zh-CN" w:bidi="ar"/>
              </w:rPr>
              <w:t>五、城乡建设（5项）</w:t>
            </w:r>
          </w:p>
        </w:tc>
      </w:tr>
      <w:tr w14:paraId="4D1E27EA">
        <w:tblPrEx>
          <w:tblCellMar>
            <w:top w:w="0" w:type="dxa"/>
            <w:left w:w="108" w:type="dxa"/>
            <w:bottom w:w="0" w:type="dxa"/>
            <w:right w:w="108" w:type="dxa"/>
          </w:tblCellMar>
        </w:tblPrEx>
        <w:trPr>
          <w:cantSplit/>
          <w:trHeight w:val="872"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94AF">
            <w:pPr>
              <w:keepNext w:val="0"/>
              <w:keepLines w:val="0"/>
              <w:pageBreakBefore w:val="0"/>
              <w:widowControl/>
              <w:kinsoku/>
              <w:wordWrap/>
              <w:overflowPunct/>
              <w:topLinePunct w:val="0"/>
              <w:bidi w:val="0"/>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30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C665">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auto"/>
                <w:highlight w:val="none"/>
                <w:lang w:eastAsia="zh-CN" w:bidi="ar"/>
              </w:rPr>
            </w:pPr>
            <w:r>
              <w:rPr>
                <w:rFonts w:hint="default" w:ascii="Times New Roman" w:hAnsi="Times New Roman" w:eastAsia="方正仿宋_GBK" w:cs="Times New Roman"/>
                <w:snapToGrid w:val="0"/>
                <w:color w:val="auto"/>
                <w:kern w:val="0"/>
                <w:szCs w:val="21"/>
                <w:highlight w:val="none"/>
                <w:lang w:val="en-US" w:eastAsia="zh-CN" w:bidi="ar"/>
              </w:rPr>
              <w:t>对城乡建设与市容管理领域违法违规行为的查处</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87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宿城区城市管理局</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2D6B">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0"/>
                <w:szCs w:val="21"/>
                <w:highlight w:val="none"/>
                <w:lang w:val="en-US" w:eastAsia="zh-CN" w:bidi="ar"/>
              </w:rPr>
            </w:pPr>
            <w:r>
              <w:rPr>
                <w:rFonts w:hint="default" w:ascii="Times New Roman" w:hAnsi="Times New Roman" w:eastAsia="方正仿宋_GBK" w:cs="Times New Roman"/>
                <w:snapToGrid w:val="0"/>
                <w:color w:val="auto"/>
                <w:kern w:val="0"/>
                <w:szCs w:val="21"/>
                <w:highlight w:val="none"/>
                <w:lang w:val="en-US" w:eastAsia="zh-CN" w:bidi="ar"/>
              </w:rPr>
              <w:t>组织开展对涉及工程规划建设、违法临时建筑、占道经营、污染路面、违规设置户外广告以及无照经营行为的专项治理工作，依法对违法违规行为进行处罚，限期责令当事人做好问题整改。</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7153">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0"/>
                <w:szCs w:val="21"/>
                <w:highlight w:val="none"/>
                <w:lang w:val="en-US" w:eastAsia="zh-CN" w:bidi="ar"/>
              </w:rPr>
            </w:pPr>
            <w:r>
              <w:rPr>
                <w:rFonts w:hint="default" w:ascii="Times New Roman" w:hAnsi="Times New Roman" w:eastAsia="方正仿宋_GBK" w:cs="Times New Roman"/>
                <w:snapToGrid w:val="0"/>
                <w:color w:val="auto"/>
                <w:kern w:val="0"/>
                <w:szCs w:val="21"/>
                <w:highlight w:val="none"/>
                <w:lang w:val="en-US" w:eastAsia="zh-CN" w:bidi="ar"/>
              </w:rPr>
              <w:t>对辖区内相关违法案件配合开展调查、送达等工作。</w:t>
            </w:r>
          </w:p>
        </w:tc>
      </w:tr>
      <w:tr w14:paraId="4F7B468C">
        <w:tblPrEx>
          <w:tblCellMar>
            <w:top w:w="0" w:type="dxa"/>
            <w:left w:w="108" w:type="dxa"/>
            <w:bottom w:w="0" w:type="dxa"/>
            <w:right w:w="108" w:type="dxa"/>
          </w:tblCellMar>
        </w:tblPrEx>
        <w:trPr>
          <w:cantSplit/>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6FBB">
            <w:pPr>
              <w:keepNext w:val="0"/>
              <w:keepLines w:val="0"/>
              <w:pageBreakBefore w:val="0"/>
              <w:widowControl/>
              <w:kinsoku/>
              <w:wordWrap/>
              <w:overflowPunct/>
              <w:topLinePunct w:val="0"/>
              <w:bidi w:val="0"/>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31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70C0">
            <w:pPr>
              <w:keepNext w:val="0"/>
              <w:keepLines w:val="0"/>
              <w:pageBreakBefore w:val="0"/>
              <w:widowControl/>
              <w:kinsoku/>
              <w:wordWrap/>
              <w:overflowPunct/>
              <w:topLinePunct w:val="0"/>
              <w:bidi w:val="0"/>
              <w:spacing w:line="26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环卫设施配套建设的监督管理</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406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宿城区城市管理局</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BD5A">
            <w:pPr>
              <w:keepNext w:val="0"/>
              <w:keepLines w:val="0"/>
              <w:pageBreakBefore w:val="0"/>
              <w:widowControl/>
              <w:kinsoku/>
              <w:wordWrap/>
              <w:overflowPunct/>
              <w:topLinePunct w:val="0"/>
              <w:autoSpaceDE w:val="0"/>
              <w:autoSpaceDN w:val="0"/>
              <w:bidi w:val="0"/>
              <w:adjustRightInd w:val="0"/>
              <w:snapToGrid w:val="0"/>
              <w:spacing w:line="24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1.建立巡查联动机制，对相关责任区域市容环卫责任人不明确的情况进行调查确认，并告知督促相关责任主体履责。</w:t>
            </w:r>
          </w:p>
          <w:p w14:paraId="6FE6A961">
            <w:pPr>
              <w:keepNext w:val="0"/>
              <w:keepLines w:val="0"/>
              <w:pageBreakBefore w:val="0"/>
              <w:widowControl/>
              <w:kinsoku/>
              <w:wordWrap/>
              <w:overflowPunct/>
              <w:topLinePunct w:val="0"/>
              <w:autoSpaceDE w:val="0"/>
              <w:autoSpaceDN w:val="0"/>
              <w:bidi w:val="0"/>
              <w:adjustRightInd w:val="0"/>
              <w:snapToGrid w:val="0"/>
              <w:spacing w:line="24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2.负责对不按照规定配建环卫设施的单位代为建设环卫设施，由相关责任单位承担建设费用。</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2030">
            <w:pPr>
              <w:keepNext w:val="0"/>
              <w:keepLines w:val="0"/>
              <w:pageBreakBefore w:val="0"/>
              <w:widowControl/>
              <w:kinsoku/>
              <w:wordWrap/>
              <w:overflowPunct/>
              <w:topLinePunct w:val="0"/>
              <w:autoSpaceDE w:val="0"/>
              <w:autoSpaceDN w:val="0"/>
              <w:bidi w:val="0"/>
              <w:adjustRightInd w:val="0"/>
              <w:snapToGrid w:val="0"/>
              <w:spacing w:line="24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对辖区内存在的不按照规定配建环卫设施的问题，配合开展调查、送达、调解等工作。</w:t>
            </w:r>
          </w:p>
        </w:tc>
      </w:tr>
      <w:tr w14:paraId="6C3F16C0">
        <w:tblPrEx>
          <w:tblCellMar>
            <w:top w:w="0" w:type="dxa"/>
            <w:left w:w="108" w:type="dxa"/>
            <w:bottom w:w="0" w:type="dxa"/>
            <w:right w:w="108" w:type="dxa"/>
          </w:tblCellMar>
        </w:tblPrEx>
        <w:trPr>
          <w:cantSplit/>
          <w:trHeight w:val="903"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B61C">
            <w:pPr>
              <w:keepNext w:val="0"/>
              <w:keepLines w:val="0"/>
              <w:pageBreakBefore w:val="0"/>
              <w:widowControl/>
              <w:kinsoku/>
              <w:wordWrap/>
              <w:overflowPunct/>
              <w:topLinePunct w:val="0"/>
              <w:bidi w:val="0"/>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32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8523">
            <w:pPr>
              <w:keepNext w:val="0"/>
              <w:keepLines w:val="0"/>
              <w:pageBreakBefore w:val="0"/>
              <w:widowControl/>
              <w:kinsoku/>
              <w:wordWrap/>
              <w:overflowPunct/>
              <w:topLinePunct w:val="0"/>
              <w:bidi w:val="0"/>
              <w:spacing w:line="26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人防工程建设与使用情况监管</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2E2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宿城区住房和城乡建设局</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86BA">
            <w:pPr>
              <w:keepNext w:val="0"/>
              <w:keepLines w:val="0"/>
              <w:pageBreakBefore w:val="0"/>
              <w:widowControl/>
              <w:kinsoku/>
              <w:wordWrap/>
              <w:overflowPunct/>
              <w:topLinePunct w:val="0"/>
              <w:autoSpaceDE w:val="0"/>
              <w:autoSpaceDN w:val="0"/>
              <w:bidi w:val="0"/>
              <w:adjustRightInd w:val="0"/>
              <w:snapToGrid w:val="0"/>
              <w:spacing w:line="24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负责人防工程维护和使用的监督管理，明确相关工作管理实施标准，依法查处相关违法违规行为。</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2D23">
            <w:pPr>
              <w:keepNext w:val="0"/>
              <w:keepLines w:val="0"/>
              <w:pageBreakBefore w:val="0"/>
              <w:widowControl/>
              <w:kinsoku/>
              <w:wordWrap/>
              <w:overflowPunct/>
              <w:topLinePunct w:val="0"/>
              <w:autoSpaceDE w:val="0"/>
              <w:autoSpaceDN w:val="0"/>
              <w:bidi w:val="0"/>
              <w:adjustRightInd w:val="0"/>
              <w:snapToGrid w:val="0"/>
              <w:spacing w:line="22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1.对人防工程开展日常巡查，针对违法违规行为及时上报。</w:t>
            </w:r>
          </w:p>
          <w:p w14:paraId="4766C84D">
            <w:pPr>
              <w:keepNext w:val="0"/>
              <w:keepLines w:val="0"/>
              <w:pageBreakBefore w:val="0"/>
              <w:widowControl/>
              <w:kinsoku/>
              <w:wordWrap/>
              <w:overflowPunct/>
              <w:topLinePunct w:val="0"/>
              <w:autoSpaceDE w:val="0"/>
              <w:autoSpaceDN w:val="0"/>
              <w:bidi w:val="0"/>
              <w:adjustRightInd w:val="0"/>
              <w:snapToGrid w:val="0"/>
              <w:spacing w:line="22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2.参与调解辖区内住宅区人防工程平时使用和维护管理中出现的矛盾纠纷。</w:t>
            </w:r>
          </w:p>
        </w:tc>
      </w:tr>
      <w:tr w14:paraId="052280FB">
        <w:tblPrEx>
          <w:tblCellMar>
            <w:top w:w="0" w:type="dxa"/>
            <w:left w:w="108" w:type="dxa"/>
            <w:bottom w:w="0" w:type="dxa"/>
            <w:right w:w="108" w:type="dxa"/>
          </w:tblCellMar>
        </w:tblPrEx>
        <w:trPr>
          <w:cantSplit/>
          <w:trHeight w:val="7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898A">
            <w:pPr>
              <w:keepNext w:val="0"/>
              <w:keepLines w:val="0"/>
              <w:pageBreakBefore w:val="0"/>
              <w:widowControl/>
              <w:kinsoku/>
              <w:wordWrap/>
              <w:overflowPunct/>
              <w:topLinePunct w:val="0"/>
              <w:bidi w:val="0"/>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33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5ABE">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0"/>
                <w:szCs w:val="21"/>
                <w:highlight w:val="none"/>
                <w:lang w:val="en-US" w:eastAsia="zh-CN" w:bidi="ar"/>
              </w:rPr>
            </w:pPr>
            <w:r>
              <w:rPr>
                <w:rFonts w:hint="default" w:ascii="Times New Roman" w:hAnsi="Times New Roman" w:eastAsia="方正仿宋_GBK" w:cs="Times New Roman"/>
                <w:snapToGrid w:val="0"/>
                <w:color w:val="auto"/>
                <w:kern w:val="0"/>
                <w:szCs w:val="21"/>
                <w:highlight w:val="none"/>
                <w:lang w:val="en-US" w:eastAsia="zh-CN" w:bidi="ar"/>
              </w:rPr>
              <w:t>城镇排水和污水处理情况监管</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F30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宿城区住房和城乡建设局</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0E4C">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0"/>
                <w:szCs w:val="21"/>
                <w:highlight w:val="none"/>
                <w:lang w:val="en-US" w:eastAsia="zh-CN" w:bidi="ar"/>
              </w:rPr>
            </w:pPr>
            <w:r>
              <w:rPr>
                <w:rFonts w:hint="default" w:ascii="Times New Roman" w:hAnsi="Times New Roman" w:eastAsia="方正仿宋_GBK" w:cs="Times New Roman"/>
                <w:snapToGrid w:val="0"/>
                <w:color w:val="auto"/>
                <w:kern w:val="0"/>
                <w:szCs w:val="21"/>
                <w:highlight w:val="none"/>
                <w:lang w:val="en-US" w:eastAsia="zh-CN" w:bidi="ar"/>
              </w:rPr>
              <w:t>负责城镇排水与污水处理的监督管理工作，明确相关工作管理标准，共享相关数据。</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443F">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0"/>
                <w:szCs w:val="21"/>
                <w:highlight w:val="none"/>
                <w:lang w:val="en-US" w:eastAsia="zh-CN" w:bidi="ar"/>
              </w:rPr>
            </w:pPr>
            <w:r>
              <w:rPr>
                <w:rFonts w:hint="default" w:ascii="Times New Roman" w:hAnsi="Times New Roman" w:eastAsia="方正仿宋_GBK" w:cs="Times New Roman"/>
                <w:snapToGrid w:val="0"/>
                <w:color w:val="auto"/>
                <w:kern w:val="0"/>
                <w:szCs w:val="21"/>
                <w:highlight w:val="none"/>
                <w:lang w:val="en-US" w:eastAsia="zh-CN" w:bidi="ar"/>
              </w:rPr>
              <w:t>1.配合宣传雨污水排放政策。</w:t>
            </w:r>
          </w:p>
          <w:p w14:paraId="7D5138FF">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0"/>
                <w:szCs w:val="21"/>
                <w:highlight w:val="none"/>
                <w:lang w:val="en-US" w:eastAsia="zh-CN" w:bidi="ar"/>
              </w:rPr>
            </w:pPr>
            <w:r>
              <w:rPr>
                <w:rFonts w:hint="default" w:ascii="Times New Roman" w:hAnsi="Times New Roman" w:eastAsia="方正仿宋_GBK" w:cs="Times New Roman"/>
                <w:snapToGrid w:val="0"/>
                <w:color w:val="auto"/>
                <w:kern w:val="0"/>
                <w:szCs w:val="21"/>
                <w:highlight w:val="none"/>
                <w:lang w:val="en-US" w:eastAsia="zh-CN" w:bidi="ar"/>
              </w:rPr>
              <w:t>2.开展雨污水排放日常巡查，对雨污水排放违法违规事件进行先期处置并及时上报。</w:t>
            </w:r>
          </w:p>
        </w:tc>
      </w:tr>
      <w:tr w14:paraId="6A631CEB">
        <w:tblPrEx>
          <w:tblCellMar>
            <w:top w:w="0" w:type="dxa"/>
            <w:left w:w="108" w:type="dxa"/>
            <w:bottom w:w="0" w:type="dxa"/>
            <w:right w:w="108" w:type="dxa"/>
          </w:tblCellMar>
        </w:tblPrEx>
        <w:trPr>
          <w:cantSplit/>
          <w:trHeight w:val="396"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5641">
            <w:pPr>
              <w:keepNext w:val="0"/>
              <w:keepLines w:val="0"/>
              <w:pageBreakBefore w:val="0"/>
              <w:widowControl/>
              <w:kinsoku/>
              <w:wordWrap/>
              <w:overflowPunct/>
              <w:topLinePunct w:val="0"/>
              <w:bidi w:val="0"/>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34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513A">
            <w:pPr>
              <w:keepNext w:val="0"/>
              <w:keepLines w:val="0"/>
              <w:pageBreakBefore w:val="0"/>
              <w:widowControl/>
              <w:kinsoku/>
              <w:wordWrap/>
              <w:overflowPunct/>
              <w:topLinePunct w:val="0"/>
              <w:bidi w:val="0"/>
              <w:spacing w:line="26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推广应用新型墙体材料、散装水泥</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E5D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宿城区住房和城乡建设局</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A29D">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负责对新型墙体材料、散装水泥的发展与监督管理，共享相关数据，明确相关工作管理标准。</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F7F3">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1.宣传、推广应用新型墙体材料和散装水泥。</w:t>
            </w:r>
          </w:p>
          <w:p w14:paraId="6CEF9737">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2.引导和支持辖区居民使用新型墙体材料。</w:t>
            </w:r>
          </w:p>
        </w:tc>
      </w:tr>
      <w:tr w14:paraId="19E00F61">
        <w:tblPrEx>
          <w:tblCellMar>
            <w:top w:w="0" w:type="dxa"/>
            <w:left w:w="108" w:type="dxa"/>
            <w:bottom w:w="0" w:type="dxa"/>
            <w:right w:w="108" w:type="dxa"/>
          </w:tblCellMar>
        </w:tblPrEx>
        <w:trPr>
          <w:cantSplit/>
          <w:trHeight w:val="658" w:hRule="atLeast"/>
        </w:trPr>
        <w:tc>
          <w:tcPr>
            <w:tcW w:w="146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93E950">
            <w:pPr>
              <w:keepNext w:val="0"/>
              <w:keepLines w:val="0"/>
              <w:pageBreakBefore w:val="0"/>
              <w:widowControl/>
              <w:kinsoku/>
              <w:wordWrap/>
              <w:overflowPunct/>
              <w:topLinePunct w:val="0"/>
              <w:bidi w:val="0"/>
              <w:jc w:val="left"/>
              <w:textAlignment w:val="center"/>
              <w:rPr>
                <w:rFonts w:hint="default" w:ascii="Times New Roman" w:hAnsi="Times New Roman" w:eastAsia="方正黑体_GBK" w:cs="Times New Roman"/>
                <w:i w:val="0"/>
                <w:iCs w:val="0"/>
                <w:color w:val="auto"/>
                <w:kern w:val="0"/>
                <w:sz w:val="21"/>
                <w:szCs w:val="21"/>
                <w:highlight w:val="none"/>
                <w:u w:val="none"/>
                <w:lang w:val="en-US" w:eastAsia="zh-CN" w:bidi="ar"/>
              </w:rPr>
            </w:pPr>
            <w:r>
              <w:rPr>
                <w:rStyle w:val="21"/>
                <w:rFonts w:hint="default" w:ascii="Times New Roman" w:hAnsi="Times New Roman" w:eastAsia="方正黑体_GBK" w:cs="Times New Roman"/>
                <w:color w:val="auto"/>
                <w:sz w:val="24"/>
                <w:szCs w:val="24"/>
                <w:lang w:val="en-US" w:eastAsia="zh-CN" w:bidi="ar"/>
              </w:rPr>
              <w:t>六、商贸流通（1项）</w:t>
            </w:r>
          </w:p>
        </w:tc>
      </w:tr>
      <w:tr w14:paraId="19C573B3">
        <w:tblPrEx>
          <w:tblCellMar>
            <w:top w:w="0" w:type="dxa"/>
            <w:left w:w="108" w:type="dxa"/>
            <w:bottom w:w="0" w:type="dxa"/>
            <w:right w:w="108" w:type="dxa"/>
          </w:tblCellMar>
        </w:tblPrEx>
        <w:trPr>
          <w:cantSplit/>
          <w:trHeight w:val="17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2599">
            <w:pPr>
              <w:keepNext w:val="0"/>
              <w:keepLines w:val="0"/>
              <w:pageBreakBefore w:val="0"/>
              <w:widowControl/>
              <w:kinsoku/>
              <w:wordWrap/>
              <w:overflowPunct/>
              <w:topLinePunct w:val="0"/>
              <w:bidi w:val="0"/>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35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C0B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批零住餐企业补贴申报、入规纳统、预付卡管理和老字号申报工作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212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宿城区商务局</w:t>
            </w:r>
          </w:p>
          <w:p w14:paraId="66F584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宿城区市场监督管理局</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877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1.宿城区商务局负责开展企业入规纳统、项目招引等工作，做好老字号企业保护与创新发展。</w:t>
            </w:r>
          </w:p>
          <w:p w14:paraId="63521B7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2.宿城区商务局负责开展单用途预付卡管理工作，引导发卡企业按照要求备案，督促检查发卡企业落实“三项制度”情况。</w:t>
            </w:r>
          </w:p>
          <w:p w14:paraId="635670E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3.宿城区商务局会同宿城区市场监督管理局开展消费促进工作，做好行业发展政策申报工作。</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879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1.做好宣传引导，协助辖区内批零住餐企业申报奖补资金。</w:t>
            </w:r>
          </w:p>
          <w:p w14:paraId="29F93E8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2.引导优质批零住餐企业入规纳统，招引批零住餐项目。</w:t>
            </w:r>
          </w:p>
          <w:p w14:paraId="7C0CB0CF">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3.挖掘本地老字号资源，做好国家、省、市级老字号申请材料的受理和转报。</w:t>
            </w:r>
          </w:p>
          <w:p w14:paraId="4BFF0D5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4.配合开展辖区内发卡企业摸排工作，调解预付卡消费纠纷。</w:t>
            </w:r>
          </w:p>
        </w:tc>
      </w:tr>
      <w:tr w14:paraId="74F77810">
        <w:tblPrEx>
          <w:tblCellMar>
            <w:top w:w="0" w:type="dxa"/>
            <w:left w:w="108" w:type="dxa"/>
            <w:bottom w:w="0" w:type="dxa"/>
            <w:right w:w="108" w:type="dxa"/>
          </w:tblCellMar>
        </w:tblPrEx>
        <w:trPr>
          <w:cantSplit/>
          <w:trHeight w:val="712" w:hRule="atLeast"/>
        </w:trPr>
        <w:tc>
          <w:tcPr>
            <w:tcW w:w="146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72F359">
            <w:pPr>
              <w:keepNext w:val="0"/>
              <w:keepLines w:val="0"/>
              <w:pageBreakBefore w:val="0"/>
              <w:widowControl/>
              <w:kinsoku/>
              <w:wordWrap/>
              <w:overflowPunct/>
              <w:topLinePunct w:val="0"/>
              <w:bidi w:val="0"/>
              <w:jc w:val="left"/>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Style w:val="21"/>
                <w:rFonts w:hint="default" w:ascii="Times New Roman" w:hAnsi="Times New Roman" w:eastAsia="方正黑体_GBK" w:cs="Times New Roman"/>
                <w:color w:val="auto"/>
                <w:sz w:val="24"/>
                <w:szCs w:val="24"/>
                <w:lang w:val="en-US" w:eastAsia="zh-CN" w:bidi="ar"/>
              </w:rPr>
              <w:t>七、应急管理及消防（5项）</w:t>
            </w:r>
          </w:p>
        </w:tc>
      </w:tr>
      <w:tr w14:paraId="2B04EAEF">
        <w:tblPrEx>
          <w:tblCellMar>
            <w:top w:w="0" w:type="dxa"/>
            <w:left w:w="108" w:type="dxa"/>
            <w:bottom w:w="0" w:type="dxa"/>
            <w:right w:w="108" w:type="dxa"/>
          </w:tblCellMar>
        </w:tblPrEx>
        <w:trPr>
          <w:cantSplit/>
          <w:trHeight w:val="7618"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D266">
            <w:pPr>
              <w:keepNext w:val="0"/>
              <w:keepLines w:val="0"/>
              <w:pageBreakBefore w:val="0"/>
              <w:widowControl/>
              <w:kinsoku/>
              <w:wordWrap/>
              <w:overflowPunct/>
              <w:topLinePunct w:val="0"/>
              <w:bidi w:val="0"/>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36</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780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应急管理工作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81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宿</w:t>
            </w: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城区应急管理局</w:t>
            </w:r>
          </w:p>
          <w:p w14:paraId="2A01F5D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宿城区商务局</w:t>
            </w:r>
          </w:p>
          <w:p w14:paraId="25E5648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宿城区市场监督管理局</w:t>
            </w:r>
          </w:p>
          <w:p w14:paraId="2BD914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宿城区交通运输局</w:t>
            </w:r>
          </w:p>
          <w:p w14:paraId="046DCBA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宿城区工业和</w:t>
            </w:r>
          </w:p>
          <w:p w14:paraId="35B032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信息化局</w:t>
            </w:r>
          </w:p>
          <w:p w14:paraId="6DC65C4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宿城区住房和城乡建设局</w:t>
            </w:r>
          </w:p>
          <w:p w14:paraId="6241969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宿城区水利局</w:t>
            </w:r>
          </w:p>
          <w:p w14:paraId="3C01B36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宿城区城市管理局</w:t>
            </w:r>
          </w:p>
          <w:p w14:paraId="029A6A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宿迁市公安局</w:t>
            </w:r>
          </w:p>
          <w:p w14:paraId="30BF00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宿城分局</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54E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1.负责安全生产综合监督管理，指导协调、监督检查区有关部门、单位和各园区（镇、街道）安全生产工作。</w:t>
            </w:r>
          </w:p>
          <w:p w14:paraId="40E00C2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2.按照分级、属地原则，依法开展安全生产监察执法工作，依法查处违法违规行为。依法组织并指导监督实施安全生产准入制度。</w:t>
            </w:r>
          </w:p>
          <w:p w14:paraId="02A6F62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3.依法组织指导生产安全事故调查处理，监督事故查处和责任追究落实情况。根据区政府授权，依法组织对生产安全事故开展调查处理。</w:t>
            </w:r>
          </w:p>
          <w:p w14:paraId="7052136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4.负责应急管理工作，组织编制区应急体系建设、安全生产和综合防灾减灾规划。</w:t>
            </w:r>
          </w:p>
          <w:p w14:paraId="1AB4BCF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5.组织编制区总体应急预案和安全生产类、自然灾害类专项预案，综合协调应急预案衔接工作，组织开展预案演练，推动应急避难场所和设施建设。</w:t>
            </w:r>
          </w:p>
          <w:p w14:paraId="239DFFB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6.负责自然灾害综合监测预警工作，组织开展自然灾害类的综合风险评估、突发事件的调查评估工作。</w:t>
            </w:r>
          </w:p>
          <w:p w14:paraId="4B29A44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7.统筹专业应急救援力量建设，指导综合性应急救援队伍、各级各部门及社会应急救援力量建设。组织指导协调安全生产类、自然灾害类等突发事件应急救援。</w:t>
            </w:r>
          </w:p>
          <w:p w14:paraId="601300E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8.建立防汛抗旱组织指挥体系，开展隐患排查和整治、洪涝灾害应急处置，保障防汛经费物资，完善城区雨污排水设施、指导防御内涝、加强桥洞涵道巡查，开展建筑工地防御预警发布、自建房屋隐患整治监测、督促检查物业小区防涝。</w:t>
            </w:r>
          </w:p>
          <w:p w14:paraId="1B4C28D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9.制定应急物资储备和应急救援装备规划并组织实施。</w:t>
            </w:r>
          </w:p>
          <w:p w14:paraId="1F516C4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10.成品油批发、仓储和零售经营市场的监管执法。</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242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1.根据国家、省、市、区部署要求，开展应急管理知识宣传普及、专项排查工作。</w:t>
            </w:r>
            <w:r>
              <w:rPr>
                <w:rFonts w:hint="default" w:ascii="Times New Roman" w:hAnsi="Times New Roman" w:eastAsia="方正仿宋_GBK" w:cs="Times New Roman"/>
                <w:i w:val="0"/>
                <w:iCs w:val="0"/>
                <w:color w:val="auto"/>
                <w:kern w:val="0"/>
                <w:sz w:val="21"/>
                <w:szCs w:val="21"/>
                <w:highlight w:val="none"/>
                <w:u w:val="none"/>
                <w:lang w:val="en-US" w:eastAsia="zh-CN" w:bidi="ar"/>
              </w:rPr>
              <w:br w:type="textWrapping"/>
            </w:r>
            <w:r>
              <w:rPr>
                <w:rFonts w:hint="default" w:ascii="Times New Roman" w:hAnsi="Times New Roman" w:eastAsia="方正仿宋_GBK" w:cs="Times New Roman"/>
                <w:i w:val="0"/>
                <w:iCs w:val="0"/>
                <w:color w:val="auto"/>
                <w:kern w:val="0"/>
                <w:sz w:val="21"/>
                <w:szCs w:val="21"/>
                <w:highlight w:val="none"/>
                <w:u w:val="none"/>
                <w:lang w:val="en-US" w:eastAsia="zh-CN" w:bidi="ar"/>
              </w:rPr>
              <w:t>2.配合开展巡查巡护，发现违法违规行为及时上报。</w:t>
            </w:r>
            <w:r>
              <w:rPr>
                <w:rFonts w:hint="default" w:ascii="Times New Roman" w:hAnsi="Times New Roman" w:eastAsia="方正仿宋_GBK" w:cs="Times New Roman"/>
                <w:i w:val="0"/>
                <w:iCs w:val="0"/>
                <w:color w:val="auto"/>
                <w:kern w:val="0"/>
                <w:sz w:val="21"/>
                <w:szCs w:val="21"/>
                <w:highlight w:val="none"/>
                <w:u w:val="none"/>
                <w:lang w:val="en-US" w:eastAsia="zh-CN" w:bidi="ar"/>
              </w:rPr>
              <w:br w:type="textWrapping"/>
            </w:r>
            <w:r>
              <w:rPr>
                <w:rFonts w:hint="default" w:ascii="Times New Roman" w:hAnsi="Times New Roman" w:eastAsia="方正仿宋_GBK" w:cs="Times New Roman"/>
                <w:i w:val="0"/>
                <w:iCs w:val="0"/>
                <w:color w:val="auto"/>
                <w:kern w:val="0"/>
                <w:sz w:val="21"/>
                <w:szCs w:val="21"/>
                <w:highlight w:val="none"/>
                <w:u w:val="none"/>
                <w:lang w:val="en-US" w:eastAsia="zh-CN" w:bidi="ar"/>
              </w:rPr>
              <w:t>3.编制镇级突发事件应急预案并组织演练。</w:t>
            </w:r>
          </w:p>
          <w:p w14:paraId="717436C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4.发生事故灾难、自然灾害等突发事件后第一时间上报，按照突发事件应急预案组织开展群众疏散、初期救援等先期处置工作。</w:t>
            </w:r>
          </w:p>
          <w:p w14:paraId="118542D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5.协助做好群众安置、灾情统计、灾后恢复等相关工作。</w:t>
            </w:r>
          </w:p>
          <w:p w14:paraId="37C2579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p>
          <w:p w14:paraId="19F3A36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p>
        </w:tc>
      </w:tr>
      <w:tr w14:paraId="3385F96A">
        <w:tblPrEx>
          <w:tblCellMar>
            <w:top w:w="0" w:type="dxa"/>
            <w:left w:w="108" w:type="dxa"/>
            <w:bottom w:w="0" w:type="dxa"/>
            <w:right w:w="108" w:type="dxa"/>
          </w:tblCellMar>
        </w:tblPrEx>
        <w:trPr>
          <w:cantSplit/>
          <w:trHeight w:val="512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963B">
            <w:pPr>
              <w:keepNext w:val="0"/>
              <w:keepLines w:val="0"/>
              <w:pageBreakBefore w:val="0"/>
              <w:widowControl/>
              <w:kinsoku/>
              <w:wordWrap/>
              <w:overflowPunct/>
              <w:topLinePunct w:val="0"/>
              <w:bidi w:val="0"/>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37</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FBD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消防安全工作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C9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宿城区消防救援大队</w:t>
            </w:r>
          </w:p>
          <w:p w14:paraId="3AE61C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宿城区住房和城乡建设局</w:t>
            </w:r>
          </w:p>
          <w:p w14:paraId="7D57777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宿迁市公安局</w:t>
            </w:r>
          </w:p>
          <w:p w14:paraId="79AF05F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宿城分局</w:t>
            </w:r>
          </w:p>
          <w:p w14:paraId="66BCD4C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45F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1.宿城区消防救援大队承担城乡综合性消防救援工作，负责相关灾害事故救援行动的现场指挥调度；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w:t>
            </w:r>
          </w:p>
          <w:p w14:paraId="5D4FD38A">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2.宿城区住房和城乡建设局负责对特殊建设工程开展消防设计审查；对应当申请消防验收的建设工程开展竣工验收，对其他建设工程验收情况实施备案并开展抽查。</w:t>
            </w:r>
          </w:p>
          <w:p w14:paraId="15FF3B1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3.宿迁市公安局宿城分局负责查处职责范围内涉及消防安全的违法犯罪行为，组织指导公安派出所开展日常消防监督检查和消防宣传教育活动，协助维护火灾现场秩序，保护现场，参与火灾事故调查处理。</w:t>
            </w:r>
          </w:p>
          <w:p w14:paraId="12BFE22F">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4.各有关部门根据本系统特点，有针对性开展消防安全检查，及时督促整改火灾隐患。</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9069">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1.根据国家、省、市、区部署要求，制定年度消防宣传工作计划，开展消防知识宣传普及、专项排查、应急疏散演练工作。</w:t>
            </w:r>
          </w:p>
          <w:p w14:paraId="0CE677AA">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2.配合开展巡查巡护，发现违法违规行为及时上报；协助督促辖区范围内的各类场所落实消防安全主体责任。</w:t>
            </w:r>
          </w:p>
          <w:p w14:paraId="759F73B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3.协助灭火救援和火灾事故调查工作；发生突发事件后，第一时间上报，并组织开展群众疏散、初期救援等先期处置工作。</w:t>
            </w:r>
          </w:p>
        </w:tc>
      </w:tr>
      <w:tr w14:paraId="0FF77B46">
        <w:tblPrEx>
          <w:tblCellMar>
            <w:top w:w="0" w:type="dxa"/>
            <w:left w:w="108" w:type="dxa"/>
            <w:bottom w:w="0" w:type="dxa"/>
            <w:right w:w="108" w:type="dxa"/>
          </w:tblCellMar>
        </w:tblPrEx>
        <w:trPr>
          <w:cantSplit/>
          <w:trHeight w:val="1243"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0451">
            <w:pPr>
              <w:keepNext w:val="0"/>
              <w:keepLines w:val="0"/>
              <w:pageBreakBefore w:val="0"/>
              <w:widowControl/>
              <w:kinsoku/>
              <w:wordWrap/>
              <w:overflowPunct/>
              <w:topLinePunct w:val="0"/>
              <w:bidi w:val="0"/>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38</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5A5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危化品生产经营单位监督管理</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DD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宿城区应急管理局</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3136">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负责对危化品生产、运输、使用、储存、经营、废弃处置等行为进行监管，督促做好危化品登记相关工作，对违法行为进行查处。</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2686">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1.做好辖区范围内危化品安全管理宣传工作。</w:t>
            </w:r>
          </w:p>
          <w:p w14:paraId="7A2C375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2.对危化品安全行为进行日常巡查，发现问题线索及时上报。</w:t>
            </w:r>
          </w:p>
          <w:p w14:paraId="32CCCC7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3.协助部门开展行政执法，维护执法现场秩序等工作。</w:t>
            </w:r>
          </w:p>
        </w:tc>
      </w:tr>
      <w:tr w14:paraId="69A64BA5">
        <w:tblPrEx>
          <w:tblCellMar>
            <w:top w:w="0" w:type="dxa"/>
            <w:left w:w="108" w:type="dxa"/>
            <w:bottom w:w="0" w:type="dxa"/>
            <w:right w:w="108" w:type="dxa"/>
          </w:tblCellMar>
        </w:tblPrEx>
        <w:trPr>
          <w:cantSplit/>
          <w:trHeight w:val="1891"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5D2B">
            <w:pPr>
              <w:keepNext w:val="0"/>
              <w:keepLines w:val="0"/>
              <w:pageBreakBefore w:val="0"/>
              <w:widowControl/>
              <w:kinsoku/>
              <w:wordWrap/>
              <w:overflowPunct/>
              <w:topLinePunct w:val="0"/>
              <w:bidi w:val="0"/>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39</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322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燃气管理工作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5C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宿城区住房和城乡建设局</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C79E">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1.明确职责分工，建立联席会议制度和协同监督管理机制。</w:t>
            </w:r>
          </w:p>
          <w:p w14:paraId="3026BD65">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2.</w:t>
            </w:r>
            <w:r>
              <w:rPr>
                <w:rFonts w:hint="default" w:ascii="Times New Roman" w:hAnsi="Times New Roman" w:eastAsia="方正仿宋_GBK" w:cs="Times New Roman"/>
                <w:i w:val="0"/>
                <w:iCs w:val="0"/>
                <w:color w:val="auto"/>
                <w:kern w:val="0"/>
                <w:sz w:val="21"/>
                <w:szCs w:val="21"/>
                <w:highlight w:val="none"/>
                <w:u w:val="none"/>
                <w:lang w:val="en-US" w:eastAsia="zh-CN" w:bidi="ar"/>
              </w:rPr>
              <w:t>建立隐患排查整治机制，定期组织对燃气设施建设以及燃气储存、充装、运输、经营、使用等环节的安全责任落实和隐患排查整改情况开展安全监督检查，对燃气违法行为实施行政处罚，及时消除隐患。</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A9CE">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1.协助上级部门检查燃气生产经营单位的安全生产状况，及时制止违法经营和占压、损毁燃气设施的行为，对劝阻无效的及时上报。</w:t>
            </w:r>
          </w:p>
          <w:p w14:paraId="015B0193">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2.及时上报燃气安全事故，及时报告并协助上级部门处理。</w:t>
            </w:r>
          </w:p>
          <w:p w14:paraId="0F164656">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3.协助对用户安全用气进行监督管理。</w:t>
            </w:r>
          </w:p>
        </w:tc>
      </w:tr>
      <w:tr w14:paraId="4E8D793C">
        <w:tblPrEx>
          <w:tblCellMar>
            <w:top w:w="0" w:type="dxa"/>
            <w:left w:w="108" w:type="dxa"/>
            <w:bottom w:w="0" w:type="dxa"/>
            <w:right w:w="108" w:type="dxa"/>
          </w:tblCellMar>
        </w:tblPrEx>
        <w:trPr>
          <w:cantSplit/>
          <w:trHeight w:val="772"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FB05">
            <w:pPr>
              <w:keepNext w:val="0"/>
              <w:keepLines w:val="0"/>
              <w:pageBreakBefore w:val="0"/>
              <w:widowControl/>
              <w:kinsoku/>
              <w:wordWrap/>
              <w:overflowPunct/>
              <w:topLinePunct w:val="0"/>
              <w:bidi w:val="0"/>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40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FA2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道路交通安全工作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9A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宿城区应急管理局</w:t>
            </w:r>
          </w:p>
          <w:p w14:paraId="022809E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宿城区交通运输局</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2AB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负责区级以上道路的监督管理，组织开展交通安全隐患专项治理活动。</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793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1.配合开展区级以上道路巡查巡护，发现安全隐患及时上报、联动处置。</w:t>
            </w:r>
            <w:r>
              <w:rPr>
                <w:rFonts w:hint="default" w:ascii="Times New Roman" w:hAnsi="Times New Roman" w:eastAsia="方正仿宋_GBK" w:cs="Times New Roman"/>
                <w:i w:val="0"/>
                <w:iCs w:val="0"/>
                <w:color w:val="auto"/>
                <w:kern w:val="0"/>
                <w:sz w:val="21"/>
                <w:szCs w:val="21"/>
                <w:highlight w:val="none"/>
                <w:u w:val="none"/>
                <w:lang w:val="en-US" w:eastAsia="zh-CN" w:bidi="ar"/>
              </w:rPr>
              <w:br w:type="textWrapping"/>
            </w:r>
            <w:r>
              <w:rPr>
                <w:rFonts w:hint="default" w:ascii="Times New Roman" w:hAnsi="Times New Roman" w:eastAsia="方正仿宋_GBK" w:cs="Times New Roman"/>
                <w:i w:val="0"/>
                <w:iCs w:val="0"/>
                <w:color w:val="auto"/>
                <w:kern w:val="0"/>
                <w:sz w:val="21"/>
                <w:szCs w:val="21"/>
                <w:highlight w:val="none"/>
                <w:u w:val="none"/>
                <w:lang w:val="en-US" w:eastAsia="zh-CN" w:bidi="ar"/>
              </w:rPr>
              <w:t>2.做好道路管理权限范围内的交通安全隐患整治工作。</w:t>
            </w:r>
          </w:p>
        </w:tc>
      </w:tr>
      <w:tr w14:paraId="74DA9EFC">
        <w:tblPrEx>
          <w:tblCellMar>
            <w:top w:w="0" w:type="dxa"/>
            <w:left w:w="108" w:type="dxa"/>
            <w:bottom w:w="0" w:type="dxa"/>
            <w:right w:w="108" w:type="dxa"/>
          </w:tblCellMar>
        </w:tblPrEx>
        <w:trPr>
          <w:cantSplit/>
          <w:trHeight w:val="658" w:hRule="atLeast"/>
        </w:trPr>
        <w:tc>
          <w:tcPr>
            <w:tcW w:w="146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5D2BE5">
            <w:pPr>
              <w:keepNext w:val="0"/>
              <w:keepLines w:val="0"/>
              <w:pageBreakBefore w:val="0"/>
              <w:widowControl/>
              <w:kinsoku/>
              <w:wordWrap/>
              <w:overflowPunct/>
              <w:topLinePunct w:val="0"/>
              <w:bidi w:val="0"/>
              <w:jc w:val="left"/>
              <w:textAlignment w:val="center"/>
              <w:rPr>
                <w:rFonts w:hint="default" w:ascii="Times New Roman" w:hAnsi="Times New Roman" w:eastAsia="方正黑体_GBK" w:cs="Times New Roman"/>
                <w:i w:val="0"/>
                <w:iCs w:val="0"/>
                <w:color w:val="auto"/>
                <w:kern w:val="0"/>
                <w:sz w:val="21"/>
                <w:szCs w:val="21"/>
                <w:highlight w:val="none"/>
                <w:u w:val="none"/>
                <w:lang w:val="en-US" w:eastAsia="zh-CN" w:bidi="ar"/>
              </w:rPr>
            </w:pPr>
            <w:r>
              <w:rPr>
                <w:rStyle w:val="21"/>
                <w:rFonts w:hint="default" w:ascii="Times New Roman" w:hAnsi="Times New Roman" w:eastAsia="方正黑体_GBK" w:cs="Times New Roman"/>
                <w:color w:val="auto"/>
                <w:sz w:val="24"/>
                <w:szCs w:val="24"/>
                <w:lang w:val="en-US" w:eastAsia="zh-CN" w:bidi="ar"/>
              </w:rPr>
              <w:t>八、市场监管（7项）</w:t>
            </w:r>
          </w:p>
        </w:tc>
      </w:tr>
      <w:tr w14:paraId="2B888D00">
        <w:tblPrEx>
          <w:tblCellMar>
            <w:top w:w="0" w:type="dxa"/>
            <w:left w:w="108" w:type="dxa"/>
            <w:bottom w:w="0" w:type="dxa"/>
            <w:right w:w="108" w:type="dxa"/>
          </w:tblCellMar>
        </w:tblPrEx>
        <w:trPr>
          <w:cantSplit/>
          <w:trHeight w:val="86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DCFC">
            <w:pPr>
              <w:keepNext w:val="0"/>
              <w:keepLines w:val="0"/>
              <w:pageBreakBefore w:val="0"/>
              <w:widowControl/>
              <w:kinsoku/>
              <w:wordWrap/>
              <w:overflowPunct/>
              <w:topLinePunct w:val="0"/>
              <w:bidi w:val="0"/>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41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FBE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推进税费协同共治，开展税费征管服务保障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05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宿城区税务局</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61B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负责印制最新税费优惠政策，管理企业税收事项，将小额欠税企业相关信息反馈给镇（街道）。</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D7F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1.配合开展税收政策宣传。</w:t>
            </w:r>
          </w:p>
          <w:p w14:paraId="3500546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2.配合做好外迁企业跟踪管理，协助追缴小额欠税企业税款。</w:t>
            </w:r>
          </w:p>
        </w:tc>
      </w:tr>
      <w:tr w14:paraId="54B424E4">
        <w:tblPrEx>
          <w:tblCellMar>
            <w:top w:w="0" w:type="dxa"/>
            <w:left w:w="108" w:type="dxa"/>
            <w:bottom w:w="0" w:type="dxa"/>
            <w:right w:w="108" w:type="dxa"/>
          </w:tblCellMar>
        </w:tblPrEx>
        <w:trPr>
          <w:cantSplit/>
          <w:trHeight w:val="1711"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A53F">
            <w:pPr>
              <w:keepNext w:val="0"/>
              <w:keepLines w:val="0"/>
              <w:pageBreakBefore w:val="0"/>
              <w:widowControl/>
              <w:kinsoku/>
              <w:wordWrap/>
              <w:overflowPunct/>
              <w:topLinePunct w:val="0"/>
              <w:bidi w:val="0"/>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42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D54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由省级党委和政府统一部署的、经区委区政府同意的各类信息数据上报工作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8D6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宿城区统计局</w:t>
            </w:r>
          </w:p>
          <w:p w14:paraId="07B35C0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宿城区住房和城乡建设局</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F36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1.</w:t>
            </w:r>
            <w:r>
              <w:rPr>
                <w:rFonts w:hint="default" w:ascii="Times New Roman" w:hAnsi="Times New Roman" w:eastAsia="方正仿宋_GBK" w:cs="Times New Roman"/>
                <w:i w:val="0"/>
                <w:iCs w:val="0"/>
                <w:color w:val="auto"/>
                <w:kern w:val="0"/>
                <w:sz w:val="21"/>
                <w:szCs w:val="21"/>
                <w:highlight w:val="none"/>
                <w:u w:val="none"/>
                <w:lang w:val="en-US" w:eastAsia="zh-CN" w:bidi="ar"/>
              </w:rPr>
              <w:t>宿城区统计局负责组织、指导和协调统计工作，明确信息数据报送要求，下达信息数据报送任务，收集、汇总、整理有关信息数据，向区委区政府及有关部门提供统计信息和咨询建议。</w:t>
            </w:r>
          </w:p>
          <w:p w14:paraId="252A04E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2.</w:t>
            </w:r>
            <w:r>
              <w:rPr>
                <w:rFonts w:hint="default" w:ascii="Times New Roman" w:hAnsi="Times New Roman" w:eastAsia="方正仿宋_GBK" w:cs="Times New Roman"/>
                <w:i w:val="0"/>
                <w:iCs w:val="0"/>
                <w:color w:val="auto"/>
                <w:kern w:val="0"/>
                <w:sz w:val="21"/>
                <w:szCs w:val="21"/>
                <w:highlight w:val="none"/>
                <w:u w:val="none"/>
                <w:lang w:val="en-US" w:eastAsia="zh-CN" w:bidi="ar"/>
              </w:rPr>
              <w:t>宿城区住房和城乡建设局</w:t>
            </w:r>
            <w:r>
              <w:rPr>
                <w:rFonts w:hint="default" w:ascii="Times New Roman" w:hAnsi="Times New Roman" w:eastAsia="方正仿宋_GBK" w:cs="Times New Roman"/>
                <w:i w:val="0"/>
                <w:iCs w:val="0"/>
                <w:color w:val="auto"/>
                <w:kern w:val="0"/>
                <w:sz w:val="21"/>
                <w:szCs w:val="21"/>
                <w:highlight w:val="none"/>
                <w:u w:val="none"/>
                <w:lang w:val="en-US" w:eastAsia="zh-CN" w:bidi="ar"/>
              </w:rPr>
              <w:t>负责指导镇（街道）提供城乡建设有关原始记录和凭证、统计台账、统计调查表、会计资料以及其他相关证明和资料。</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8BA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1.明确信息数据报送工作任务和具体责任人。</w:t>
            </w:r>
          </w:p>
          <w:p w14:paraId="5403941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2.收集及报送信息数据，确保所报信息数据的及时性、准确性、时效性。</w:t>
            </w:r>
          </w:p>
          <w:p w14:paraId="4000F21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3.</w:t>
            </w:r>
            <w:r>
              <w:rPr>
                <w:rFonts w:hint="default" w:ascii="Times New Roman" w:hAnsi="Times New Roman" w:eastAsia="方正仿宋_GBK" w:cs="Times New Roman"/>
                <w:i w:val="0"/>
                <w:iCs w:val="0"/>
                <w:color w:val="auto"/>
                <w:kern w:val="0"/>
                <w:sz w:val="21"/>
                <w:szCs w:val="21"/>
                <w:highlight w:val="none"/>
                <w:u w:val="none"/>
                <w:lang w:val="en-US" w:eastAsia="zh-CN" w:bidi="ar"/>
              </w:rPr>
              <w:t>配合上级数据查询和</w:t>
            </w:r>
            <w:r>
              <w:rPr>
                <w:rFonts w:hint="default" w:ascii="Times New Roman" w:hAnsi="Times New Roman" w:eastAsia="方正仿宋_GBK" w:cs="Times New Roman"/>
                <w:i w:val="0"/>
                <w:iCs w:val="0"/>
                <w:color w:val="auto"/>
                <w:kern w:val="0"/>
                <w:sz w:val="21"/>
                <w:szCs w:val="21"/>
                <w:highlight w:val="none"/>
                <w:u w:val="none"/>
                <w:lang w:val="en-US" w:eastAsia="zh-CN" w:bidi="ar"/>
              </w:rPr>
              <w:t>执法</w:t>
            </w:r>
            <w:r>
              <w:rPr>
                <w:rFonts w:hint="default" w:ascii="Times New Roman" w:hAnsi="Times New Roman" w:eastAsia="方正仿宋_GBK" w:cs="Times New Roman"/>
                <w:i w:val="0"/>
                <w:iCs w:val="0"/>
                <w:color w:val="auto"/>
                <w:kern w:val="0"/>
                <w:sz w:val="21"/>
                <w:szCs w:val="21"/>
                <w:highlight w:val="none"/>
                <w:u w:val="none"/>
                <w:lang w:val="en-US" w:eastAsia="zh-CN" w:bidi="ar"/>
              </w:rPr>
              <w:t>检查工作</w:t>
            </w:r>
            <w:r>
              <w:rPr>
                <w:rFonts w:hint="default" w:ascii="Times New Roman" w:hAnsi="Times New Roman" w:eastAsia="方正仿宋_GBK" w:cs="Times New Roman"/>
                <w:i w:val="0"/>
                <w:iCs w:val="0"/>
                <w:color w:val="auto"/>
                <w:kern w:val="0"/>
                <w:sz w:val="21"/>
                <w:szCs w:val="21"/>
                <w:highlight w:val="none"/>
                <w:u w:val="none"/>
                <w:lang w:val="en-US" w:eastAsia="zh-CN" w:bidi="ar"/>
              </w:rPr>
              <w:t>。</w:t>
            </w:r>
          </w:p>
        </w:tc>
      </w:tr>
      <w:tr w14:paraId="134C4830">
        <w:tblPrEx>
          <w:tblCellMar>
            <w:top w:w="0" w:type="dxa"/>
            <w:left w:w="108" w:type="dxa"/>
            <w:bottom w:w="0" w:type="dxa"/>
            <w:right w:w="108" w:type="dxa"/>
          </w:tblCellMar>
        </w:tblPrEx>
        <w:trPr>
          <w:cantSplit/>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6E3B">
            <w:pPr>
              <w:keepNext w:val="0"/>
              <w:keepLines w:val="0"/>
              <w:pageBreakBefore w:val="0"/>
              <w:widowControl/>
              <w:kinsoku/>
              <w:wordWrap/>
              <w:overflowPunct/>
              <w:topLinePunct w:val="0"/>
              <w:bidi w:val="0"/>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43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127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食品生产经营行为监管和食品安全事故应急救援</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EE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宿城区市场监督管理局</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48B8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1.负责食品生产经营企业的监督管理，开展日常监督检查、专项检查和随机抽查，依法查处违法违规问题。</w:t>
            </w:r>
          </w:p>
          <w:p w14:paraId="6F98475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2.开展食品安全法律法规和知识宣传培训，加强对食品小作坊和食品摊贩生产经营活动的监督检查。</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D90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1.开展日常巡查，发现违法违规行为及时上报。</w:t>
            </w:r>
          </w:p>
          <w:p w14:paraId="5CB034F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2.按照划定的经营区域、时段，协助受理食品摊点备案。</w:t>
            </w:r>
          </w:p>
          <w:p w14:paraId="2ACA2BD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3.辖区内发生食品安全事故，安排人员保护现场，做好事故上报和先期处置工作。</w:t>
            </w:r>
          </w:p>
        </w:tc>
      </w:tr>
      <w:tr w14:paraId="07849CE2">
        <w:tblPrEx>
          <w:tblCellMar>
            <w:top w:w="0" w:type="dxa"/>
            <w:left w:w="108" w:type="dxa"/>
            <w:bottom w:w="0" w:type="dxa"/>
            <w:right w:w="108" w:type="dxa"/>
          </w:tblCellMar>
        </w:tblPrEx>
        <w:trPr>
          <w:cantSplit/>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2D87">
            <w:pPr>
              <w:keepNext w:val="0"/>
              <w:keepLines w:val="0"/>
              <w:pageBreakBefore w:val="0"/>
              <w:widowControl/>
              <w:kinsoku/>
              <w:wordWrap/>
              <w:overflowPunct/>
              <w:topLinePunct w:val="0"/>
              <w:bidi w:val="0"/>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44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990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文物保护工作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414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宿城区文化广电和旅游局</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155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全面落实考古前置制度，做好区域内文物保护工作，加强大运河文化遗产保护，定期开展巡查，推进文物保护项目建设工程实施，做好宿城区第四次全国文物普查。</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AAF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做好文物普查宣传工作，协助开展全国文物普查，搜集文物线索，采集文物基础信息数据。</w:t>
            </w:r>
          </w:p>
        </w:tc>
      </w:tr>
      <w:tr w14:paraId="53D4978A">
        <w:tblPrEx>
          <w:tblCellMar>
            <w:top w:w="0" w:type="dxa"/>
            <w:left w:w="108" w:type="dxa"/>
            <w:bottom w:w="0" w:type="dxa"/>
            <w:right w:w="108" w:type="dxa"/>
          </w:tblCellMar>
        </w:tblPrEx>
        <w:trPr>
          <w:cantSplit/>
          <w:trHeight w:val="188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F88E">
            <w:pPr>
              <w:keepNext w:val="0"/>
              <w:keepLines w:val="0"/>
              <w:pageBreakBefore w:val="0"/>
              <w:widowControl/>
              <w:kinsoku/>
              <w:wordWrap/>
              <w:overflowPunct/>
              <w:topLinePunct w:val="0"/>
              <w:bidi w:val="0"/>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45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2BD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校外培训机构、托管机构监督管理</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96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宿城区教育局</w:t>
            </w:r>
          </w:p>
          <w:p w14:paraId="35DD69B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（体育局）</w:t>
            </w:r>
          </w:p>
          <w:p w14:paraId="2960FDA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宿城区科技局</w:t>
            </w:r>
          </w:p>
          <w:p w14:paraId="5F2E107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宿城区文化广电和旅游局</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FFA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1.宿城区教育局牵头做好校外培训机构规范发展工作，负责学科类校外培训机构日常监管、行政执法、风险防范处置等工作。</w:t>
            </w:r>
          </w:p>
          <w:p w14:paraId="0F57B8F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2.宿城区科技局、文化广电和旅游局、体育局分别负责科技类、文化艺术类、体育类等非学科类校外培训机构的准入审批、日常监管、风险防范处置等工作，参与对非学科类校外培训机构的综合执法、联合执法、协作执法。</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067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1.开展所在区域校外培训、托管市场的日常巡查，协同开展校外培训的联合执法。</w:t>
            </w:r>
          </w:p>
          <w:p w14:paraId="5809324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2.</w:t>
            </w:r>
            <w:r>
              <w:rPr>
                <w:rFonts w:hint="default" w:ascii="Times New Roman" w:hAnsi="Times New Roman" w:eastAsia="方正仿宋_GBK" w:cs="Times New Roman"/>
                <w:i w:val="0"/>
                <w:iCs w:val="0"/>
                <w:color w:val="auto"/>
                <w:kern w:val="0"/>
                <w:sz w:val="21"/>
                <w:szCs w:val="21"/>
                <w:highlight w:val="none"/>
                <w:u w:val="none"/>
                <w:lang w:val="en-US" w:eastAsia="zh-CN" w:bidi="ar"/>
              </w:rPr>
              <w:t>按照职责对</w:t>
            </w:r>
            <w:r>
              <w:rPr>
                <w:rFonts w:hint="default" w:ascii="Times New Roman" w:hAnsi="Times New Roman" w:eastAsia="方正仿宋_GBK" w:cs="Times New Roman"/>
                <w:i w:val="0"/>
                <w:iCs w:val="0"/>
                <w:color w:val="auto"/>
                <w:kern w:val="0"/>
                <w:sz w:val="21"/>
                <w:szCs w:val="21"/>
                <w:highlight w:val="none"/>
                <w:u w:val="none"/>
                <w:lang w:val="en-US" w:eastAsia="zh-CN" w:bidi="ar"/>
              </w:rPr>
              <w:t>辖区</w:t>
            </w:r>
            <w:r>
              <w:rPr>
                <w:rFonts w:hint="default" w:ascii="Times New Roman" w:hAnsi="Times New Roman" w:eastAsia="方正仿宋_GBK" w:cs="Times New Roman"/>
                <w:i w:val="0"/>
                <w:iCs w:val="0"/>
                <w:color w:val="auto"/>
                <w:kern w:val="0"/>
                <w:sz w:val="21"/>
                <w:szCs w:val="21"/>
                <w:highlight w:val="none"/>
                <w:u w:val="none"/>
                <w:lang w:val="en-US" w:eastAsia="zh-CN" w:bidi="ar"/>
              </w:rPr>
              <w:t>内</w:t>
            </w:r>
            <w:r>
              <w:rPr>
                <w:rFonts w:hint="default" w:ascii="Times New Roman" w:hAnsi="Times New Roman" w:eastAsia="方正仿宋_GBK" w:cs="Times New Roman"/>
                <w:i w:val="0"/>
                <w:iCs w:val="0"/>
                <w:color w:val="auto"/>
                <w:kern w:val="0"/>
                <w:sz w:val="21"/>
                <w:szCs w:val="21"/>
                <w:highlight w:val="none"/>
                <w:u w:val="none"/>
                <w:lang w:val="en-US" w:eastAsia="zh-CN" w:bidi="ar"/>
              </w:rPr>
              <w:t>校外培训机构、托管机构</w:t>
            </w:r>
            <w:r>
              <w:rPr>
                <w:rFonts w:hint="default" w:ascii="Times New Roman" w:hAnsi="Times New Roman" w:eastAsia="方正仿宋_GBK" w:cs="Times New Roman"/>
                <w:i w:val="0"/>
                <w:iCs w:val="0"/>
                <w:color w:val="auto"/>
                <w:kern w:val="0"/>
                <w:sz w:val="21"/>
                <w:szCs w:val="21"/>
                <w:highlight w:val="none"/>
                <w:u w:val="none"/>
                <w:lang w:val="en-US" w:eastAsia="zh-CN" w:bidi="ar"/>
              </w:rPr>
              <w:t>安全生产状况进行监督检查，协助</w:t>
            </w:r>
            <w:r>
              <w:rPr>
                <w:rFonts w:hint="default" w:ascii="Times New Roman" w:hAnsi="Times New Roman" w:eastAsia="方正仿宋_GBK" w:cs="Times New Roman"/>
                <w:i w:val="0"/>
                <w:iCs w:val="0"/>
                <w:color w:val="auto"/>
                <w:kern w:val="0"/>
                <w:sz w:val="21"/>
                <w:szCs w:val="21"/>
                <w:highlight w:val="none"/>
                <w:u w:val="none"/>
                <w:lang w:val="en-US" w:eastAsia="zh-CN" w:bidi="ar"/>
              </w:rPr>
              <w:t>相关职能</w:t>
            </w:r>
            <w:r>
              <w:rPr>
                <w:rFonts w:hint="default" w:ascii="Times New Roman" w:hAnsi="Times New Roman" w:eastAsia="方正仿宋_GBK" w:cs="Times New Roman"/>
                <w:i w:val="0"/>
                <w:iCs w:val="0"/>
                <w:color w:val="auto"/>
                <w:kern w:val="0"/>
                <w:sz w:val="21"/>
                <w:szCs w:val="21"/>
                <w:highlight w:val="none"/>
                <w:u w:val="none"/>
                <w:lang w:val="en-US" w:eastAsia="zh-CN" w:bidi="ar"/>
              </w:rPr>
              <w:t>部门履行安全生产监督管理职责。</w:t>
            </w:r>
          </w:p>
        </w:tc>
      </w:tr>
      <w:tr w14:paraId="5E272746">
        <w:tblPrEx>
          <w:tblCellMar>
            <w:top w:w="0" w:type="dxa"/>
            <w:left w:w="108" w:type="dxa"/>
            <w:bottom w:w="0" w:type="dxa"/>
            <w:right w:w="108" w:type="dxa"/>
          </w:tblCellMar>
        </w:tblPrEx>
        <w:trPr>
          <w:cantSplit/>
          <w:trHeight w:val="16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D3D9">
            <w:pPr>
              <w:keepNext w:val="0"/>
              <w:keepLines w:val="0"/>
              <w:pageBreakBefore w:val="0"/>
              <w:widowControl/>
              <w:kinsoku/>
              <w:wordWrap/>
              <w:overflowPunct/>
              <w:topLinePunct w:val="0"/>
              <w:bidi w:val="0"/>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46</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4E0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农贸市场经营监督管理</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A37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宿城区市场监督管理局</w:t>
            </w:r>
          </w:p>
          <w:p w14:paraId="578A358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宿城区商务局</w:t>
            </w:r>
          </w:p>
          <w:p w14:paraId="2940E5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宿城区城市管理局</w:t>
            </w:r>
          </w:p>
          <w:p w14:paraId="514955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spacing w:val="-6"/>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宿城区农业农村局</w:t>
            </w:r>
          </w:p>
          <w:p w14:paraId="4EAB36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宿城区卫生健康局</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94A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1.宿城区市场监督管理局负责对市场内经营者依法予以登记注册，监督经营者持证亮照经营，加强食品安全管理，规范市场内计量器具使用管理，受理消费者投诉纠纷。</w:t>
            </w:r>
          </w:p>
          <w:p w14:paraId="3570028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2.其他部门在职责分工内做好农贸市场建设、市容、环境、卫生、防疫、质量安全等方面工作。</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EA1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1.配合开展辖区内农贸市场经营者日常经营行为疏导工作，指导市场开办者落实经营管理责任。</w:t>
            </w:r>
          </w:p>
          <w:p w14:paraId="307D0BC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2.发现违法违规经营行为，及时上报。</w:t>
            </w:r>
          </w:p>
        </w:tc>
      </w:tr>
      <w:tr w14:paraId="24948BE7">
        <w:tblPrEx>
          <w:tblCellMar>
            <w:top w:w="0" w:type="dxa"/>
            <w:left w:w="108" w:type="dxa"/>
            <w:bottom w:w="0" w:type="dxa"/>
            <w:right w:w="108" w:type="dxa"/>
          </w:tblCellMar>
        </w:tblPrEx>
        <w:trPr>
          <w:cantSplit/>
          <w:trHeight w:val="2082"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A203">
            <w:pPr>
              <w:keepNext w:val="0"/>
              <w:keepLines w:val="0"/>
              <w:pageBreakBefore w:val="0"/>
              <w:widowControl/>
              <w:kinsoku/>
              <w:wordWrap/>
              <w:overflowPunct/>
              <w:topLinePunct w:val="0"/>
              <w:bidi w:val="0"/>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47</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074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推进质量发展与产品质量监管</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8CE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宿城区市场监督管理局</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C0C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1.引导企业应用并推广先进质量管理方法，制定落实产品和服务质量提升、产品质量安全事故强制报告、缺陷产品召回等制度。</w:t>
            </w:r>
          </w:p>
          <w:p w14:paraId="3191B95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2.实施产品质量监督抽查、风险监控、分类监管和上级产品质量监督抽查后处理工作，开展工业产品生产许可企业监督检查。</w:t>
            </w:r>
          </w:p>
          <w:p w14:paraId="5A7BEEA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3.协调实施纤维制品质量监督工作，负责对保障劳动安全、影响生产安全的产品进行监督管理。</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005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1.及时上报辖区内发生的产品质量安全事故。</w:t>
            </w:r>
          </w:p>
          <w:p w14:paraId="1C49C37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2.宣传推广先进质量管理办法。</w:t>
            </w:r>
          </w:p>
        </w:tc>
      </w:tr>
      <w:tr w14:paraId="42BA54F9">
        <w:tblPrEx>
          <w:tblCellMar>
            <w:top w:w="0" w:type="dxa"/>
            <w:left w:w="108" w:type="dxa"/>
            <w:bottom w:w="0" w:type="dxa"/>
            <w:right w:w="108" w:type="dxa"/>
          </w:tblCellMar>
        </w:tblPrEx>
        <w:trPr>
          <w:cantSplit/>
          <w:trHeight w:val="658" w:hRule="atLeast"/>
        </w:trPr>
        <w:tc>
          <w:tcPr>
            <w:tcW w:w="146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A29DF1">
            <w:pPr>
              <w:keepNext w:val="0"/>
              <w:keepLines w:val="0"/>
              <w:pageBreakBefore w:val="0"/>
              <w:widowControl/>
              <w:kinsoku/>
              <w:wordWrap/>
              <w:overflowPunct/>
              <w:topLinePunct w:val="0"/>
              <w:bidi w:val="0"/>
              <w:jc w:val="left"/>
              <w:textAlignment w:val="center"/>
              <w:rPr>
                <w:rFonts w:hint="default" w:ascii="Times New Roman" w:hAnsi="Times New Roman" w:eastAsia="方正黑体_GBK" w:cs="Times New Roman"/>
                <w:i w:val="0"/>
                <w:iCs w:val="0"/>
                <w:color w:val="auto"/>
                <w:kern w:val="0"/>
                <w:sz w:val="21"/>
                <w:szCs w:val="21"/>
                <w:highlight w:val="none"/>
                <w:u w:val="none"/>
                <w:lang w:val="en-US" w:eastAsia="zh-CN" w:bidi="ar"/>
              </w:rPr>
            </w:pPr>
            <w:r>
              <w:rPr>
                <w:rStyle w:val="21"/>
                <w:rFonts w:hint="default" w:ascii="Times New Roman" w:hAnsi="Times New Roman" w:eastAsia="方正黑体_GBK" w:cs="Times New Roman"/>
                <w:color w:val="auto"/>
                <w:sz w:val="24"/>
                <w:szCs w:val="24"/>
                <w:lang w:val="en-US" w:eastAsia="zh-CN" w:bidi="ar"/>
              </w:rPr>
              <w:t>九、投资促进（5项）</w:t>
            </w:r>
          </w:p>
        </w:tc>
      </w:tr>
      <w:tr w14:paraId="41D99FDF">
        <w:tblPrEx>
          <w:tblCellMar>
            <w:top w:w="0" w:type="dxa"/>
            <w:left w:w="108" w:type="dxa"/>
            <w:bottom w:w="0" w:type="dxa"/>
            <w:right w:w="108" w:type="dxa"/>
          </w:tblCellMar>
        </w:tblPrEx>
        <w:trPr>
          <w:cantSplit/>
          <w:trHeight w:val="129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116D">
            <w:pPr>
              <w:keepNext w:val="0"/>
              <w:keepLines w:val="0"/>
              <w:pageBreakBefore w:val="0"/>
              <w:widowControl/>
              <w:kinsoku/>
              <w:wordWrap/>
              <w:overflowPunct/>
              <w:topLinePunct w:val="0"/>
              <w:bidi w:val="0"/>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48</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DF3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节约集约用地工作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919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spacing w:val="-6"/>
                <w:kern w:val="0"/>
                <w:sz w:val="21"/>
                <w:szCs w:val="21"/>
                <w:highlight w:val="none"/>
                <w:u w:val="none"/>
                <w:lang w:val="en-US" w:eastAsia="zh-CN" w:bidi="ar"/>
              </w:rPr>
              <w:t>宿迁市自然资源和规划局宿城分局</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32C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宿迁市自然资源和规划局宿城分局办理用地报批手续，做好权属争议调处工作，开展农房调查、登记发证、土地卫片监督检查，严格耕地用途管制，严肃查处违法违规用地行为。</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5C9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1.配合开展低效用地再开发工作。</w:t>
            </w:r>
          </w:p>
          <w:p w14:paraId="68E0527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2.协助对违法用地行为开展实地核查、日常巡查，发现并上报违法违规用地行为。</w:t>
            </w:r>
          </w:p>
          <w:p w14:paraId="222DA86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3.配合提供用地红线、定桩等资料，张贴征地公告，确定社保人员名单及签订征地协议。</w:t>
            </w:r>
          </w:p>
        </w:tc>
      </w:tr>
      <w:tr w14:paraId="1B388DF1">
        <w:tblPrEx>
          <w:tblCellMar>
            <w:top w:w="0" w:type="dxa"/>
            <w:left w:w="108" w:type="dxa"/>
            <w:bottom w:w="0" w:type="dxa"/>
            <w:right w:w="108" w:type="dxa"/>
          </w:tblCellMar>
        </w:tblPrEx>
        <w:trPr>
          <w:cantSplit/>
          <w:trHeight w:val="1883"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35D9">
            <w:pPr>
              <w:keepNext w:val="0"/>
              <w:keepLines w:val="0"/>
              <w:pageBreakBefore w:val="0"/>
              <w:widowControl/>
              <w:kinsoku/>
              <w:wordWrap/>
              <w:overflowPunct/>
              <w:topLinePunct w:val="0"/>
              <w:bidi w:val="0"/>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49</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12D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固定资产投资项目节能工作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12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宿城区工业和</w:t>
            </w:r>
          </w:p>
          <w:p w14:paraId="2C6CC0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信息化局</w:t>
            </w:r>
          </w:p>
          <w:p w14:paraId="77336D3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宿城区发展和</w:t>
            </w:r>
          </w:p>
          <w:p w14:paraId="796183A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改革局</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022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1.宿城区发展和改革局负责开展固定资产投资项目节能审查工作。</w:t>
            </w:r>
          </w:p>
          <w:p w14:paraId="5C429BC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2.宿城区发展和改革局负责开展新能源发电项目建设。</w:t>
            </w:r>
          </w:p>
          <w:p w14:paraId="49E87D5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3.宿城区工业和信息化局负责清理违法违规产能，明确淘汰落后和过剩产能标准并列出名单。</w:t>
            </w:r>
          </w:p>
          <w:p w14:paraId="1AC5809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4.宿城区工业和信息化局负责推进能耗强度管理、区域淘汰落后产能、化解过剩产能等工作。</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753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1.开展节能政策宣传，推广节能材料使用。</w:t>
            </w:r>
          </w:p>
          <w:p w14:paraId="4B41DB4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2.配合开展辖区内固定资产投资项目节能巡查工作，上报违法违规问题。</w:t>
            </w:r>
          </w:p>
        </w:tc>
      </w:tr>
      <w:tr w14:paraId="5A1EB858">
        <w:tblPrEx>
          <w:tblCellMar>
            <w:top w:w="0" w:type="dxa"/>
            <w:left w:w="108" w:type="dxa"/>
            <w:bottom w:w="0" w:type="dxa"/>
            <w:right w:w="108" w:type="dxa"/>
          </w:tblCellMar>
        </w:tblPrEx>
        <w:trPr>
          <w:cantSplit/>
          <w:trHeight w:val="1376"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E37A">
            <w:pPr>
              <w:keepNext w:val="0"/>
              <w:keepLines w:val="0"/>
              <w:pageBreakBefore w:val="0"/>
              <w:widowControl/>
              <w:kinsoku/>
              <w:wordWrap/>
              <w:overflowPunct/>
              <w:topLinePunct w:val="0"/>
              <w:bidi w:val="0"/>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50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25E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开展全区重大产业项目协调推动工作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36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宿城区发展和</w:t>
            </w:r>
          </w:p>
          <w:p w14:paraId="323CBB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改革局</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93E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1.编排省市区重大产业项目，加强对项目进度跟踪、报送和管理。</w:t>
            </w:r>
          </w:p>
          <w:p w14:paraId="4DA5AD6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2.指导省市区重大项目协调推进，监测分析建设实施情况，做好项目推进及下一年度项目编排谋划。</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96B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1.为辖区内产业项目建设提供帮办服务，报送项目建设进展情况。</w:t>
            </w:r>
          </w:p>
          <w:p w14:paraId="4363FA6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2.按照上级要求，编排集中开工项目、下一年度重大产业项目，做好观摩点位准备。</w:t>
            </w:r>
          </w:p>
        </w:tc>
      </w:tr>
      <w:tr w14:paraId="4579460A">
        <w:tblPrEx>
          <w:tblCellMar>
            <w:top w:w="0" w:type="dxa"/>
            <w:left w:w="108" w:type="dxa"/>
            <w:bottom w:w="0" w:type="dxa"/>
            <w:right w:w="108" w:type="dxa"/>
          </w:tblCellMar>
        </w:tblPrEx>
        <w:trPr>
          <w:cantSplit/>
          <w:trHeight w:val="155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F30D">
            <w:pPr>
              <w:keepNext w:val="0"/>
              <w:keepLines w:val="0"/>
              <w:pageBreakBefore w:val="0"/>
              <w:widowControl/>
              <w:kinsoku/>
              <w:wordWrap/>
              <w:overflowPunct/>
              <w:topLinePunct w:val="0"/>
              <w:bidi w:val="0"/>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51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61D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推进企业股改上市、股权融资、政银企融资对接、数字人民币应用和防范非法金融风险工作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1E4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宿城区人民政府办公室</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732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1.开展金融营商环境建设，推进企业挂牌上市，提升企业股权融资额，做好全区企业股改上市工作。</w:t>
            </w:r>
          </w:p>
          <w:p w14:paraId="59E9830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2.推进数字人民币应用增量扩面，稳妥防范化解金融风险。</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76E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1.协助开展银企对接活动，引导企业股改上市。</w:t>
            </w:r>
          </w:p>
          <w:p w14:paraId="53F3E6F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2.配合做好辖区内上市后备企业的培育工作。</w:t>
            </w:r>
          </w:p>
          <w:p w14:paraId="70AB071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3.开展数字人民币宣传工作，提升数字人民币覆盖面。</w:t>
            </w:r>
          </w:p>
          <w:p w14:paraId="5B8340B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4.开展防范非法金融活动政策宣传，并做好日常巡查、配合处置工作。</w:t>
            </w:r>
          </w:p>
        </w:tc>
      </w:tr>
      <w:tr w14:paraId="77C63F89">
        <w:tblPrEx>
          <w:tblCellMar>
            <w:top w:w="0" w:type="dxa"/>
            <w:left w:w="108" w:type="dxa"/>
            <w:bottom w:w="0" w:type="dxa"/>
            <w:right w:w="108" w:type="dxa"/>
          </w:tblCellMar>
        </w:tblPrEx>
        <w:trPr>
          <w:cantSplit/>
          <w:trHeight w:val="211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5215">
            <w:pPr>
              <w:keepNext w:val="0"/>
              <w:keepLines w:val="0"/>
              <w:pageBreakBefore w:val="0"/>
              <w:widowControl/>
              <w:kinsoku/>
              <w:wordWrap/>
              <w:overflowPunct/>
              <w:topLinePunct w:val="0"/>
              <w:bidi w:val="0"/>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52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24F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国有企业生产运行情况监管</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471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宿城区财政局</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32E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1.规范国有企业负责人薪酬管理，建立国有企业工资总额决定机制，依法调控国有企业工资分配水平。</w:t>
            </w:r>
          </w:p>
          <w:p w14:paraId="45A6C5A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2.规范国有企业招采行为管理以及其他重大事项管理等。</w:t>
            </w:r>
          </w:p>
          <w:p w14:paraId="2D87BAD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3.核定国有企业内设机构和人员配置，规范国有企业对外招聘员工管理。</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1D3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1.配合提供所属国有企业领导班子和员工薪资发放情况。</w:t>
            </w:r>
          </w:p>
          <w:p w14:paraId="1348A18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2.配合提供所属全资国企的内设机构设置、人员配置和招标采购情况。</w:t>
            </w:r>
          </w:p>
          <w:p w14:paraId="25B59DA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3.梳理提供所属国有企业对外招聘员工管理使用和重大事项管理台账资料。</w:t>
            </w:r>
          </w:p>
        </w:tc>
      </w:tr>
    </w:tbl>
    <w:p w14:paraId="28A1B30F">
      <w:pPr>
        <w:pStyle w:val="4"/>
        <w:spacing w:before="0" w:after="0" w:line="240" w:lineRule="auto"/>
        <w:jc w:val="center"/>
        <w:rPr>
          <w:rFonts w:hint="default" w:ascii="Times New Roman" w:hAnsi="Times New Roman" w:eastAsia="方正小标宋_GBK" w:cs="Times New Roman"/>
          <w:color w:val="auto"/>
          <w:spacing w:val="7"/>
          <w:highlight w:val="none"/>
          <w:lang w:eastAsia="zh-CN"/>
        </w:rPr>
      </w:pPr>
      <w:r>
        <w:rPr>
          <w:rFonts w:hint="default" w:ascii="Times New Roman" w:hAnsi="Times New Roman" w:eastAsia="方正小标宋_GBK" w:cs="Times New Roman"/>
          <w:color w:val="auto"/>
          <w:spacing w:val="7"/>
          <w:lang w:eastAsia="zh-CN"/>
        </w:rPr>
        <w:br w:type="page"/>
      </w:r>
      <w:r>
        <w:rPr>
          <w:rFonts w:hint="default" w:ascii="Times New Roman" w:hAnsi="Times New Roman" w:eastAsia="方正小标宋_GBK" w:cs="Times New Roman"/>
          <w:b w:val="0"/>
          <w:bCs w:val="0"/>
          <w:color w:val="auto"/>
          <w:spacing w:val="7"/>
          <w:lang w:val="en-US" w:eastAsia="zh-CN"/>
        </w:rPr>
        <w:t>上级部门</w:t>
      </w:r>
      <w:r>
        <w:rPr>
          <w:rFonts w:hint="default" w:ascii="Times New Roman" w:hAnsi="Times New Roman" w:eastAsia="方正小标宋_GBK" w:cs="Times New Roman"/>
          <w:b w:val="0"/>
          <w:bCs w:val="0"/>
          <w:color w:val="auto"/>
          <w:spacing w:val="7"/>
          <w:lang w:val="en-US" w:eastAsia="zh-CN"/>
        </w:rPr>
        <w:t>收回</w:t>
      </w:r>
      <w:r>
        <w:rPr>
          <w:rFonts w:hint="default" w:ascii="Times New Roman" w:hAnsi="Times New Roman" w:eastAsia="方正小标宋_GBK" w:cs="Times New Roman"/>
          <w:b w:val="0"/>
          <w:bCs w:val="0"/>
          <w:color w:val="auto"/>
          <w:spacing w:val="7"/>
          <w:lang w:val="en-US" w:eastAsia="zh-CN"/>
        </w:rPr>
        <w:t>事项清单</w:t>
      </w:r>
    </w:p>
    <w:tbl>
      <w:tblPr>
        <w:tblStyle w:val="13"/>
        <w:tblW w:w="14258" w:type="dxa"/>
        <w:jc w:val="center"/>
        <w:tblLayout w:type="fixed"/>
        <w:tblCellMar>
          <w:top w:w="0" w:type="dxa"/>
          <w:left w:w="108" w:type="dxa"/>
          <w:bottom w:w="0" w:type="dxa"/>
          <w:right w:w="108" w:type="dxa"/>
        </w:tblCellMar>
      </w:tblPr>
      <w:tblGrid>
        <w:gridCol w:w="762"/>
        <w:gridCol w:w="4860"/>
        <w:gridCol w:w="8636"/>
      </w:tblGrid>
      <w:tr w14:paraId="11ACEE81">
        <w:tblPrEx>
          <w:tblCellMar>
            <w:top w:w="0" w:type="dxa"/>
            <w:left w:w="108" w:type="dxa"/>
            <w:bottom w:w="0" w:type="dxa"/>
            <w:right w:w="108" w:type="dxa"/>
          </w:tblCellMar>
        </w:tblPrEx>
        <w:trPr>
          <w:cantSplit/>
          <w:trHeight w:val="658" w:hRule="atLeast"/>
          <w:tblHeader/>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48A9">
            <w:pPr>
              <w:keepNext w:val="0"/>
              <w:keepLines w:val="0"/>
              <w:pageBreakBefore w:val="0"/>
              <w:widowControl/>
              <w:kinsoku/>
              <w:wordWrap/>
              <w:overflowPunct/>
              <w:topLinePunct w:val="0"/>
              <w:autoSpaceDE w:val="0"/>
              <w:autoSpaceDN w:val="0"/>
              <w:bidi w:val="0"/>
              <w:adjustRightInd w:val="0"/>
              <w:snapToGrid w:val="0"/>
              <w:jc w:val="center"/>
              <w:textAlignment w:val="center"/>
              <w:rPr>
                <w:rStyle w:val="21"/>
                <w:rFonts w:hint="default" w:ascii="Times New Roman" w:hAnsi="Times New Roman" w:eastAsia="方正黑体_GBK" w:cs="Times New Roman"/>
                <w:color w:val="auto"/>
                <w:sz w:val="24"/>
                <w:szCs w:val="24"/>
                <w:lang w:val="en-US" w:eastAsia="zh-CN" w:bidi="ar"/>
              </w:rPr>
            </w:pPr>
            <w:r>
              <w:rPr>
                <w:rStyle w:val="21"/>
                <w:rFonts w:hint="default" w:ascii="Times New Roman" w:hAnsi="Times New Roman" w:eastAsia="方正黑体_GBK" w:cs="Times New Roman"/>
                <w:color w:val="auto"/>
                <w:sz w:val="24"/>
                <w:szCs w:val="24"/>
                <w:lang w:val="en-US" w:eastAsia="zh-CN" w:bidi="ar"/>
              </w:rPr>
              <w:t>序号</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7CF3">
            <w:pPr>
              <w:keepNext w:val="0"/>
              <w:keepLines w:val="0"/>
              <w:pageBreakBefore w:val="0"/>
              <w:widowControl/>
              <w:kinsoku/>
              <w:wordWrap/>
              <w:overflowPunct/>
              <w:topLinePunct w:val="0"/>
              <w:autoSpaceDE w:val="0"/>
              <w:autoSpaceDN w:val="0"/>
              <w:bidi w:val="0"/>
              <w:adjustRightInd w:val="0"/>
              <w:snapToGrid w:val="0"/>
              <w:jc w:val="center"/>
              <w:textAlignment w:val="center"/>
              <w:rPr>
                <w:rStyle w:val="21"/>
                <w:rFonts w:hint="default" w:ascii="Times New Roman" w:hAnsi="Times New Roman" w:eastAsia="方正黑体_GBK" w:cs="Times New Roman"/>
                <w:color w:val="auto"/>
                <w:sz w:val="24"/>
                <w:szCs w:val="24"/>
                <w:lang w:val="en-US" w:eastAsia="zh-CN" w:bidi="ar"/>
              </w:rPr>
            </w:pPr>
            <w:r>
              <w:rPr>
                <w:rStyle w:val="21"/>
                <w:rFonts w:hint="default" w:ascii="Times New Roman" w:hAnsi="Times New Roman" w:eastAsia="方正黑体_GBK" w:cs="Times New Roman"/>
                <w:color w:val="auto"/>
                <w:sz w:val="24"/>
                <w:szCs w:val="24"/>
                <w:lang w:val="en-US" w:eastAsia="zh-CN" w:bidi="ar"/>
              </w:rPr>
              <w:t>事项名称</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9290">
            <w:pPr>
              <w:keepNext w:val="0"/>
              <w:keepLines w:val="0"/>
              <w:pageBreakBefore w:val="0"/>
              <w:widowControl/>
              <w:kinsoku/>
              <w:wordWrap/>
              <w:overflowPunct/>
              <w:topLinePunct w:val="0"/>
              <w:autoSpaceDE w:val="0"/>
              <w:autoSpaceDN w:val="0"/>
              <w:bidi w:val="0"/>
              <w:adjustRightInd w:val="0"/>
              <w:snapToGrid w:val="0"/>
              <w:jc w:val="center"/>
              <w:textAlignment w:val="center"/>
              <w:rPr>
                <w:rStyle w:val="21"/>
                <w:rFonts w:hint="default" w:ascii="Times New Roman" w:hAnsi="Times New Roman" w:eastAsia="方正黑体_GBK" w:cs="Times New Roman"/>
                <w:color w:val="auto"/>
                <w:sz w:val="24"/>
                <w:szCs w:val="24"/>
                <w:lang w:val="en-US" w:eastAsia="zh-CN" w:bidi="ar"/>
              </w:rPr>
            </w:pPr>
            <w:r>
              <w:rPr>
                <w:rStyle w:val="21"/>
                <w:rFonts w:hint="default" w:ascii="Times New Roman" w:hAnsi="Times New Roman" w:eastAsia="方正黑体_GBK" w:cs="Times New Roman"/>
                <w:color w:val="auto"/>
                <w:sz w:val="24"/>
                <w:szCs w:val="24"/>
                <w:lang w:val="en-US" w:eastAsia="zh-CN" w:bidi="ar"/>
              </w:rPr>
              <w:t>承接部门及工作方式</w:t>
            </w:r>
          </w:p>
        </w:tc>
      </w:tr>
      <w:tr w14:paraId="5F1F5995">
        <w:tblPrEx>
          <w:tblCellMar>
            <w:top w:w="0" w:type="dxa"/>
            <w:left w:w="108" w:type="dxa"/>
            <w:bottom w:w="0" w:type="dxa"/>
            <w:right w:w="108" w:type="dxa"/>
          </w:tblCellMar>
        </w:tblPrEx>
        <w:trPr>
          <w:cantSplit/>
          <w:trHeight w:val="482"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25A463">
            <w:pPr>
              <w:keepNext w:val="0"/>
              <w:keepLines w:val="0"/>
              <w:pageBreakBefore w:val="0"/>
              <w:widowControl/>
              <w:kinsoku/>
              <w:wordWrap/>
              <w:overflowPunct/>
              <w:topLinePunct w:val="0"/>
              <w:autoSpaceDE w:val="0"/>
              <w:autoSpaceDN w:val="0"/>
              <w:bidi w:val="0"/>
              <w:adjustRightInd w:val="0"/>
              <w:snapToGrid w:val="0"/>
              <w:rPr>
                <w:rStyle w:val="21"/>
                <w:rFonts w:hint="default" w:ascii="Times New Roman" w:hAnsi="Times New Roman" w:eastAsia="方正黑体_GBK" w:cs="Times New Roman"/>
                <w:color w:val="auto"/>
                <w:highlight w:val="none"/>
                <w:lang w:eastAsia="zh-CN" w:bidi="ar"/>
              </w:rPr>
            </w:pPr>
            <w:r>
              <w:rPr>
                <w:rStyle w:val="21"/>
                <w:rFonts w:hint="default" w:ascii="Times New Roman" w:hAnsi="Times New Roman" w:eastAsia="方正黑体_GBK" w:cs="Times New Roman"/>
                <w:color w:val="auto"/>
                <w:highlight w:val="none"/>
                <w:lang w:eastAsia="zh-CN" w:bidi="ar"/>
              </w:rPr>
              <w:t>一、经济发展（4项）</w:t>
            </w:r>
          </w:p>
        </w:tc>
      </w:tr>
      <w:tr w14:paraId="2A1DF8D2">
        <w:tblPrEx>
          <w:tblCellMar>
            <w:top w:w="0" w:type="dxa"/>
            <w:left w:w="108" w:type="dxa"/>
            <w:bottom w:w="0" w:type="dxa"/>
            <w:right w:w="108" w:type="dxa"/>
          </w:tblCellMar>
        </w:tblPrEx>
        <w:trPr>
          <w:cantSplit/>
          <w:trHeight w:val="87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DDEE">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color w:val="auto"/>
                <w:highlight w:val="none"/>
                <w:lang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46B9">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银发经济发展调研，重点摸清产业发展情况</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54A7">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承接部门：宿城区发展和改革局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工作方式：落实</w:t>
            </w:r>
            <w:bookmarkStart w:id="0" w:name="_GoBack"/>
            <w:bookmarkEnd w:id="0"/>
            <w:r>
              <w:rPr>
                <w:rFonts w:hint="default" w:ascii="Times New Roman" w:hAnsi="Times New Roman" w:eastAsia="方正仿宋_GBK" w:cs="Times New Roman"/>
                <w:snapToGrid w:val="0"/>
                <w:color w:val="auto"/>
                <w:kern w:val="0"/>
                <w:szCs w:val="21"/>
                <w:lang w:val="en-US" w:eastAsia="zh-CN" w:bidi="ar"/>
              </w:rPr>
              <w:t>《省政府办公厅关于印发促进银发经济高质量发展实施方案的通知》要求，加强与市发改委对接，开展工作调研，完善政策措施，牵头推进宿城区银发经济发展。</w:t>
            </w:r>
          </w:p>
        </w:tc>
      </w:tr>
      <w:tr w14:paraId="0E3248CA">
        <w:tblPrEx>
          <w:tblCellMar>
            <w:top w:w="0" w:type="dxa"/>
            <w:left w:w="108" w:type="dxa"/>
            <w:bottom w:w="0" w:type="dxa"/>
            <w:right w:w="108" w:type="dxa"/>
          </w:tblCellMar>
        </w:tblPrEx>
        <w:trPr>
          <w:cantSplit/>
          <w:trHeight w:val="108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918A">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color w:val="auto"/>
                <w:highlight w:val="none"/>
                <w:lang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AF1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做好重大能源电力保供工作</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ABE2">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承接部门：宿城区发展和改革局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工作方式：按照《关于做好2024年电力负荷管理工作的通知》精神，配合市供电公司做好电力需求响应，督促有关企业压降不合理用电需求，确保“迎峰度夏（冬）”期间电力供需形势稳定。</w:t>
            </w:r>
          </w:p>
        </w:tc>
      </w:tr>
      <w:tr w14:paraId="61067220">
        <w:tblPrEx>
          <w:tblCellMar>
            <w:top w:w="0" w:type="dxa"/>
            <w:left w:w="108" w:type="dxa"/>
            <w:bottom w:w="0" w:type="dxa"/>
            <w:right w:w="108" w:type="dxa"/>
          </w:tblCellMar>
        </w:tblPrEx>
        <w:trPr>
          <w:cantSplit/>
          <w:trHeight w:val="11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7870">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color w:val="auto"/>
                <w:highlight w:val="none"/>
                <w:lang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912A">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企业投资建设固定资产投资项目备案</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28AE">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承接部门：宿城区数据局（政务办）</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做好备案工作（宿城经济开发区工业项目备案除外），主动将相关信息向社会公示。</w:t>
            </w:r>
          </w:p>
        </w:tc>
      </w:tr>
      <w:tr w14:paraId="25DBC6A4">
        <w:tblPrEx>
          <w:tblCellMar>
            <w:top w:w="0" w:type="dxa"/>
            <w:left w:w="108" w:type="dxa"/>
            <w:bottom w:w="0" w:type="dxa"/>
            <w:right w:w="108" w:type="dxa"/>
          </w:tblCellMar>
        </w:tblPrEx>
        <w:trPr>
          <w:cantSplit/>
          <w:trHeight w:val="87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A837">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color w:val="auto"/>
                <w:highlight w:val="none"/>
                <w:lang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FB4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保障宽带用户下载速率</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46E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承接部门：宿城区工业和信息化局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工作方式：会同相关单位按照《江苏省制造业智能化改造和数字化转型三年行动计划（2022-2024年）》要求做好宽带用户下载速率保障工作。</w:t>
            </w:r>
          </w:p>
        </w:tc>
      </w:tr>
      <w:tr w14:paraId="297D66F8">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F9681F">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highlight w:val="none"/>
                <w:lang w:val="en-US" w:eastAsia="zh-CN" w:bidi="ar"/>
              </w:rPr>
              <w:t>二、平安法治（3项）</w:t>
            </w:r>
          </w:p>
        </w:tc>
      </w:tr>
      <w:tr w14:paraId="5B2B865E">
        <w:tblPrEx>
          <w:tblCellMar>
            <w:top w:w="0" w:type="dxa"/>
            <w:left w:w="108" w:type="dxa"/>
            <w:bottom w:w="0" w:type="dxa"/>
            <w:right w:w="108" w:type="dxa"/>
          </w:tblCellMar>
        </w:tblPrEx>
        <w:trPr>
          <w:cantSplit/>
          <w:trHeight w:val="84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E02C">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DDE7">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深化依法治企，健全企业依法管理体系，配备国有企业总法律顾问，配备规上企业法律顾问</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77B5">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承接部门：宿城区司法局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工作方式：公法科负责将该项任务纳入工作计划，明确目标任务，组建工作专班，会同企业审批管理相关部门落实相关工作。</w:t>
            </w:r>
          </w:p>
        </w:tc>
      </w:tr>
      <w:tr w14:paraId="2D2AE670">
        <w:tblPrEx>
          <w:tblCellMar>
            <w:top w:w="0" w:type="dxa"/>
            <w:left w:w="108" w:type="dxa"/>
            <w:bottom w:w="0" w:type="dxa"/>
            <w:right w:w="108" w:type="dxa"/>
          </w:tblCellMar>
        </w:tblPrEx>
        <w:trPr>
          <w:cantSplit/>
          <w:trHeight w:val="58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A12F">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B5D3">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320" cy="10160"/>
                  <wp:effectExtent l="0" t="0" r="0" b="0"/>
                  <wp:wrapNone/>
                  <wp:docPr id="4167" name="图片_1"/>
                  <wp:cNvGraphicFramePr/>
                  <a:graphic xmlns:a="http://schemas.openxmlformats.org/drawingml/2006/main">
                    <a:graphicData uri="http://schemas.openxmlformats.org/drawingml/2006/picture">
                      <pic:pic xmlns:pic="http://schemas.openxmlformats.org/drawingml/2006/picture">
                        <pic:nvPicPr>
                          <pic:cNvPr id="4167" name="图片_1"/>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320" cy="10160"/>
                  <wp:effectExtent l="0" t="0" r="0" b="0"/>
                  <wp:wrapNone/>
                  <wp:docPr id="4168" name="图片_1_SpCnt_1"/>
                  <wp:cNvGraphicFramePr/>
                  <a:graphic xmlns:a="http://schemas.openxmlformats.org/drawingml/2006/main">
                    <a:graphicData uri="http://schemas.openxmlformats.org/drawingml/2006/picture">
                      <pic:pic xmlns:pic="http://schemas.openxmlformats.org/drawingml/2006/picture">
                        <pic:nvPicPr>
                          <pic:cNvPr id="4168" name="图片_1_SpCnt_1"/>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320" cy="33655"/>
                  <wp:effectExtent l="0" t="0" r="17780" b="4445"/>
                  <wp:wrapNone/>
                  <wp:docPr id="4169" name="图片_1_SpCnt_2"/>
                  <wp:cNvGraphicFramePr/>
                  <a:graphic xmlns:a="http://schemas.openxmlformats.org/drawingml/2006/main">
                    <a:graphicData uri="http://schemas.openxmlformats.org/drawingml/2006/picture">
                      <pic:pic xmlns:pic="http://schemas.openxmlformats.org/drawingml/2006/picture">
                        <pic:nvPicPr>
                          <pic:cNvPr id="4169" name="图片_1_SpCnt_2"/>
                          <pic:cNvPicPr/>
                        </pic:nvPicPr>
                        <pic:blipFill>
                          <a:blip r:embed="rId7"/>
                          <a:stretch>
                            <a:fillRect/>
                          </a:stretch>
                        </pic:blipFill>
                        <pic:spPr>
                          <a:xfrm>
                            <a:off x="0" y="0"/>
                            <a:ext cx="20320" cy="336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4170" name="图片_30"/>
                  <wp:cNvGraphicFramePr/>
                  <a:graphic xmlns:a="http://schemas.openxmlformats.org/drawingml/2006/main">
                    <a:graphicData uri="http://schemas.openxmlformats.org/drawingml/2006/picture">
                      <pic:pic xmlns:pic="http://schemas.openxmlformats.org/drawingml/2006/picture">
                        <pic:nvPicPr>
                          <pic:cNvPr id="4170" name="图片_30"/>
                          <pic:cNvPicPr/>
                        </pic:nvPicPr>
                        <pic:blipFill>
                          <a:blip r:embed="rId8"/>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4171" name="图片_1_SpCnt_3"/>
                  <wp:cNvGraphicFramePr/>
                  <a:graphic xmlns:a="http://schemas.openxmlformats.org/drawingml/2006/main">
                    <a:graphicData uri="http://schemas.openxmlformats.org/drawingml/2006/picture">
                      <pic:pic xmlns:pic="http://schemas.openxmlformats.org/drawingml/2006/picture">
                        <pic:nvPicPr>
                          <pic:cNvPr id="4171" name="图片_1_SpCnt_3"/>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出具法律援助经济状况证明</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2CD6">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根据《法律援助法》相关规定，不再开展此项工作。</w:t>
            </w:r>
          </w:p>
        </w:tc>
      </w:tr>
      <w:tr w14:paraId="4F9FE320">
        <w:tblPrEx>
          <w:tblCellMar>
            <w:top w:w="0" w:type="dxa"/>
            <w:left w:w="108" w:type="dxa"/>
            <w:bottom w:w="0" w:type="dxa"/>
            <w:right w:w="108" w:type="dxa"/>
          </w:tblCellMar>
        </w:tblPrEx>
        <w:trPr>
          <w:cantSplit/>
          <w:trHeight w:val="94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E6A2">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3059">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对地震监测设施和地震观测环境的保护</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3212">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承接部门：宿城区应急管理局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工作方式：按照年度工作计划，通过“双随机、一公开”等方式，加强监督检查，依法依规开展对地震监测设施和地震观测环境的保护。</w:t>
            </w:r>
          </w:p>
        </w:tc>
      </w:tr>
      <w:tr w14:paraId="73E67E8C">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FD3B2E">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highlight w:val="none"/>
                <w:lang w:val="en-US" w:eastAsia="zh-CN" w:bidi="ar"/>
              </w:rPr>
              <w:t>三、社会管理（7项）</w:t>
            </w:r>
          </w:p>
        </w:tc>
      </w:tr>
      <w:tr w14:paraId="029C832B">
        <w:tblPrEx>
          <w:tblCellMar>
            <w:top w:w="0" w:type="dxa"/>
            <w:left w:w="108" w:type="dxa"/>
            <w:bottom w:w="0" w:type="dxa"/>
            <w:right w:w="108" w:type="dxa"/>
          </w:tblCellMar>
        </w:tblPrEx>
        <w:trPr>
          <w:cantSplit/>
          <w:trHeight w:val="111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017D">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0C8E">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建立社区健身组织等各类自治性体育组织</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909A">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承接部门：宿城区教育局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工作方式：由拟成立组织向区教育局提出申请，递交相关材料，审核通过后进行批复，再到民政部门进行登记成立。</w:t>
            </w:r>
          </w:p>
        </w:tc>
      </w:tr>
      <w:tr w14:paraId="06ECB9BE">
        <w:tblPrEx>
          <w:tblCellMar>
            <w:top w:w="0" w:type="dxa"/>
            <w:left w:w="108" w:type="dxa"/>
            <w:bottom w:w="0" w:type="dxa"/>
            <w:right w:w="108" w:type="dxa"/>
          </w:tblCellMar>
        </w:tblPrEx>
        <w:trPr>
          <w:cantSplit/>
          <w:trHeight w:val="120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48D3">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F736">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拆除环境卫生设施许可</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2844">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承接部门：宿城区城市管理局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工作方式：依据行政相对人的申请，对提交的申请材料进行审核，一次性告知需要补正的材料。符合法定条件、标准的，受理后在规定时限内作出行政许可决定，主动将相关信息向社会公示。</w:t>
            </w:r>
          </w:p>
        </w:tc>
      </w:tr>
      <w:tr w14:paraId="51BB299D">
        <w:tblPrEx>
          <w:tblCellMar>
            <w:top w:w="0" w:type="dxa"/>
            <w:left w:w="108" w:type="dxa"/>
            <w:bottom w:w="0" w:type="dxa"/>
            <w:right w:w="108" w:type="dxa"/>
          </w:tblCellMar>
        </w:tblPrEx>
        <w:trPr>
          <w:cantSplit/>
          <w:trHeight w:val="1042"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51FA">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44A2">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24130"/>
                  <wp:effectExtent l="0" t="0" r="17780" b="4445"/>
                  <wp:wrapNone/>
                  <wp:docPr id="4172" name="图片_1_SpCnt_1"/>
                  <wp:cNvGraphicFramePr/>
                  <a:graphic xmlns:a="http://schemas.openxmlformats.org/drawingml/2006/main">
                    <a:graphicData uri="http://schemas.openxmlformats.org/drawingml/2006/picture">
                      <pic:pic xmlns:pic="http://schemas.openxmlformats.org/drawingml/2006/picture">
                        <pic:nvPicPr>
                          <pic:cNvPr id="4172" name="图片_1_SpCnt_1"/>
                          <pic:cNvPicPr/>
                        </pic:nvPicPr>
                        <pic:blipFill>
                          <a:blip r:embed="rId10"/>
                          <a:stretch>
                            <a:fillRect/>
                          </a:stretch>
                        </pic:blipFill>
                        <pic:spPr>
                          <a:xfrm>
                            <a:off x="0" y="0"/>
                            <a:ext cx="20320" cy="241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29845"/>
                  <wp:effectExtent l="0" t="0" r="17780" b="8255"/>
                  <wp:wrapNone/>
                  <wp:docPr id="4173" name="图片_1_SpCnt_2"/>
                  <wp:cNvGraphicFramePr/>
                  <a:graphic xmlns:a="http://schemas.openxmlformats.org/drawingml/2006/main">
                    <a:graphicData uri="http://schemas.openxmlformats.org/drawingml/2006/picture">
                      <pic:pic xmlns:pic="http://schemas.openxmlformats.org/drawingml/2006/picture">
                        <pic:nvPicPr>
                          <pic:cNvPr id="4173" name="图片_1_SpCnt_2"/>
                          <pic:cNvPicPr/>
                        </pic:nvPicPr>
                        <pic:blipFill>
                          <a:blip r:embed="rId9"/>
                          <a:stretch>
                            <a:fillRect/>
                          </a:stretch>
                        </pic:blipFill>
                        <pic:spPr>
                          <a:xfrm>
                            <a:off x="0" y="0"/>
                            <a:ext cx="20320" cy="2984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2065"/>
                  <wp:effectExtent l="0" t="0" r="0" b="0"/>
                  <wp:wrapNone/>
                  <wp:docPr id="4174" name="图片_1_SpCnt_3"/>
                  <wp:cNvGraphicFramePr/>
                  <a:graphic xmlns:a="http://schemas.openxmlformats.org/drawingml/2006/main">
                    <a:graphicData uri="http://schemas.openxmlformats.org/drawingml/2006/picture">
                      <pic:pic xmlns:pic="http://schemas.openxmlformats.org/drawingml/2006/picture">
                        <pic:nvPicPr>
                          <pic:cNvPr id="4174" name="图片_1_SpCnt_3"/>
                          <pic:cNvPicPr/>
                        </pic:nvPicPr>
                        <pic:blipFill>
                          <a:blip r:embed="rId11"/>
                          <a:stretch>
                            <a:fillRect/>
                          </a:stretch>
                        </pic:blipFill>
                        <pic:spPr>
                          <a:xfrm>
                            <a:off x="0" y="0"/>
                            <a:ext cx="20320" cy="1206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4175" name="图片_1_SpCnt_4"/>
                  <wp:cNvGraphicFramePr/>
                  <a:graphic xmlns:a="http://schemas.openxmlformats.org/drawingml/2006/main">
                    <a:graphicData uri="http://schemas.openxmlformats.org/drawingml/2006/picture">
                      <pic:pic xmlns:pic="http://schemas.openxmlformats.org/drawingml/2006/picture">
                        <pic:nvPicPr>
                          <pic:cNvPr id="4175" name="图片_1_SpCnt_4"/>
                          <pic:cNvPicPr/>
                        </pic:nvPicPr>
                        <pic:blipFill>
                          <a:blip r:embed="rId8"/>
                          <a:stretch>
                            <a:fillRect/>
                          </a:stretch>
                        </pic:blipFill>
                        <pic:spPr>
                          <a:xfrm>
                            <a:off x="0" y="0"/>
                            <a:ext cx="20320" cy="209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35560"/>
                  <wp:effectExtent l="0" t="0" r="17780" b="2540"/>
                  <wp:wrapNone/>
                  <wp:docPr id="4176" name="图片_1_SpCnt_5"/>
                  <wp:cNvGraphicFramePr/>
                  <a:graphic xmlns:a="http://schemas.openxmlformats.org/drawingml/2006/main">
                    <a:graphicData uri="http://schemas.openxmlformats.org/drawingml/2006/picture">
                      <pic:pic xmlns:pic="http://schemas.openxmlformats.org/drawingml/2006/picture">
                        <pic:nvPicPr>
                          <pic:cNvPr id="4176" name="图片_1_SpCnt_5"/>
                          <pic:cNvPicPr/>
                        </pic:nvPicPr>
                        <pic:blipFill>
                          <a:blip r:embed="rId12"/>
                          <a:stretch>
                            <a:fillRect/>
                          </a:stretch>
                        </pic:blipFill>
                        <pic:spPr>
                          <a:xfrm>
                            <a:off x="0" y="0"/>
                            <a:ext cx="20320" cy="355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4177" name="图片_1_SpCnt_6"/>
                  <wp:cNvGraphicFramePr/>
                  <a:graphic xmlns:a="http://schemas.openxmlformats.org/drawingml/2006/main">
                    <a:graphicData uri="http://schemas.openxmlformats.org/drawingml/2006/picture">
                      <pic:pic xmlns:pic="http://schemas.openxmlformats.org/drawingml/2006/picture">
                        <pic:nvPicPr>
                          <pic:cNvPr id="4177" name="图片_1_SpCnt_6"/>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4178" name="图片_1_SpCnt_7"/>
                  <wp:cNvGraphicFramePr/>
                  <a:graphic xmlns:a="http://schemas.openxmlformats.org/drawingml/2006/main">
                    <a:graphicData uri="http://schemas.openxmlformats.org/drawingml/2006/picture">
                      <pic:pic xmlns:pic="http://schemas.openxmlformats.org/drawingml/2006/picture">
                        <pic:nvPicPr>
                          <pic:cNvPr id="4178" name="图片_1_SpCnt_7"/>
                          <pic:cNvPicPr/>
                        </pic:nvPicPr>
                        <pic:blipFill>
                          <a:blip r:embed="rId10"/>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5875"/>
                  <wp:effectExtent l="0" t="0" r="0" b="0"/>
                  <wp:wrapNone/>
                  <wp:docPr id="4179" name="图片_1_SpCnt_8"/>
                  <wp:cNvGraphicFramePr/>
                  <a:graphic xmlns:a="http://schemas.openxmlformats.org/drawingml/2006/main">
                    <a:graphicData uri="http://schemas.openxmlformats.org/drawingml/2006/picture">
                      <pic:pic xmlns:pic="http://schemas.openxmlformats.org/drawingml/2006/picture">
                        <pic:nvPicPr>
                          <pic:cNvPr id="4179" name="图片_1_SpCnt_8"/>
                          <pic:cNvPicPr/>
                        </pic:nvPicPr>
                        <pic:blipFill>
                          <a:blip r:embed="rId11"/>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对违规领取80岁以上高龄津贴的追缴</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5F37">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承接部门：宿城区民政局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工作方式：畅通投诉、举报渠道，加强对津贴发放的审核管理，依法依规对违规领取80岁以上高龄津贴行为进行处置。</w:t>
            </w:r>
          </w:p>
        </w:tc>
      </w:tr>
      <w:tr w14:paraId="0EDF8C13">
        <w:tblPrEx>
          <w:tblCellMar>
            <w:top w:w="0" w:type="dxa"/>
            <w:left w:w="108" w:type="dxa"/>
            <w:bottom w:w="0" w:type="dxa"/>
            <w:right w:w="108" w:type="dxa"/>
          </w:tblCellMar>
        </w:tblPrEx>
        <w:trPr>
          <w:cantSplit/>
          <w:trHeight w:val="100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54B4">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8BE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适老化改造完成情况考核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1D43">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承接部门：宿城区民政局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工作方式：不再对适老化改造完成率进行考核，组织第三方开展适老化设施改造，指导镇（街道）对已经改造完成的适老化设施做好日常管理维护。</w:t>
            </w:r>
          </w:p>
        </w:tc>
      </w:tr>
      <w:tr w14:paraId="3A49D766">
        <w:tblPrEx>
          <w:tblCellMar>
            <w:top w:w="0" w:type="dxa"/>
            <w:left w:w="108" w:type="dxa"/>
            <w:bottom w:w="0" w:type="dxa"/>
            <w:right w:w="108" w:type="dxa"/>
          </w:tblCellMar>
        </w:tblPrEx>
        <w:trPr>
          <w:cantSplit/>
          <w:trHeight w:val="130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CF5C">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50D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15875"/>
                  <wp:effectExtent l="0" t="0" r="0" b="0"/>
                  <wp:wrapNone/>
                  <wp:docPr id="4180" name="图片_1_SpCnt_16"/>
                  <wp:cNvGraphicFramePr/>
                  <a:graphic xmlns:a="http://schemas.openxmlformats.org/drawingml/2006/main">
                    <a:graphicData uri="http://schemas.openxmlformats.org/drawingml/2006/picture">
                      <pic:pic xmlns:pic="http://schemas.openxmlformats.org/drawingml/2006/picture">
                        <pic:nvPicPr>
                          <pic:cNvPr id="4180" name="图片_1_SpCnt_16"/>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12065"/>
                  <wp:effectExtent l="0" t="0" r="0" b="0"/>
                  <wp:wrapNone/>
                  <wp:docPr id="4181" name="图片_1_SpCnt_17"/>
                  <wp:cNvGraphicFramePr/>
                  <a:graphic xmlns:a="http://schemas.openxmlformats.org/drawingml/2006/main">
                    <a:graphicData uri="http://schemas.openxmlformats.org/drawingml/2006/picture">
                      <pic:pic xmlns:pic="http://schemas.openxmlformats.org/drawingml/2006/picture">
                        <pic:nvPicPr>
                          <pic:cNvPr id="4181" name="图片_1_SpCnt_17"/>
                          <pic:cNvPicPr/>
                        </pic:nvPicPr>
                        <pic:blipFill>
                          <a:blip r:embed="rId11"/>
                          <a:stretch>
                            <a:fillRect/>
                          </a:stretch>
                        </pic:blipFill>
                        <pic:spPr>
                          <a:xfrm>
                            <a:off x="0" y="0"/>
                            <a:ext cx="20320" cy="1206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10160"/>
                  <wp:effectExtent l="0" t="0" r="0" b="0"/>
                  <wp:wrapNone/>
                  <wp:docPr id="4182" name="图片_1_SpCnt_18"/>
                  <wp:cNvGraphicFramePr/>
                  <a:graphic xmlns:a="http://schemas.openxmlformats.org/drawingml/2006/main">
                    <a:graphicData uri="http://schemas.openxmlformats.org/drawingml/2006/picture">
                      <pic:pic xmlns:pic="http://schemas.openxmlformats.org/drawingml/2006/picture">
                        <pic:nvPicPr>
                          <pic:cNvPr id="4182" name="图片_1_SpCnt_18"/>
                          <pic:cNvPicPr/>
                        </pic:nvPicPr>
                        <pic:blipFill>
                          <a:blip r:embed="rId11"/>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35560"/>
                  <wp:effectExtent l="0" t="0" r="17780" b="2540"/>
                  <wp:wrapNone/>
                  <wp:docPr id="4183" name="图片_1_SpCnt_19"/>
                  <wp:cNvGraphicFramePr/>
                  <a:graphic xmlns:a="http://schemas.openxmlformats.org/drawingml/2006/main">
                    <a:graphicData uri="http://schemas.openxmlformats.org/drawingml/2006/picture">
                      <pic:pic xmlns:pic="http://schemas.openxmlformats.org/drawingml/2006/picture">
                        <pic:nvPicPr>
                          <pic:cNvPr id="4183" name="图片_1_SpCnt_19"/>
                          <pic:cNvPicPr/>
                        </pic:nvPicPr>
                        <pic:blipFill>
                          <a:blip r:embed="rId12"/>
                          <a:stretch>
                            <a:fillRect/>
                          </a:stretch>
                        </pic:blipFill>
                        <pic:spPr>
                          <a:xfrm>
                            <a:off x="0" y="0"/>
                            <a:ext cx="20320" cy="355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4184" name="图片_1_SpCnt_20"/>
                  <wp:cNvGraphicFramePr/>
                  <a:graphic xmlns:a="http://schemas.openxmlformats.org/drawingml/2006/main">
                    <a:graphicData uri="http://schemas.openxmlformats.org/drawingml/2006/picture">
                      <pic:pic xmlns:pic="http://schemas.openxmlformats.org/drawingml/2006/picture">
                        <pic:nvPicPr>
                          <pic:cNvPr id="4184" name="图片_1_SpCnt_20"/>
                          <pic:cNvPicPr/>
                        </pic:nvPicPr>
                        <pic:blipFill>
                          <a:blip r:embed="rId10"/>
                          <a:stretch>
                            <a:fillRect/>
                          </a:stretch>
                        </pic:blipFill>
                        <pic:spPr>
                          <a:xfrm>
                            <a:off x="0" y="0"/>
                            <a:ext cx="20320" cy="209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29845"/>
                  <wp:effectExtent l="0" t="0" r="17780" b="8255"/>
                  <wp:wrapNone/>
                  <wp:docPr id="4185" name="图片_1_SpCnt_21"/>
                  <wp:cNvGraphicFramePr/>
                  <a:graphic xmlns:a="http://schemas.openxmlformats.org/drawingml/2006/main">
                    <a:graphicData uri="http://schemas.openxmlformats.org/drawingml/2006/picture">
                      <pic:pic xmlns:pic="http://schemas.openxmlformats.org/drawingml/2006/picture">
                        <pic:nvPicPr>
                          <pic:cNvPr id="4185" name="图片_1_SpCnt_21"/>
                          <pic:cNvPicPr/>
                        </pic:nvPicPr>
                        <pic:blipFill>
                          <a:blip r:embed="rId7"/>
                          <a:stretch>
                            <a:fillRect/>
                          </a:stretch>
                        </pic:blipFill>
                        <pic:spPr>
                          <a:xfrm>
                            <a:off x="0" y="0"/>
                            <a:ext cx="20320" cy="2984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24130"/>
                  <wp:effectExtent l="0" t="0" r="17780" b="4445"/>
                  <wp:wrapNone/>
                  <wp:docPr id="4186" name="图片_1_SpCnt_22"/>
                  <wp:cNvGraphicFramePr/>
                  <a:graphic xmlns:a="http://schemas.openxmlformats.org/drawingml/2006/main">
                    <a:graphicData uri="http://schemas.openxmlformats.org/drawingml/2006/picture">
                      <pic:pic xmlns:pic="http://schemas.openxmlformats.org/drawingml/2006/picture">
                        <pic:nvPicPr>
                          <pic:cNvPr id="4186" name="图片_1_SpCnt_22"/>
                          <pic:cNvPicPr/>
                        </pic:nvPicPr>
                        <pic:blipFill>
                          <a:blip r:embed="rId9"/>
                          <a:stretch>
                            <a:fillRect/>
                          </a:stretch>
                        </pic:blipFill>
                        <pic:spPr>
                          <a:xfrm>
                            <a:off x="0" y="0"/>
                            <a:ext cx="20320" cy="241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4187" name="图片_1_SpCnt_23"/>
                  <wp:cNvGraphicFramePr/>
                  <a:graphic xmlns:a="http://schemas.openxmlformats.org/drawingml/2006/main">
                    <a:graphicData uri="http://schemas.openxmlformats.org/drawingml/2006/picture">
                      <pic:pic xmlns:pic="http://schemas.openxmlformats.org/drawingml/2006/picture">
                        <pic:nvPicPr>
                          <pic:cNvPr id="4187" name="图片_1_SpCnt_23"/>
                          <pic:cNvPicPr/>
                        </pic:nvPicPr>
                        <pic:blipFill>
                          <a:blip r:embed="rId10"/>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不规范地名清理整治</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26D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承接部门：宿城区民政局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对不规范地名使用行为责令限期改正；逾期不改正的，对违法单位通报批评，并通知有关主管部门依法处理；对违法单位的法定代表人或者主要负责人、直接负责的主管人员和其他直接责任人员，处2000元以上1万元以下罚款。</w:t>
            </w:r>
          </w:p>
        </w:tc>
      </w:tr>
      <w:tr w14:paraId="66BD05F5">
        <w:tblPrEx>
          <w:tblCellMar>
            <w:top w:w="0" w:type="dxa"/>
            <w:left w:w="108" w:type="dxa"/>
            <w:bottom w:w="0" w:type="dxa"/>
            <w:right w:w="108" w:type="dxa"/>
          </w:tblCellMar>
        </w:tblPrEx>
        <w:trPr>
          <w:cantSplit/>
          <w:trHeight w:val="67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96BC">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EC59">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出具婚姻状况证明（婚姻关系证明、分居证明）</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2041">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法律法规条款已失效，不再开展此项工作。</w:t>
            </w:r>
          </w:p>
        </w:tc>
      </w:tr>
      <w:tr w14:paraId="74A3D9F6">
        <w:tblPrEx>
          <w:tblCellMar>
            <w:top w:w="0" w:type="dxa"/>
            <w:left w:w="108" w:type="dxa"/>
            <w:bottom w:w="0" w:type="dxa"/>
            <w:right w:w="108" w:type="dxa"/>
          </w:tblCellMar>
        </w:tblPrEx>
        <w:trPr>
          <w:cantSplit/>
          <w:trHeight w:val="66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6A32">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2C2C">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地名信息数据核查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5430">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阶段性工作已完成，不再开展此项工作。</w:t>
            </w:r>
          </w:p>
        </w:tc>
      </w:tr>
      <w:tr w14:paraId="02FE73A7">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68878E">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highlight w:val="none"/>
                <w:lang w:val="en-US" w:eastAsia="zh-CN" w:bidi="ar"/>
              </w:rPr>
              <w:t>四、社会保障（8项）</w:t>
            </w:r>
          </w:p>
        </w:tc>
      </w:tr>
      <w:tr w14:paraId="0160E4A1">
        <w:tblPrEx>
          <w:tblCellMar>
            <w:top w:w="0" w:type="dxa"/>
            <w:left w:w="108" w:type="dxa"/>
            <w:bottom w:w="0" w:type="dxa"/>
            <w:right w:w="108" w:type="dxa"/>
          </w:tblCellMar>
        </w:tblPrEx>
        <w:trPr>
          <w:cantSplit/>
          <w:trHeight w:val="772"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E7C7">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E75E">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“江苏医惠保1号”推广和投保</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2325">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承接部门：宿城区医疗保障局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工作方式：按照有关要求督促指导辖区内商业保险公司做好“江苏医惠保1号”办理工作。</w:t>
            </w:r>
          </w:p>
        </w:tc>
      </w:tr>
      <w:tr w14:paraId="3DB3DD40">
        <w:tblPrEx>
          <w:tblCellMar>
            <w:top w:w="0" w:type="dxa"/>
            <w:left w:w="108" w:type="dxa"/>
            <w:bottom w:w="0" w:type="dxa"/>
            <w:right w:w="108" w:type="dxa"/>
          </w:tblCellMar>
        </w:tblPrEx>
        <w:trPr>
          <w:cantSplit/>
          <w:trHeight w:val="80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0C2F">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C371">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退役军人残疾评定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EFB4">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承接部门：宿城区退役军人事务局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工作方式：负责受理、初审并报市级审核，最终由省级审批。</w:t>
            </w:r>
          </w:p>
        </w:tc>
      </w:tr>
      <w:tr w14:paraId="6E3C2206">
        <w:tblPrEx>
          <w:tblCellMar>
            <w:top w:w="0" w:type="dxa"/>
            <w:left w:w="108" w:type="dxa"/>
            <w:bottom w:w="0" w:type="dxa"/>
            <w:right w:w="108" w:type="dxa"/>
          </w:tblCellMar>
        </w:tblPrEx>
        <w:trPr>
          <w:cantSplit/>
          <w:trHeight w:val="72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43EB">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00B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参试人员身份认定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98C2">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承接部门：宿城区退役军人事务局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工作方式：负责受理、初审并报市级审批，最终由省级进行备案认定。</w:t>
            </w:r>
          </w:p>
        </w:tc>
      </w:tr>
      <w:tr w14:paraId="6AC202FE">
        <w:tblPrEx>
          <w:tblCellMar>
            <w:top w:w="0" w:type="dxa"/>
            <w:left w:w="108" w:type="dxa"/>
            <w:bottom w:w="0" w:type="dxa"/>
            <w:right w:w="108" w:type="dxa"/>
          </w:tblCellMar>
        </w:tblPrEx>
        <w:trPr>
          <w:cantSplit/>
          <w:trHeight w:val="101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7268">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A38A">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对判刑停止抚恤伤残人员恢复抚恤待遇审查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1A53">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承接部门：宿城区退役军人事务局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工作方式：根据判刑停止抚恤伤残人员本人（精神病患者由利害关系人）申请，进行审查确认并报市级审核，最终由省级进行审批。</w:t>
            </w:r>
          </w:p>
        </w:tc>
      </w:tr>
      <w:tr w14:paraId="18372AC3">
        <w:tblPrEx>
          <w:tblCellMar>
            <w:top w:w="0" w:type="dxa"/>
            <w:left w:w="108" w:type="dxa"/>
            <w:bottom w:w="0" w:type="dxa"/>
            <w:right w:w="108" w:type="dxa"/>
          </w:tblCellMar>
        </w:tblPrEx>
        <w:trPr>
          <w:cantSplit/>
          <w:trHeight w:val="102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3D9D">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AB12">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集体合同审查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D3A3">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承接部门：宿城区人力资源和社会保障局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工作方式：依据行政相对人的申请，对提交的申请材料进行审核，一次性告知需要补正的材料。符合法定条件、标准的，受理后在规定时限内作出审查。</w:t>
            </w:r>
          </w:p>
        </w:tc>
      </w:tr>
      <w:tr w14:paraId="7EC0A181">
        <w:tblPrEx>
          <w:tblCellMar>
            <w:top w:w="0" w:type="dxa"/>
            <w:left w:w="108" w:type="dxa"/>
            <w:bottom w:w="0" w:type="dxa"/>
            <w:right w:w="108" w:type="dxa"/>
          </w:tblCellMar>
        </w:tblPrEx>
        <w:trPr>
          <w:cantSplit/>
          <w:trHeight w:val="95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C6D1">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20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1555">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实行不定时工作制和综合计算工时工作制的审批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D4E5">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承接部门：宿城区人力资源和社会保障局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工作方式：依据行政相对人的申请，对提交的申请材料进行审核，一次性告知需要补正的材料。符合法定条件、标准的，受理后在规定时限内作出审批决定。</w:t>
            </w:r>
          </w:p>
        </w:tc>
      </w:tr>
      <w:tr w14:paraId="33F2A46E">
        <w:tblPrEx>
          <w:tblCellMar>
            <w:top w:w="0" w:type="dxa"/>
            <w:left w:w="108" w:type="dxa"/>
            <w:bottom w:w="0" w:type="dxa"/>
            <w:right w:w="108" w:type="dxa"/>
          </w:tblCellMar>
        </w:tblPrEx>
        <w:trPr>
          <w:cantSplit/>
          <w:trHeight w:val="129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FF02">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21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7732">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开展劳动技能培训</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57B7">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承接部门：宿城区人力资源和社会保障局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工作方式：组织开展“五类”人员就业技能培训工作，由申请人自主选择辖区内民办职业技能学校培训并取得职业技能等级证书或资格证书后申请技能培训补贴，区人社局负责审核发放。</w:t>
            </w:r>
          </w:p>
        </w:tc>
      </w:tr>
      <w:tr w14:paraId="33D149EF">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6E2A">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22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AA56">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0320" cy="13335"/>
                  <wp:effectExtent l="0" t="0" r="0" b="0"/>
                  <wp:wrapNone/>
                  <wp:docPr id="4188" name="图片_1"/>
                  <wp:cNvGraphicFramePr/>
                  <a:graphic xmlns:a="http://schemas.openxmlformats.org/drawingml/2006/main">
                    <a:graphicData uri="http://schemas.openxmlformats.org/drawingml/2006/picture">
                      <pic:pic xmlns:pic="http://schemas.openxmlformats.org/drawingml/2006/picture">
                        <pic:nvPicPr>
                          <pic:cNvPr id="4188" name="图片_1"/>
                          <pic:cNvPicPr/>
                        </pic:nvPicPr>
                        <pic:blipFill>
                          <a:blip r:embed="rId11"/>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“富民贷”推广工作</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B974">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落实党中央为基层减负有关要求，不再开展此项工作。</w:t>
            </w:r>
          </w:p>
        </w:tc>
      </w:tr>
      <w:tr w14:paraId="1BEEB82A">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1C8BDC">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highlight w:val="none"/>
                <w:lang w:val="en-US" w:eastAsia="zh-CN" w:bidi="ar"/>
              </w:rPr>
              <w:t>五、生态环保（11项）</w:t>
            </w:r>
          </w:p>
        </w:tc>
      </w:tr>
      <w:tr w14:paraId="54EF09D8">
        <w:tblPrEx>
          <w:tblCellMar>
            <w:top w:w="0" w:type="dxa"/>
            <w:left w:w="108" w:type="dxa"/>
            <w:bottom w:w="0" w:type="dxa"/>
            <w:right w:w="108" w:type="dxa"/>
          </w:tblCellMar>
        </w:tblPrEx>
        <w:trPr>
          <w:cantSplit/>
          <w:trHeight w:val="112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818F">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23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779A">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土壤污染重点监管单位中涉及 PFOS 类生产或使用的企业，应当依法建立土壤污染隐患排查制度，保证持续有效防止有毒有害物质渗漏、流失、扬散</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E50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工作方式：对接宿迁市生态环境局，做好辖区土壤污染重点监管单位的更新排查工作。</w:t>
            </w:r>
          </w:p>
        </w:tc>
      </w:tr>
      <w:tr w14:paraId="52A98640">
        <w:tblPrEx>
          <w:tblCellMar>
            <w:top w:w="0" w:type="dxa"/>
            <w:left w:w="108" w:type="dxa"/>
            <w:bottom w:w="0" w:type="dxa"/>
            <w:right w:w="108" w:type="dxa"/>
          </w:tblCellMar>
        </w:tblPrEx>
        <w:trPr>
          <w:cantSplit/>
          <w:trHeight w:val="103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4360">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24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BB0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土壤污染重点监管单位中涉及十溴二苯醚生产或使用的企业，应当依法建立土壤污染隐患排查制度，保证持续有效防止有毒有害物质渗漏、流失、扬散</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FB21">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工作方式：对接宿迁市生态环境局，做好辖区土壤污染重点监管单位的更新排查工作。</w:t>
            </w:r>
          </w:p>
        </w:tc>
      </w:tr>
      <w:tr w14:paraId="31C4AF55">
        <w:tblPrEx>
          <w:tblCellMar>
            <w:top w:w="0" w:type="dxa"/>
            <w:left w:w="108" w:type="dxa"/>
            <w:bottom w:w="0" w:type="dxa"/>
            <w:right w:w="108" w:type="dxa"/>
          </w:tblCellMar>
        </w:tblPrEx>
        <w:trPr>
          <w:cantSplit/>
          <w:trHeight w:val="103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18FA">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25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611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20320" cy="10160"/>
                  <wp:effectExtent l="0" t="0" r="0" b="0"/>
                  <wp:wrapNone/>
                  <wp:docPr id="4189" name="图片_1_SpCnt_14"/>
                  <wp:cNvGraphicFramePr/>
                  <a:graphic xmlns:a="http://schemas.openxmlformats.org/drawingml/2006/main">
                    <a:graphicData uri="http://schemas.openxmlformats.org/drawingml/2006/picture">
                      <pic:pic xmlns:pic="http://schemas.openxmlformats.org/drawingml/2006/picture">
                        <pic:nvPicPr>
                          <pic:cNvPr id="4189" name="图片_1_SpCnt_14"/>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4190" name="图片_1_SpCnt_15"/>
                  <wp:cNvGraphicFramePr/>
                  <a:graphic xmlns:a="http://schemas.openxmlformats.org/drawingml/2006/main">
                    <a:graphicData uri="http://schemas.openxmlformats.org/drawingml/2006/picture">
                      <pic:pic xmlns:pic="http://schemas.openxmlformats.org/drawingml/2006/picture">
                        <pic:nvPicPr>
                          <pic:cNvPr id="4190" name="图片_1_SpCnt_15"/>
                          <pic:cNvPicPr/>
                        </pic:nvPicPr>
                        <pic:blipFill>
                          <a:blip r:embed="rId9"/>
                          <a:stretch>
                            <a:fillRect/>
                          </a:stretch>
                        </pic:blipFill>
                        <pic:spPr>
                          <a:xfrm>
                            <a:off x="0" y="0"/>
                            <a:ext cx="20320" cy="311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4191" name="图片_1_SpCnt_16"/>
                  <wp:cNvGraphicFramePr/>
                  <a:graphic xmlns:a="http://schemas.openxmlformats.org/drawingml/2006/main">
                    <a:graphicData uri="http://schemas.openxmlformats.org/drawingml/2006/picture">
                      <pic:pic xmlns:pic="http://schemas.openxmlformats.org/drawingml/2006/picture">
                        <pic:nvPicPr>
                          <pic:cNvPr id="4191" name="图片_1_SpCnt_16"/>
                          <pic:cNvPicPr/>
                        </pic:nvPicPr>
                        <pic:blipFill>
                          <a:blip r:embed="rId8"/>
                          <a:stretch>
                            <a:fillRect/>
                          </a:stretch>
                        </pic:blipFill>
                        <pic:spPr>
                          <a:xfrm>
                            <a:off x="0" y="0"/>
                            <a:ext cx="20320" cy="209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5240" cy="31115"/>
                  <wp:effectExtent l="0" t="0" r="3810" b="6985"/>
                  <wp:wrapNone/>
                  <wp:docPr id="4192" name="图片_1_SpCnt_17"/>
                  <wp:cNvGraphicFramePr/>
                  <a:graphic xmlns:a="http://schemas.openxmlformats.org/drawingml/2006/main">
                    <a:graphicData uri="http://schemas.openxmlformats.org/drawingml/2006/picture">
                      <pic:pic xmlns:pic="http://schemas.openxmlformats.org/drawingml/2006/picture">
                        <pic:nvPicPr>
                          <pic:cNvPr id="4192" name="图片_1_SpCnt_17"/>
                          <pic:cNvPicPr/>
                        </pic:nvPicPr>
                        <pic:blipFill>
                          <a:blip r:embed="rId13"/>
                          <a:stretch>
                            <a:fillRect/>
                          </a:stretch>
                        </pic:blipFill>
                        <pic:spPr>
                          <a:xfrm>
                            <a:off x="0" y="0"/>
                            <a:ext cx="15240" cy="311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5240" cy="20955"/>
                  <wp:effectExtent l="0" t="0" r="3810" b="7620"/>
                  <wp:wrapNone/>
                  <wp:docPr id="4193" name="图片_1_SpCnt_18"/>
                  <wp:cNvGraphicFramePr/>
                  <a:graphic xmlns:a="http://schemas.openxmlformats.org/drawingml/2006/main">
                    <a:graphicData uri="http://schemas.openxmlformats.org/drawingml/2006/picture">
                      <pic:pic xmlns:pic="http://schemas.openxmlformats.org/drawingml/2006/picture">
                        <pic:nvPicPr>
                          <pic:cNvPr id="4193" name="图片_1_SpCnt_18"/>
                          <pic:cNvPicPr/>
                        </pic:nvPicPr>
                        <pic:blipFill>
                          <a:blip r:embed="rId14"/>
                          <a:stretch>
                            <a:fillRect/>
                          </a:stretch>
                        </pic:blipFill>
                        <pic:spPr>
                          <a:xfrm>
                            <a:off x="0" y="0"/>
                            <a:ext cx="15240" cy="209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5240" cy="10160"/>
                  <wp:effectExtent l="0" t="0" r="0" b="0"/>
                  <wp:wrapNone/>
                  <wp:docPr id="4194" name="图片_1_SpCnt_19"/>
                  <wp:cNvGraphicFramePr/>
                  <a:graphic xmlns:a="http://schemas.openxmlformats.org/drawingml/2006/main">
                    <a:graphicData uri="http://schemas.openxmlformats.org/drawingml/2006/picture">
                      <pic:pic xmlns:pic="http://schemas.openxmlformats.org/drawingml/2006/picture">
                        <pic:nvPicPr>
                          <pic:cNvPr id="4194" name="图片_1_SpCnt_19"/>
                          <pic:cNvPicPr/>
                        </pic:nvPicPr>
                        <pic:blipFill>
                          <a:blip r:embed="rId15"/>
                          <a:stretch>
                            <a:fillRect/>
                          </a:stretch>
                        </pic:blipFill>
                        <pic:spPr>
                          <a:xfrm>
                            <a:off x="0" y="0"/>
                            <a:ext cx="1524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20320" cy="10160"/>
                  <wp:effectExtent l="0" t="0" r="0" b="0"/>
                  <wp:wrapNone/>
                  <wp:docPr id="4195" name="图片_1_SpCnt_20"/>
                  <wp:cNvGraphicFramePr/>
                  <a:graphic xmlns:a="http://schemas.openxmlformats.org/drawingml/2006/main">
                    <a:graphicData uri="http://schemas.openxmlformats.org/drawingml/2006/picture">
                      <pic:pic xmlns:pic="http://schemas.openxmlformats.org/drawingml/2006/picture">
                        <pic:nvPicPr>
                          <pic:cNvPr id="4195" name="图片_1_SpCnt_20"/>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危险废物环境风险隐患排查整治</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D404">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工作方式：建立危险废物环境风险隐患排查整治长效常态机制，形成事前源头防控、事中整改落实、事后闭环检查的全过程管理，对排查发现的问题线索，及时上报、加强整改、强化监督。</w:t>
            </w:r>
          </w:p>
        </w:tc>
      </w:tr>
      <w:tr w14:paraId="5FB13A89">
        <w:tblPrEx>
          <w:tblCellMar>
            <w:top w:w="0" w:type="dxa"/>
            <w:left w:w="108" w:type="dxa"/>
            <w:bottom w:w="0" w:type="dxa"/>
            <w:right w:w="108" w:type="dxa"/>
          </w:tblCellMar>
        </w:tblPrEx>
        <w:trPr>
          <w:cantSplit/>
          <w:trHeight w:val="79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9F14">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26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34C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开展水环境质量监测和应急监测</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D77C">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工作方式：通过“双随机一公开”等方式，加强对水环境污染防治工作的监督检查，强化水环境质量监测手段，提升水环境应急监测能力。</w:t>
            </w:r>
          </w:p>
        </w:tc>
      </w:tr>
      <w:tr w14:paraId="5FE76D95">
        <w:tblPrEx>
          <w:tblCellMar>
            <w:top w:w="0" w:type="dxa"/>
            <w:left w:w="108" w:type="dxa"/>
            <w:bottom w:w="0" w:type="dxa"/>
            <w:right w:w="108" w:type="dxa"/>
          </w:tblCellMar>
        </w:tblPrEx>
        <w:trPr>
          <w:cantSplit/>
          <w:trHeight w:val="81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EBB2">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27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25F7">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集中式饮用水水源地环境调查评估并采取相应风险防范措施</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3D0B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工作方式：建立饮用水水源地日常监管及环境风险防范工作机制，组织开展饮用水水源保护区环境安全隐患排查，制定风险防范预案，推进饮用水水源保护区规范化建设。</w:t>
            </w:r>
          </w:p>
        </w:tc>
      </w:tr>
      <w:tr w14:paraId="3113D862">
        <w:tblPrEx>
          <w:tblCellMar>
            <w:top w:w="0" w:type="dxa"/>
            <w:left w:w="108" w:type="dxa"/>
            <w:bottom w:w="0" w:type="dxa"/>
            <w:right w:w="108" w:type="dxa"/>
          </w:tblCellMar>
        </w:tblPrEx>
        <w:trPr>
          <w:cantSplit/>
          <w:trHeight w:val="110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FEA1">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28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1D0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督促新改、扩迁建项目及时做好环保手续报批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0988">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工作方式：加强信息共享、工作指导，督促新改、扩迁建项目做好环保手续报批，按照建设项目环境影响评价审批程序规定，加快手续办理进度，避免出现“未批先建”及因环评手续滞后影响项目开工等问题。</w:t>
            </w:r>
          </w:p>
        </w:tc>
      </w:tr>
      <w:tr w14:paraId="77BF447E">
        <w:tblPrEx>
          <w:tblCellMar>
            <w:top w:w="0" w:type="dxa"/>
            <w:left w:w="108" w:type="dxa"/>
            <w:bottom w:w="0" w:type="dxa"/>
            <w:right w:w="108" w:type="dxa"/>
          </w:tblCellMar>
        </w:tblPrEx>
        <w:trPr>
          <w:cantSplit/>
          <w:trHeight w:val="9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E238">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29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5C75">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对“国三”及“国四”柴油货车提前淘汰的考核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D1B5">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工作方式：联合交通、公安等部门形成移动源污染防治监管合力，强化柴油货车污染治理工作举措，对超标排放行为依法依规进行处置。</w:t>
            </w:r>
          </w:p>
        </w:tc>
      </w:tr>
      <w:tr w14:paraId="45B60D81">
        <w:tblPrEx>
          <w:tblCellMar>
            <w:top w:w="0" w:type="dxa"/>
            <w:left w:w="108" w:type="dxa"/>
            <w:bottom w:w="0" w:type="dxa"/>
            <w:right w:w="108" w:type="dxa"/>
          </w:tblCellMar>
        </w:tblPrEx>
        <w:trPr>
          <w:cantSplit/>
          <w:trHeight w:val="54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BBD5">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30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F622">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对治污攻坚宣传工作的考核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B6A4">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落实党中央精简优化基层考核精神，不再开展此项工作。</w:t>
            </w:r>
          </w:p>
        </w:tc>
      </w:tr>
      <w:tr w14:paraId="39C796D9">
        <w:tblPrEx>
          <w:tblCellMar>
            <w:top w:w="0" w:type="dxa"/>
            <w:left w:w="108" w:type="dxa"/>
            <w:bottom w:w="0" w:type="dxa"/>
            <w:right w:w="108" w:type="dxa"/>
          </w:tblCellMar>
        </w:tblPrEx>
        <w:trPr>
          <w:cantSplit/>
          <w:trHeight w:val="7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8A9E">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31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1B1A">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对在防治大气污染、保护和改善大气环境方面成绩显著的单位和个人的奖励</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5077">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工作方式：负责每年通过攻坚办对先进单位和个人进行通报表彰。</w:t>
            </w:r>
          </w:p>
        </w:tc>
      </w:tr>
      <w:tr w14:paraId="792CD14F">
        <w:tblPrEx>
          <w:tblCellMar>
            <w:top w:w="0" w:type="dxa"/>
            <w:left w:w="108" w:type="dxa"/>
            <w:bottom w:w="0" w:type="dxa"/>
            <w:right w:w="108" w:type="dxa"/>
          </w:tblCellMar>
        </w:tblPrEx>
        <w:trPr>
          <w:cantSplit/>
          <w:trHeight w:val="57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D4B1">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32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19D9">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建立重污染天气应急减排清单</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98D3">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工作方式：对接市生态环境局，做好辖区涉气清单的更新排查工作。</w:t>
            </w:r>
          </w:p>
        </w:tc>
      </w:tr>
      <w:tr w14:paraId="6C065E9B">
        <w:tblPrEx>
          <w:tblCellMar>
            <w:top w:w="0" w:type="dxa"/>
            <w:left w:w="108" w:type="dxa"/>
            <w:bottom w:w="0" w:type="dxa"/>
            <w:right w:w="108" w:type="dxa"/>
          </w:tblCellMar>
        </w:tblPrEx>
        <w:trPr>
          <w:cantSplit/>
          <w:trHeight w:val="108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5DE3">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33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342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加强甲烷等非二氧化碳温室气体排放管控，落实排放源统计调查、核算核查、监管制度，将温室气体管控纳入环评管理</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DE81">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工作方式：加强对非二氧化碳温室气体排放的管控力度，畅通投诉、举报渠道，依法依规对大气污染进行治理（无单独的温室气体治理）。</w:t>
            </w:r>
          </w:p>
        </w:tc>
      </w:tr>
      <w:tr w14:paraId="2C407D96">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40E8C1">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highlight w:val="none"/>
                <w:lang w:val="en-US" w:eastAsia="zh-CN" w:bidi="ar"/>
              </w:rPr>
              <w:t>六、城乡建设（12项）</w:t>
            </w:r>
          </w:p>
        </w:tc>
      </w:tr>
      <w:tr w14:paraId="08084E1D">
        <w:tblPrEx>
          <w:tblCellMar>
            <w:top w:w="0" w:type="dxa"/>
            <w:left w:w="108" w:type="dxa"/>
            <w:bottom w:w="0" w:type="dxa"/>
            <w:right w:w="108" w:type="dxa"/>
          </w:tblCellMar>
        </w:tblPrEx>
        <w:trPr>
          <w:cantSplit/>
          <w:trHeight w:val="114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6463">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34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ABC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color w:val="000000"/>
                <w:highlight w:val="none"/>
                <w:lang w:val="en-US" w:eastAsia="zh-CN" w:bidi="ar"/>
              </w:rPr>
            </w:pPr>
            <w:r>
              <w:rPr>
                <w:rFonts w:hint="default" w:ascii="Times New Roman" w:hAnsi="Times New Roman" w:eastAsia="方正仿宋_GBK" w:cs="Times New Roman"/>
                <w:color w:val="000000"/>
                <w:highlight w:val="none"/>
                <w:lang w:val="en-US" w:eastAsia="zh-CN" w:bidi="ar"/>
              </w:rPr>
              <w:t>水利基建项目初步设计文件审批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AD33">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承接部门：宿城区水利局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工作方式：依据行政相对人的申请，对提交的申请材料进行审核，一次性告知需要补正的材料。符合法定条件、标准的，受理后在规定时限内作出行政许可决定，主动将相关信息向社会公示。</w:t>
            </w:r>
          </w:p>
        </w:tc>
      </w:tr>
      <w:tr w14:paraId="4A1B4D89">
        <w:tblPrEx>
          <w:tblCellMar>
            <w:top w:w="0" w:type="dxa"/>
            <w:left w:w="108" w:type="dxa"/>
            <w:bottom w:w="0" w:type="dxa"/>
            <w:right w:w="108" w:type="dxa"/>
          </w:tblCellMar>
        </w:tblPrEx>
        <w:trPr>
          <w:cantSplit/>
          <w:trHeight w:val="106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659B">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35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6E50">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建筑工程施工许可</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CA1E">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工作方式：依据行政相对人的申请，对提交的申请材料进行审核，一次性告知需要补正的材料。符合法定条件、标准的，受理后在规定时限内核发许可证，主动将相关信息向社会公示。</w:t>
            </w:r>
          </w:p>
        </w:tc>
      </w:tr>
      <w:tr w14:paraId="575B00F7">
        <w:tblPrEx>
          <w:tblCellMar>
            <w:top w:w="0" w:type="dxa"/>
            <w:left w:w="108" w:type="dxa"/>
            <w:bottom w:w="0" w:type="dxa"/>
            <w:right w:w="108" w:type="dxa"/>
          </w:tblCellMar>
        </w:tblPrEx>
        <w:trPr>
          <w:cantSplit/>
          <w:trHeight w:val="115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1AFC">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36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B76A">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房屋建筑和市政基础设施工程竣工验收的备案</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5F5E">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备案。区住建局质量检测中心和建筑工程服务中心负责指导与监督管理工作。</w:t>
            </w:r>
          </w:p>
        </w:tc>
      </w:tr>
      <w:tr w14:paraId="12C512C7">
        <w:tblPrEx>
          <w:tblCellMar>
            <w:top w:w="0" w:type="dxa"/>
            <w:left w:w="108" w:type="dxa"/>
            <w:bottom w:w="0" w:type="dxa"/>
            <w:right w:w="108" w:type="dxa"/>
          </w:tblCellMar>
        </w:tblPrEx>
        <w:trPr>
          <w:cantSplit/>
          <w:trHeight w:val="11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87B0">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37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814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建设工程各类合同及相关备案</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99B5">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工作方式：依据行政相对人的申请，对提交的申请材料进行审核，一次性告知需要补正的材料。符合法定条件、标准的，受理后在规定时限内作出备案，并做好指导与日常监督管理工作。</w:t>
            </w:r>
          </w:p>
        </w:tc>
      </w:tr>
      <w:tr w14:paraId="54B99109">
        <w:tblPrEx>
          <w:tblCellMar>
            <w:top w:w="0" w:type="dxa"/>
            <w:left w:w="108" w:type="dxa"/>
            <w:bottom w:w="0" w:type="dxa"/>
            <w:right w:w="108" w:type="dxa"/>
          </w:tblCellMar>
        </w:tblPrEx>
        <w:trPr>
          <w:cantSplit/>
          <w:trHeight w:val="11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115E">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38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93C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绿化工程竣工验收备案</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F070">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工作方式：依据行政相对人的申请，对提交的申请材料进行审核，一次性告知需要补正的材料。符合法定条件、标准的，受理后在规定时限内作出备案，并做好指导与日常监督管理工作。</w:t>
            </w:r>
          </w:p>
        </w:tc>
      </w:tr>
      <w:tr w14:paraId="71E90B81">
        <w:tblPrEx>
          <w:tblCellMar>
            <w:top w:w="0" w:type="dxa"/>
            <w:left w:w="108" w:type="dxa"/>
            <w:bottom w:w="0" w:type="dxa"/>
            <w:right w:w="108" w:type="dxa"/>
          </w:tblCellMar>
        </w:tblPrEx>
        <w:trPr>
          <w:cantSplit/>
          <w:trHeight w:val="125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457D">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39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7DD19">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砍伐城市树木、迁移古树名木审批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0867">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工作方式：依据行政相对人的申请，对提交的申请材料进行审核，一次性告知需要补正的材料。符合法定条件、标准的，受理后在规定时限内作出行政许可决定，并做好指导与日常监督管理工作。</w:t>
            </w:r>
          </w:p>
        </w:tc>
      </w:tr>
      <w:tr w14:paraId="5CE7E1B5">
        <w:tblPrEx>
          <w:tblCellMar>
            <w:top w:w="0" w:type="dxa"/>
            <w:left w:w="108" w:type="dxa"/>
            <w:bottom w:w="0" w:type="dxa"/>
            <w:right w:w="108" w:type="dxa"/>
          </w:tblCellMar>
        </w:tblPrEx>
        <w:trPr>
          <w:cantSplit/>
          <w:trHeight w:val="122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035A">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40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5C8C">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临时占用城市绿地审批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C868">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工作方式：依据行政相对人的申请，对提交的申请材料进行审核，一次性告知需要补正的材料。符合法定条件、标准的，受理后在规定时限内作出行政许可决定，并做好指导与日常监督管理工作。</w:t>
            </w:r>
          </w:p>
        </w:tc>
      </w:tr>
      <w:tr w14:paraId="17D50BDF">
        <w:tblPrEx>
          <w:tblCellMar>
            <w:top w:w="0" w:type="dxa"/>
            <w:left w:w="108" w:type="dxa"/>
            <w:bottom w:w="0" w:type="dxa"/>
            <w:right w:w="108" w:type="dxa"/>
          </w:tblCellMar>
        </w:tblPrEx>
        <w:trPr>
          <w:cantSplit/>
          <w:trHeight w:val="111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6E9C">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41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2A88">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依附于城市道路建设各种管线、杆线等设施审批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9B12">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工作方式：依据行政相对人的申请，对提交的申请材料进行审核，一次性告知需要补正的材料。符合法定条件、标准的，受理后在规定时限内作出行政许可决定，并做好指导与日常监督管理工作。</w:t>
            </w:r>
          </w:p>
        </w:tc>
      </w:tr>
      <w:tr w14:paraId="4F33A972">
        <w:tblPrEx>
          <w:tblCellMar>
            <w:top w:w="0" w:type="dxa"/>
            <w:left w:w="108" w:type="dxa"/>
            <w:bottom w:w="0" w:type="dxa"/>
            <w:right w:w="108" w:type="dxa"/>
          </w:tblCellMar>
        </w:tblPrEx>
        <w:trPr>
          <w:cantSplit/>
          <w:trHeight w:val="87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0CDA">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42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C539">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城市地下管线普查工作，指导督促相关权属单位对已掌握的隐患风险限期消除</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A58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工作方式：牵头相关行业主管部门开展城市地下管线普查，按照职责分工，推动各领域有关权属单位限期消除隐患风险。</w:t>
            </w:r>
          </w:p>
        </w:tc>
      </w:tr>
      <w:tr w14:paraId="49EF8404">
        <w:tblPrEx>
          <w:tblCellMar>
            <w:top w:w="0" w:type="dxa"/>
            <w:left w:w="108" w:type="dxa"/>
            <w:bottom w:w="0" w:type="dxa"/>
            <w:right w:w="108" w:type="dxa"/>
          </w:tblCellMar>
        </w:tblPrEx>
        <w:trPr>
          <w:cantSplit/>
          <w:trHeight w:val="11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85D5">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43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4488">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城市桥梁上架设各类市政管线审批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EBA4">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工作方式：依据行政相对人的申请，对提交的申请材料进行审核，一次性告知需要补正的材料。符合法定条件、标准的，受理后在规定时限内作出行政许可决定，并做好指导与日常监督管理工作。</w:t>
            </w:r>
          </w:p>
        </w:tc>
      </w:tr>
      <w:tr w14:paraId="0B8A3B0D">
        <w:tblPrEx>
          <w:tblCellMar>
            <w:top w:w="0" w:type="dxa"/>
            <w:left w:w="108" w:type="dxa"/>
            <w:bottom w:w="0" w:type="dxa"/>
            <w:right w:w="108" w:type="dxa"/>
          </w:tblCellMar>
        </w:tblPrEx>
        <w:trPr>
          <w:cantSplit/>
          <w:trHeight w:val="11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FB03">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44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6232">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color w:val="000000"/>
                <w:highlight w:val="none"/>
                <w:lang w:val="en-US" w:eastAsia="zh-CN" w:bidi="ar"/>
              </w:rPr>
            </w:pPr>
            <w:r>
              <w:rPr>
                <w:rFonts w:hint="default" w:ascii="Times New Roman" w:hAnsi="Times New Roman" w:eastAsia="方正仿宋_GBK" w:cs="Times New Roman"/>
                <w:lang w:eastAsia="zh-CN" w:bidi="ar"/>
              </w:rPr>
              <w:t>占用、挖掘城市道路</w:t>
            </w:r>
            <w:r>
              <w:rPr>
                <w:rFonts w:hint="default" w:ascii="Times New Roman" w:hAnsi="Times New Roman" w:eastAsia="方正仿宋_GBK" w:cs="Times New Roman"/>
                <w:lang w:val="en-US" w:eastAsia="zh-CN" w:bidi="ar"/>
              </w:rPr>
              <w:t>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CBDC">
            <w:pPr>
              <w:keepNext w:val="0"/>
              <w:keepLines w:val="0"/>
              <w:pageBreakBefore w:val="0"/>
              <w:widowControl/>
              <w:kinsoku/>
              <w:wordWrap/>
              <w:overflowPunct/>
              <w:topLinePunct w:val="0"/>
              <w:autoSpaceDE w:val="0"/>
              <w:autoSpaceDN w:val="0"/>
              <w:bidi w:val="0"/>
              <w:adjustRightInd w:val="0"/>
              <w:snapToGrid w:val="0"/>
              <w:rPr>
                <w:rFonts w:hint="default" w:ascii="Times New Roman" w:hAnsi="Times New Roman" w:eastAsia="方正仿宋_GBK" w:cs="Times New Roman"/>
                <w:lang w:eastAsia="zh-CN" w:bidi="ar"/>
              </w:rPr>
            </w:pPr>
            <w:r>
              <w:rPr>
                <w:rFonts w:hint="default" w:ascii="Times New Roman" w:hAnsi="Times New Roman" w:eastAsia="方正仿宋_GBK" w:cs="Times New Roman"/>
                <w:lang w:eastAsia="zh-CN" w:bidi="ar"/>
              </w:rPr>
              <w:t>承接部门：宿城区住房和城乡建设局</w:t>
            </w:r>
          </w:p>
          <w:p w14:paraId="19E7AAD4">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lang w:eastAsia="zh-CN" w:bidi="ar"/>
              </w:rPr>
              <w:t>工作方式：依行政相对人的申请，对提交的申请材料进行审核，一次性告知需要补正的材料。符合法定条件、标准的，受理后在规定时限内作出行政许可决定，并做好指导与日常监督管理工作。</w:t>
            </w:r>
          </w:p>
        </w:tc>
      </w:tr>
      <w:tr w14:paraId="7E58C895">
        <w:tblPrEx>
          <w:tblCellMar>
            <w:top w:w="0" w:type="dxa"/>
            <w:left w:w="108" w:type="dxa"/>
            <w:bottom w:w="0" w:type="dxa"/>
            <w:right w:w="108" w:type="dxa"/>
          </w:tblCellMar>
        </w:tblPrEx>
        <w:trPr>
          <w:cantSplit/>
          <w:trHeight w:val="10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2F50">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45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464E">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城镇污水排入排水管网许可</w:t>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0320" cy="10160"/>
                  <wp:effectExtent l="0" t="0" r="0" b="0"/>
                  <wp:wrapNone/>
                  <wp:docPr id="4196" name="图片_1_SpCnt_20"/>
                  <wp:cNvGraphicFramePr/>
                  <a:graphic xmlns:a="http://schemas.openxmlformats.org/drawingml/2006/main">
                    <a:graphicData uri="http://schemas.openxmlformats.org/drawingml/2006/picture">
                      <pic:pic xmlns:pic="http://schemas.openxmlformats.org/drawingml/2006/picture">
                        <pic:nvPicPr>
                          <pic:cNvPr id="4196" name="图片_1_SpCnt_20"/>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4197" name="图片_1_SpCnt_21"/>
                  <wp:cNvGraphicFramePr/>
                  <a:graphic xmlns:a="http://schemas.openxmlformats.org/drawingml/2006/main">
                    <a:graphicData uri="http://schemas.openxmlformats.org/drawingml/2006/picture">
                      <pic:pic xmlns:pic="http://schemas.openxmlformats.org/drawingml/2006/picture">
                        <pic:nvPicPr>
                          <pic:cNvPr id="4197" name="图片_1_SpCnt_21"/>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0320" cy="15875"/>
                  <wp:effectExtent l="0" t="0" r="0" b="0"/>
                  <wp:wrapNone/>
                  <wp:docPr id="4198" name="图片_1_SpCnt_22"/>
                  <wp:cNvGraphicFramePr/>
                  <a:graphic xmlns:a="http://schemas.openxmlformats.org/drawingml/2006/main">
                    <a:graphicData uri="http://schemas.openxmlformats.org/drawingml/2006/picture">
                      <pic:pic xmlns:pic="http://schemas.openxmlformats.org/drawingml/2006/picture">
                        <pic:nvPicPr>
                          <pic:cNvPr id="4198" name="图片_1_SpCnt_22"/>
                          <pic:cNvPicPr/>
                        </pic:nvPicPr>
                        <pic:blipFill>
                          <a:blip r:embed="rId11"/>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0320" cy="10160"/>
                  <wp:effectExtent l="0" t="0" r="0" b="0"/>
                  <wp:wrapNone/>
                  <wp:docPr id="4199" name="图片_1_SpCnt_23"/>
                  <wp:cNvGraphicFramePr/>
                  <a:graphic xmlns:a="http://schemas.openxmlformats.org/drawingml/2006/main">
                    <a:graphicData uri="http://schemas.openxmlformats.org/drawingml/2006/picture">
                      <pic:pic xmlns:pic="http://schemas.openxmlformats.org/drawingml/2006/picture">
                        <pic:nvPicPr>
                          <pic:cNvPr id="4199" name="图片_1_SpCnt_23"/>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5240" cy="31115"/>
                  <wp:effectExtent l="0" t="0" r="3810" b="6985"/>
                  <wp:wrapNone/>
                  <wp:docPr id="4200" name="图片_1_SpCnt_24"/>
                  <wp:cNvGraphicFramePr/>
                  <a:graphic xmlns:a="http://schemas.openxmlformats.org/drawingml/2006/main">
                    <a:graphicData uri="http://schemas.openxmlformats.org/drawingml/2006/picture">
                      <pic:pic xmlns:pic="http://schemas.openxmlformats.org/drawingml/2006/picture">
                        <pic:nvPicPr>
                          <pic:cNvPr id="4200" name="图片_1_SpCnt_24"/>
                          <pic:cNvPicPr/>
                        </pic:nvPicPr>
                        <pic:blipFill>
                          <a:blip r:embed="rId16"/>
                          <a:stretch>
                            <a:fillRect/>
                          </a:stretch>
                        </pic:blipFill>
                        <pic:spPr>
                          <a:xfrm>
                            <a:off x="0" y="0"/>
                            <a:ext cx="15240" cy="311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0320" cy="29845"/>
                  <wp:effectExtent l="0" t="0" r="17780" b="8255"/>
                  <wp:wrapNone/>
                  <wp:docPr id="4201" name="图片_1_SpCnt_25"/>
                  <wp:cNvGraphicFramePr/>
                  <a:graphic xmlns:a="http://schemas.openxmlformats.org/drawingml/2006/main">
                    <a:graphicData uri="http://schemas.openxmlformats.org/drawingml/2006/picture">
                      <pic:pic xmlns:pic="http://schemas.openxmlformats.org/drawingml/2006/picture">
                        <pic:nvPicPr>
                          <pic:cNvPr id="4201" name="图片_1_SpCnt_25"/>
                          <pic:cNvPicPr/>
                        </pic:nvPicPr>
                        <pic:blipFill>
                          <a:blip r:embed="rId9"/>
                          <a:stretch>
                            <a:fillRect/>
                          </a:stretch>
                        </pic:blipFill>
                        <pic:spPr>
                          <a:xfrm>
                            <a:off x="0" y="0"/>
                            <a:ext cx="20320" cy="2984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0320" cy="24130"/>
                  <wp:effectExtent l="0" t="0" r="17780" b="4445"/>
                  <wp:wrapNone/>
                  <wp:docPr id="4202" name="图片_1_SpCnt_26"/>
                  <wp:cNvGraphicFramePr/>
                  <a:graphic xmlns:a="http://schemas.openxmlformats.org/drawingml/2006/main">
                    <a:graphicData uri="http://schemas.openxmlformats.org/drawingml/2006/picture">
                      <pic:pic xmlns:pic="http://schemas.openxmlformats.org/drawingml/2006/picture">
                        <pic:nvPicPr>
                          <pic:cNvPr id="4202" name="图片_1_SpCnt_26"/>
                          <pic:cNvPicPr/>
                        </pic:nvPicPr>
                        <pic:blipFill>
                          <a:blip r:embed="rId10"/>
                          <a:stretch>
                            <a:fillRect/>
                          </a:stretch>
                        </pic:blipFill>
                        <pic:spPr>
                          <a:xfrm>
                            <a:off x="0" y="0"/>
                            <a:ext cx="20320" cy="241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5240" cy="20955"/>
                  <wp:effectExtent l="0" t="0" r="3810" b="7620"/>
                  <wp:wrapNone/>
                  <wp:docPr id="4203" name="图片_1_SpCnt_27"/>
                  <wp:cNvGraphicFramePr/>
                  <a:graphic xmlns:a="http://schemas.openxmlformats.org/drawingml/2006/main">
                    <a:graphicData uri="http://schemas.openxmlformats.org/drawingml/2006/picture">
                      <pic:pic xmlns:pic="http://schemas.openxmlformats.org/drawingml/2006/picture">
                        <pic:nvPicPr>
                          <pic:cNvPr id="4203" name="图片_1_SpCnt_27"/>
                          <pic:cNvPicPr/>
                        </pic:nvPicPr>
                        <pic:blipFill>
                          <a:blip r:embed="rId14"/>
                          <a:stretch>
                            <a:fillRect/>
                          </a:stretch>
                        </pic:blipFill>
                        <pic:spPr>
                          <a:xfrm>
                            <a:off x="0" y="0"/>
                            <a:ext cx="15240" cy="209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0320" cy="17780"/>
                  <wp:effectExtent l="0" t="0" r="0" b="0"/>
                  <wp:wrapNone/>
                  <wp:docPr id="4204" name="图片_1_SpCnt_28"/>
                  <wp:cNvGraphicFramePr/>
                  <a:graphic xmlns:a="http://schemas.openxmlformats.org/drawingml/2006/main">
                    <a:graphicData uri="http://schemas.openxmlformats.org/drawingml/2006/picture">
                      <pic:pic xmlns:pic="http://schemas.openxmlformats.org/drawingml/2006/picture">
                        <pic:nvPicPr>
                          <pic:cNvPr id="4204" name="图片_1_SpCnt_28"/>
                          <pic:cNvPicPr/>
                        </pic:nvPicPr>
                        <pic:blipFill>
                          <a:blip r:embed="rId8"/>
                          <a:stretch>
                            <a:fillRect/>
                          </a:stretch>
                        </pic:blipFill>
                        <pic:spPr>
                          <a:xfrm>
                            <a:off x="0" y="0"/>
                            <a:ext cx="20320" cy="1778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0320" cy="12065"/>
                  <wp:effectExtent l="0" t="0" r="0" b="0"/>
                  <wp:wrapNone/>
                  <wp:docPr id="4205" name="图片_1_SpCnt_29"/>
                  <wp:cNvGraphicFramePr/>
                  <a:graphic xmlns:a="http://schemas.openxmlformats.org/drawingml/2006/main">
                    <a:graphicData uri="http://schemas.openxmlformats.org/drawingml/2006/picture">
                      <pic:pic xmlns:pic="http://schemas.openxmlformats.org/drawingml/2006/picture">
                        <pic:nvPicPr>
                          <pic:cNvPr id="4205" name="图片_1_SpCnt_29"/>
                          <pic:cNvPicPr/>
                        </pic:nvPicPr>
                        <pic:blipFill>
                          <a:blip r:embed="rId11"/>
                          <a:stretch>
                            <a:fillRect/>
                          </a:stretch>
                        </pic:blipFill>
                        <pic:spPr>
                          <a:xfrm>
                            <a:off x="0" y="0"/>
                            <a:ext cx="20320" cy="1206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0320" cy="10160"/>
                  <wp:effectExtent l="0" t="0" r="0" b="0"/>
                  <wp:wrapNone/>
                  <wp:docPr id="4206" name="图片_1_SpCnt_30"/>
                  <wp:cNvGraphicFramePr/>
                  <a:graphic xmlns:a="http://schemas.openxmlformats.org/drawingml/2006/main">
                    <a:graphicData uri="http://schemas.openxmlformats.org/drawingml/2006/picture">
                      <pic:pic xmlns:pic="http://schemas.openxmlformats.org/drawingml/2006/picture">
                        <pic:nvPicPr>
                          <pic:cNvPr id="4206" name="图片_1_SpCnt_30"/>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0320" cy="10160"/>
                  <wp:effectExtent l="0" t="0" r="0" b="0"/>
                  <wp:wrapNone/>
                  <wp:docPr id="4207" name="图片_1_SpCnt_31"/>
                  <wp:cNvGraphicFramePr/>
                  <a:graphic xmlns:a="http://schemas.openxmlformats.org/drawingml/2006/main">
                    <a:graphicData uri="http://schemas.openxmlformats.org/drawingml/2006/picture">
                      <pic:pic xmlns:pic="http://schemas.openxmlformats.org/drawingml/2006/picture">
                        <pic:nvPicPr>
                          <pic:cNvPr id="4207" name="图片_1_SpCnt_31"/>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5240" cy="10160"/>
                  <wp:effectExtent l="0" t="0" r="0" b="0"/>
                  <wp:wrapNone/>
                  <wp:docPr id="4208" name="图片_1_SpCnt_32"/>
                  <wp:cNvGraphicFramePr/>
                  <a:graphic xmlns:a="http://schemas.openxmlformats.org/drawingml/2006/main">
                    <a:graphicData uri="http://schemas.openxmlformats.org/drawingml/2006/picture">
                      <pic:pic xmlns:pic="http://schemas.openxmlformats.org/drawingml/2006/picture">
                        <pic:nvPicPr>
                          <pic:cNvPr id="4208" name="图片_1_SpCnt_32"/>
                          <pic:cNvPicPr/>
                        </pic:nvPicPr>
                        <pic:blipFill>
                          <a:blip r:embed="rId15"/>
                          <a:stretch>
                            <a:fillRect/>
                          </a:stretch>
                        </pic:blipFill>
                        <pic:spPr>
                          <a:xfrm>
                            <a:off x="0" y="0"/>
                            <a:ext cx="1524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0320" cy="10160"/>
                  <wp:effectExtent l="0" t="0" r="0" b="0"/>
                  <wp:wrapNone/>
                  <wp:docPr id="4209" name="图片_1_SpCnt_33"/>
                  <wp:cNvGraphicFramePr/>
                  <a:graphic xmlns:a="http://schemas.openxmlformats.org/drawingml/2006/main">
                    <a:graphicData uri="http://schemas.openxmlformats.org/drawingml/2006/picture">
                      <pic:pic xmlns:pic="http://schemas.openxmlformats.org/drawingml/2006/picture">
                        <pic:nvPicPr>
                          <pic:cNvPr id="4209" name="图片_1_SpCnt_33"/>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4210" name="图片_1_SpCnt_34"/>
                  <wp:cNvGraphicFramePr/>
                  <a:graphic xmlns:a="http://schemas.openxmlformats.org/drawingml/2006/main">
                    <a:graphicData uri="http://schemas.openxmlformats.org/drawingml/2006/picture">
                      <pic:pic xmlns:pic="http://schemas.openxmlformats.org/drawingml/2006/picture">
                        <pic:nvPicPr>
                          <pic:cNvPr id="4210" name="图片_1_SpCnt_34"/>
                          <pic:cNvPicPr/>
                        </pic:nvPicPr>
                        <pic:blipFill>
                          <a:blip r:embed="rId8"/>
                          <a:stretch>
                            <a:fillRect/>
                          </a:stretch>
                        </pic:blipFill>
                        <pic:spPr>
                          <a:xfrm>
                            <a:off x="0" y="0"/>
                            <a:ext cx="20320" cy="209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4211" name="图片_1_SpCnt_35"/>
                  <wp:cNvGraphicFramePr/>
                  <a:graphic xmlns:a="http://schemas.openxmlformats.org/drawingml/2006/main">
                    <a:graphicData uri="http://schemas.openxmlformats.org/drawingml/2006/picture">
                      <pic:pic xmlns:pic="http://schemas.openxmlformats.org/drawingml/2006/picture">
                        <pic:nvPicPr>
                          <pic:cNvPr id="4211" name="图片_1_SpCnt_35"/>
                          <pic:cNvPicPr/>
                        </pic:nvPicPr>
                        <pic:blipFill>
                          <a:blip r:embed="rId7"/>
                          <a:stretch>
                            <a:fillRect/>
                          </a:stretch>
                        </pic:blipFill>
                        <pic:spPr>
                          <a:xfrm>
                            <a:off x="0" y="0"/>
                            <a:ext cx="20320" cy="31115"/>
                          </a:xfrm>
                          <a:prstGeom prst="rect">
                            <a:avLst/>
                          </a:prstGeom>
                          <a:noFill/>
                          <a:ln>
                            <a:noFill/>
                          </a:ln>
                        </pic:spPr>
                      </pic:pic>
                    </a:graphicData>
                  </a:graphic>
                </wp:anchor>
              </w:drawing>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0A8B">
            <w:pPr>
              <w:keepNext w:val="0"/>
              <w:keepLines w:val="0"/>
              <w:pageBreakBefore w:val="0"/>
              <w:widowControl/>
              <w:kinsoku/>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工作方式：依据行政相对人的申请，对提交的申请材料进行审核，一次性告知需要补正的材料。符合法定条件、标准的，受理后在规定时限内作出行政许可决定，并做好指导与日常监督管理工作。</w:t>
            </w:r>
          </w:p>
        </w:tc>
      </w:tr>
      <w:tr w14:paraId="5B63B9F3">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3A992B">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highlight w:val="none"/>
                <w:lang w:val="en-US" w:eastAsia="zh-CN" w:bidi="ar"/>
              </w:rPr>
              <w:t>七、文化和旅游（6项）</w:t>
            </w:r>
          </w:p>
        </w:tc>
      </w:tr>
      <w:tr w14:paraId="55E5CD35">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8731">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46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A415">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出版物零售单位设立审批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8FF7">
            <w:pPr>
              <w:keepNext w:val="0"/>
              <w:keepLines w:val="0"/>
              <w:pageBreakBefore w:val="0"/>
              <w:widowControl/>
              <w:kinsoku/>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承接部门：宿城区委宣传部（新闻出版局）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工作方式：依据行政相对人的申请，对提交的申请材料进行审核，一次性告知需要补正的材料。符合法定条件、标准的，受理后在规定时限内作出行政许可决定，主动将相关信息向社会公示。</w:t>
            </w:r>
          </w:p>
        </w:tc>
      </w:tr>
      <w:tr w14:paraId="26904EC8">
        <w:tblPrEx>
          <w:tblCellMar>
            <w:top w:w="0" w:type="dxa"/>
            <w:left w:w="108" w:type="dxa"/>
            <w:bottom w:w="0" w:type="dxa"/>
            <w:right w:w="108" w:type="dxa"/>
          </w:tblCellMar>
        </w:tblPrEx>
        <w:trPr>
          <w:cantSplit/>
          <w:trHeight w:val="168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603C">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47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ABD6">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在历史文化名城、名镇、名村保护范围内开山、采石、开矿等破坏传统格局和历史风貌，占用保护规划确定保留的园林绿地、河湖水系、道路，修建生产、储存爆炸性、易燃性、放射性、毒害性、腐蚀性物品的工厂、仓库，在历史建筑上刻划、涂污等的代为恢复原状</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5828">
            <w:pPr>
              <w:keepNext w:val="0"/>
              <w:keepLines w:val="0"/>
              <w:pageBreakBefore w:val="0"/>
              <w:widowControl/>
              <w:kinsoku/>
              <w:wordWrap/>
              <w:overflowPunct/>
              <w:topLinePunct w:val="0"/>
              <w:autoSpaceDE w:val="0"/>
              <w:autoSpaceDN w:val="0"/>
              <w:bidi w:val="0"/>
              <w:adjustRightInd w:val="0"/>
              <w:snapToGrid w:val="0"/>
              <w:spacing w:line="240" w:lineRule="exact"/>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承接部门：宿城区城市管理局</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工作方式：按照年度工作计划，对有关违法行为进行监督检查，依法依规开展行政强制措施。</w:t>
            </w:r>
          </w:p>
        </w:tc>
      </w:tr>
      <w:tr w14:paraId="5217AD9A">
        <w:tblPrEx>
          <w:tblCellMar>
            <w:top w:w="0" w:type="dxa"/>
            <w:left w:w="108" w:type="dxa"/>
            <w:bottom w:w="0" w:type="dxa"/>
            <w:right w:w="108" w:type="dxa"/>
          </w:tblCellMar>
        </w:tblPrEx>
        <w:trPr>
          <w:cantSplit/>
          <w:trHeight w:val="124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3A5A">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48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AFDA">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color w:val="000000"/>
                <w:highlight w:val="none"/>
                <w:lang w:val="en-US" w:eastAsia="zh-CN" w:bidi="ar"/>
              </w:rPr>
              <w:t>对未经批准在历史文化名城、名镇、名村保护范围内拆除历史建筑以外的建筑物、构筑物或者其他设施的，或者在活动过程中对传统格局、历史风貌或者历史建筑构成破坏性影响的代履行</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7072">
            <w:pPr>
              <w:keepNext w:val="0"/>
              <w:keepLines w:val="0"/>
              <w:pageBreakBefore w:val="0"/>
              <w:widowControl/>
              <w:kinsoku/>
              <w:wordWrap/>
              <w:overflowPunct/>
              <w:topLinePunct w:val="0"/>
              <w:autoSpaceDE w:val="0"/>
              <w:autoSpaceDN w:val="0"/>
              <w:bidi w:val="0"/>
              <w:adjustRightInd w:val="0"/>
              <w:snapToGrid w:val="0"/>
              <w:spacing w:line="240" w:lineRule="exact"/>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承接部门：宿城区城市管理局</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工作方式：按照年度工作计划，对有关违法行为进行监督检查，依法依规开展行政强制措施。</w:t>
            </w:r>
          </w:p>
        </w:tc>
      </w:tr>
      <w:tr w14:paraId="7449135A">
        <w:tblPrEx>
          <w:tblCellMar>
            <w:top w:w="0" w:type="dxa"/>
            <w:left w:w="108" w:type="dxa"/>
            <w:bottom w:w="0" w:type="dxa"/>
            <w:right w:w="108" w:type="dxa"/>
          </w:tblCellMar>
        </w:tblPrEx>
        <w:trPr>
          <w:cantSplit/>
          <w:trHeight w:val="69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7EAC">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49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1AE6">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color w:val="000000"/>
                <w:highlight w:val="none"/>
                <w:lang w:val="en-US" w:eastAsia="zh-CN" w:bidi="ar"/>
              </w:rPr>
              <w:t>对损坏或者擅自迁移、拆除历史建筑的代为恢复原状</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E192">
            <w:pPr>
              <w:keepNext w:val="0"/>
              <w:keepLines w:val="0"/>
              <w:pageBreakBefore w:val="0"/>
              <w:widowControl/>
              <w:kinsoku/>
              <w:wordWrap/>
              <w:overflowPunct/>
              <w:topLinePunct w:val="0"/>
              <w:autoSpaceDE w:val="0"/>
              <w:autoSpaceDN w:val="0"/>
              <w:bidi w:val="0"/>
              <w:adjustRightInd w:val="0"/>
              <w:snapToGrid w:val="0"/>
              <w:spacing w:line="240" w:lineRule="exact"/>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承接部门：宿城区城市管理局</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工作方式：按照年度工作计划，对损坏或者擅自迁移、拆除历史建筑行为进行监督检查，依法依规开展行政强制措施。</w:t>
            </w:r>
          </w:p>
        </w:tc>
      </w:tr>
      <w:tr w14:paraId="55470DF7">
        <w:tblPrEx>
          <w:tblCellMar>
            <w:top w:w="0" w:type="dxa"/>
            <w:left w:w="108" w:type="dxa"/>
            <w:bottom w:w="0" w:type="dxa"/>
            <w:right w:w="108" w:type="dxa"/>
          </w:tblCellMar>
        </w:tblPrEx>
        <w:trPr>
          <w:cantSplit/>
          <w:trHeight w:val="149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69A2">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50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CD8B">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color w:val="000000"/>
                <w:highlight w:val="none"/>
                <w:lang w:val="en-US" w:eastAsia="zh-CN" w:bidi="ar"/>
              </w:rPr>
              <w:t>对未经批准在历史文化名城、名镇、名村保护范围内对历史建筑进行外部修缮装饰、添加设施以及改变历史建筑的结构或者使用性质的，或者在活动过程中对传统格局、历史风貌或者历史建筑构成破坏性影响的代履行</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2715">
            <w:pPr>
              <w:keepNext w:val="0"/>
              <w:keepLines w:val="0"/>
              <w:pageBreakBefore w:val="0"/>
              <w:widowControl/>
              <w:kinsoku/>
              <w:wordWrap/>
              <w:overflowPunct/>
              <w:topLinePunct w:val="0"/>
              <w:autoSpaceDE w:val="0"/>
              <w:autoSpaceDN w:val="0"/>
              <w:bidi w:val="0"/>
              <w:adjustRightInd w:val="0"/>
              <w:snapToGrid w:val="0"/>
              <w:spacing w:line="240" w:lineRule="exact"/>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承接部门：宿城区城市管理局</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工作方式：按照年度工作计划，对有关违法行为进行监督检查，依法依规开展行政强制措施。</w:t>
            </w:r>
          </w:p>
        </w:tc>
      </w:tr>
      <w:tr w14:paraId="6F468323">
        <w:tblPrEx>
          <w:tblCellMar>
            <w:top w:w="0" w:type="dxa"/>
            <w:left w:w="108" w:type="dxa"/>
            <w:bottom w:w="0" w:type="dxa"/>
            <w:right w:w="108" w:type="dxa"/>
          </w:tblCellMar>
        </w:tblPrEx>
        <w:trPr>
          <w:cantSplit/>
          <w:trHeight w:val="181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5FE9">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51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80D2">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color w:val="000000"/>
                <w:highlight w:val="none"/>
                <w:lang w:val="en-US" w:eastAsia="zh-CN" w:bidi="ar"/>
              </w:rPr>
              <w:t>对在历史文化名城、名镇、名村保护范围内</w:t>
            </w:r>
            <w:r>
              <w:rPr>
                <w:rFonts w:hint="default" w:ascii="Times New Roman" w:hAnsi="Times New Roman" w:eastAsia="方正仿宋_GBK" w:cs="Times New Roman"/>
                <w:color w:val="000000"/>
                <w:spacing w:val="-6"/>
                <w:sz w:val="21"/>
                <w:highlight w:val="none"/>
                <w:lang w:val="en-US" w:eastAsia="zh-CN" w:bidi="ar"/>
              </w:rPr>
              <w:t>进行改变园林绿地、河湖水系等自然状态的活动；在核心保护范围内进行影视摄制、举办大型群众性活动；其他影响传统格局、历史风貌或者历史建筑的活动过程中对</w:t>
            </w:r>
            <w:r>
              <w:rPr>
                <w:rFonts w:hint="default" w:ascii="Times New Roman" w:hAnsi="Times New Roman" w:eastAsia="方正仿宋_GBK" w:cs="Times New Roman"/>
                <w:color w:val="000000"/>
                <w:highlight w:val="none"/>
                <w:lang w:val="en-US" w:eastAsia="zh-CN" w:bidi="ar"/>
              </w:rPr>
              <w:t>传统格局、历史风貌或者历史建筑构成破坏性影响的代履行</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8672">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承接部门：宿城区城市管理局</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工作方式：按照年度工作计划，对有关违法行为进行监督检查，依法依规开展行政强制措施。</w:t>
            </w:r>
          </w:p>
        </w:tc>
      </w:tr>
      <w:tr w14:paraId="73838989">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7D0E10">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highlight w:val="none"/>
                <w:lang w:val="en-US" w:eastAsia="zh-CN" w:bidi="ar"/>
              </w:rPr>
              <w:t>八、卫生健康（15项）</w:t>
            </w:r>
          </w:p>
        </w:tc>
      </w:tr>
      <w:tr w14:paraId="3BEF2313">
        <w:tblPrEx>
          <w:tblCellMar>
            <w:top w:w="0" w:type="dxa"/>
            <w:left w:w="108" w:type="dxa"/>
            <w:bottom w:w="0" w:type="dxa"/>
            <w:right w:w="108" w:type="dxa"/>
          </w:tblCellMar>
        </w:tblPrEx>
        <w:trPr>
          <w:cantSplit/>
          <w:trHeight w:val="75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1850">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52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AE3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18415"/>
                  <wp:effectExtent l="0" t="0" r="0" b="0"/>
                  <wp:wrapNone/>
                  <wp:docPr id="4212" name="图片_1"/>
                  <wp:cNvGraphicFramePr/>
                  <a:graphic xmlns:a="http://schemas.openxmlformats.org/drawingml/2006/main">
                    <a:graphicData uri="http://schemas.openxmlformats.org/drawingml/2006/picture">
                      <pic:pic xmlns:pic="http://schemas.openxmlformats.org/drawingml/2006/picture">
                        <pic:nvPicPr>
                          <pic:cNvPr id="4212" name="图片_1"/>
                          <pic:cNvPicPr/>
                        </pic:nvPicPr>
                        <pic:blipFill>
                          <a:blip r:embed="rId11"/>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10160"/>
                  <wp:effectExtent l="0" t="0" r="0" b="0"/>
                  <wp:wrapNone/>
                  <wp:docPr id="4213" name="图片_1_SpCnt_1"/>
                  <wp:cNvGraphicFramePr/>
                  <a:graphic xmlns:a="http://schemas.openxmlformats.org/drawingml/2006/main">
                    <a:graphicData uri="http://schemas.openxmlformats.org/drawingml/2006/picture">
                      <pic:pic xmlns:pic="http://schemas.openxmlformats.org/drawingml/2006/picture">
                        <pic:nvPicPr>
                          <pic:cNvPr id="4213" name="图片_1_SpCnt_1"/>
                          <pic:cNvPicPr/>
                        </pic:nvPicPr>
                        <pic:blipFill>
                          <a:blip r:embed="rId17"/>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4214" name="图片_1_SpCnt_2"/>
                  <wp:cNvGraphicFramePr/>
                  <a:graphic xmlns:a="http://schemas.openxmlformats.org/drawingml/2006/main">
                    <a:graphicData uri="http://schemas.openxmlformats.org/drawingml/2006/picture">
                      <pic:pic xmlns:pic="http://schemas.openxmlformats.org/drawingml/2006/picture">
                        <pic:nvPicPr>
                          <pic:cNvPr id="4214" name="图片_1_SpCnt_2"/>
                          <pic:cNvPicPr/>
                        </pic:nvPicPr>
                        <pic:blipFill>
                          <a:blip r:embed="rId8"/>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13335"/>
                  <wp:effectExtent l="0" t="0" r="0" b="0"/>
                  <wp:wrapNone/>
                  <wp:docPr id="4215" name="图片_1_SpCnt_3"/>
                  <wp:cNvGraphicFramePr/>
                  <a:graphic xmlns:a="http://schemas.openxmlformats.org/drawingml/2006/main">
                    <a:graphicData uri="http://schemas.openxmlformats.org/drawingml/2006/picture">
                      <pic:pic xmlns:pic="http://schemas.openxmlformats.org/drawingml/2006/picture">
                        <pic:nvPicPr>
                          <pic:cNvPr id="4215" name="图片_1_SpCnt_3"/>
                          <pic:cNvPicPr/>
                        </pic:nvPicPr>
                        <pic:blipFill>
                          <a:blip r:embed="rId6"/>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15875"/>
                  <wp:effectExtent l="0" t="0" r="0" b="0"/>
                  <wp:wrapNone/>
                  <wp:docPr id="4216" name="图片_1_SpCnt_4"/>
                  <wp:cNvGraphicFramePr/>
                  <a:graphic xmlns:a="http://schemas.openxmlformats.org/drawingml/2006/main">
                    <a:graphicData uri="http://schemas.openxmlformats.org/drawingml/2006/picture">
                      <pic:pic xmlns:pic="http://schemas.openxmlformats.org/drawingml/2006/picture">
                        <pic:nvPicPr>
                          <pic:cNvPr id="4216" name="图片_1_SpCnt_4"/>
                          <pic:cNvPicPr/>
                        </pic:nvPicPr>
                        <pic:blipFill>
                          <a:blip r:embed="rId6"/>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开展妇幼健康服务项目</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D13E">
            <w:pPr>
              <w:keepNext w:val="0"/>
              <w:keepLines w:val="0"/>
              <w:pageBreakBefore w:val="0"/>
              <w:widowControl/>
              <w:kinsoku/>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采取购买医疗卫生机构服务形式，为婴幼儿家庭提供膳食营养、生长发育等健康指导。对育龄人群开展优生优育知识宣传教育，对育龄妇女开展围孕期、孕产期保健服务，承担计划生育、优生优育、生殖保健的咨询、指导和技术服务，规范开展不孕不育症诊疗。</w:t>
            </w:r>
          </w:p>
        </w:tc>
      </w:tr>
      <w:tr w14:paraId="758B9281">
        <w:tblPrEx>
          <w:tblCellMar>
            <w:top w:w="0" w:type="dxa"/>
            <w:left w:w="108" w:type="dxa"/>
            <w:bottom w:w="0" w:type="dxa"/>
            <w:right w:w="108" w:type="dxa"/>
          </w:tblCellMar>
        </w:tblPrEx>
        <w:trPr>
          <w:cantSplit/>
          <w:trHeight w:val="95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270D">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53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BB4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4217" name="图片_1_SpCnt_8"/>
                  <wp:cNvGraphicFramePr/>
                  <a:graphic xmlns:a="http://schemas.openxmlformats.org/drawingml/2006/main">
                    <a:graphicData uri="http://schemas.openxmlformats.org/drawingml/2006/picture">
                      <pic:pic xmlns:pic="http://schemas.openxmlformats.org/drawingml/2006/picture">
                        <pic:nvPicPr>
                          <pic:cNvPr id="4217" name="图片_1_SpCnt_8"/>
                          <pic:cNvPicPr/>
                        </pic:nvPicPr>
                        <pic:blipFill>
                          <a:blip r:embed="rId9"/>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封存造成职业病危害事故或者可能导致职业病危害事故发生的材料和设备</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A778">
            <w:pPr>
              <w:keepNext w:val="0"/>
              <w:keepLines w:val="0"/>
              <w:pageBreakBefore w:val="0"/>
              <w:widowControl/>
              <w:kinsoku/>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工作方式：畅通投诉、举报渠道，协调相关执法机构加强监管，依法依规对造成职业病危害事故或者可能导致职业病危害事故发生的材料和设备进行强制封存。</w:t>
            </w:r>
          </w:p>
        </w:tc>
      </w:tr>
      <w:tr w14:paraId="744DA985">
        <w:tblPrEx>
          <w:tblCellMar>
            <w:top w:w="0" w:type="dxa"/>
            <w:left w:w="108" w:type="dxa"/>
            <w:bottom w:w="0" w:type="dxa"/>
            <w:right w:w="108" w:type="dxa"/>
          </w:tblCellMar>
        </w:tblPrEx>
        <w:trPr>
          <w:cantSplit/>
          <w:trHeight w:val="9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6DAB">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54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CE80">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对辖区内托育机构的监督管理</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CE67">
            <w:pPr>
              <w:keepNext w:val="0"/>
              <w:keepLines w:val="0"/>
              <w:pageBreakBefore w:val="0"/>
              <w:widowControl/>
              <w:kinsoku/>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工作方式：落实上级卫健部门要求，协调组织相关职能部门加强对辖区范围内的托育机构的监督管理。</w:t>
            </w:r>
          </w:p>
        </w:tc>
      </w:tr>
      <w:tr w14:paraId="2B8515EF">
        <w:tblPrEx>
          <w:tblCellMar>
            <w:top w:w="0" w:type="dxa"/>
            <w:left w:w="108" w:type="dxa"/>
            <w:bottom w:w="0" w:type="dxa"/>
            <w:right w:w="108" w:type="dxa"/>
          </w:tblCellMar>
        </w:tblPrEx>
        <w:trPr>
          <w:cantSplit/>
          <w:trHeight w:val="110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E4F6">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55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D3A6">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对发放计划生育药具工作的考核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E28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按照绩效目标测算与安排经费，确保免费基本避孕药具进入提供放置和发放服务的医疗机构，向社会公布免费避孕药具发放网点、免费基本避孕药具种类，掌握服务提供情况，并开展绩效评价，保障项目顺利实施。</w:t>
            </w:r>
          </w:p>
        </w:tc>
      </w:tr>
      <w:tr w14:paraId="1068DEDC">
        <w:tblPrEx>
          <w:tblCellMar>
            <w:top w:w="0" w:type="dxa"/>
            <w:left w:w="108" w:type="dxa"/>
            <w:bottom w:w="0" w:type="dxa"/>
            <w:right w:w="108" w:type="dxa"/>
          </w:tblCellMar>
        </w:tblPrEx>
        <w:trPr>
          <w:cantSplit/>
          <w:trHeight w:val="116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60C4">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56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CD2A">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公共场所卫生许可</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E2D2">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工作方式：依据行政相对人的申请，对提交的申请材料进行审核，一次性告知需要补正的材料。符合法定条件、标准的，受理后在规定时限内作出行政许可决定，主动将相关信息向社会公示。</w:t>
            </w:r>
          </w:p>
        </w:tc>
      </w:tr>
      <w:tr w14:paraId="13A5E472">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0D6E">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57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8FF4">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15875"/>
                  <wp:effectExtent l="0" t="0" r="0" b="0"/>
                  <wp:wrapNone/>
                  <wp:docPr id="4218" name="图片_1_SpCnt_17"/>
                  <wp:cNvGraphicFramePr/>
                  <a:graphic xmlns:a="http://schemas.openxmlformats.org/drawingml/2006/main">
                    <a:graphicData uri="http://schemas.openxmlformats.org/drawingml/2006/picture">
                      <pic:pic xmlns:pic="http://schemas.openxmlformats.org/drawingml/2006/picture">
                        <pic:nvPicPr>
                          <pic:cNvPr id="4218" name="图片_1_SpCnt_17"/>
                          <pic:cNvPicPr/>
                        </pic:nvPicPr>
                        <pic:blipFill>
                          <a:blip r:embed="rId11"/>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4219" name="图片_1_SpCnt_18"/>
                  <wp:cNvGraphicFramePr/>
                  <a:graphic xmlns:a="http://schemas.openxmlformats.org/drawingml/2006/main">
                    <a:graphicData uri="http://schemas.openxmlformats.org/drawingml/2006/picture">
                      <pic:pic xmlns:pic="http://schemas.openxmlformats.org/drawingml/2006/picture">
                        <pic:nvPicPr>
                          <pic:cNvPr id="4219" name="图片_1_SpCnt_18"/>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18415"/>
                  <wp:effectExtent l="0" t="0" r="0" b="0"/>
                  <wp:wrapNone/>
                  <wp:docPr id="4220" name="图片_1_SpCnt_19"/>
                  <wp:cNvGraphicFramePr/>
                  <a:graphic xmlns:a="http://schemas.openxmlformats.org/drawingml/2006/main">
                    <a:graphicData uri="http://schemas.openxmlformats.org/drawingml/2006/picture">
                      <pic:pic xmlns:pic="http://schemas.openxmlformats.org/drawingml/2006/picture">
                        <pic:nvPicPr>
                          <pic:cNvPr id="4220" name="图片_1_SpCnt_19"/>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27305"/>
                  <wp:effectExtent l="0" t="0" r="17780" b="1270"/>
                  <wp:wrapNone/>
                  <wp:docPr id="4221" name="图片_1_SpCnt_20"/>
                  <wp:cNvGraphicFramePr/>
                  <a:graphic xmlns:a="http://schemas.openxmlformats.org/drawingml/2006/main">
                    <a:graphicData uri="http://schemas.openxmlformats.org/drawingml/2006/picture">
                      <pic:pic xmlns:pic="http://schemas.openxmlformats.org/drawingml/2006/picture">
                        <pic:nvPicPr>
                          <pic:cNvPr id="4221" name="图片_1_SpCnt_20"/>
                          <pic:cNvPicPr/>
                        </pic:nvPicPr>
                        <pic:blipFill>
                          <a:blip r:embed="rId9"/>
                          <a:stretch>
                            <a:fillRect/>
                          </a:stretch>
                        </pic:blipFill>
                        <pic:spPr>
                          <a:xfrm>
                            <a:off x="0" y="0"/>
                            <a:ext cx="20320" cy="2730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4222" name="图片_1_SpCnt_21"/>
                  <wp:cNvGraphicFramePr/>
                  <a:graphic xmlns:a="http://schemas.openxmlformats.org/drawingml/2006/main">
                    <a:graphicData uri="http://schemas.openxmlformats.org/drawingml/2006/picture">
                      <pic:pic xmlns:pic="http://schemas.openxmlformats.org/drawingml/2006/picture">
                        <pic:nvPicPr>
                          <pic:cNvPr id="4222" name="图片_1_SpCnt_21"/>
                          <pic:cNvPicPr/>
                        </pic:nvPicPr>
                        <pic:blipFill>
                          <a:blip r:embed="rId7"/>
                          <a:stretch>
                            <a:fillRect/>
                          </a:stretch>
                        </pic:blipFill>
                        <pic:spPr>
                          <a:xfrm>
                            <a:off x="0" y="0"/>
                            <a:ext cx="20320" cy="311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10160"/>
                  <wp:effectExtent l="0" t="0" r="0" b="0"/>
                  <wp:wrapNone/>
                  <wp:docPr id="4223" name="图片_1_SpCnt_22"/>
                  <wp:cNvGraphicFramePr/>
                  <a:graphic xmlns:a="http://schemas.openxmlformats.org/drawingml/2006/main">
                    <a:graphicData uri="http://schemas.openxmlformats.org/drawingml/2006/picture">
                      <pic:pic xmlns:pic="http://schemas.openxmlformats.org/drawingml/2006/picture">
                        <pic:nvPicPr>
                          <pic:cNvPr id="4223" name="图片_1_SpCnt_22"/>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13335"/>
                  <wp:effectExtent l="0" t="0" r="0" b="0"/>
                  <wp:wrapNone/>
                  <wp:docPr id="4224" name="图片_1_SpCnt_23"/>
                  <wp:cNvGraphicFramePr/>
                  <a:graphic xmlns:a="http://schemas.openxmlformats.org/drawingml/2006/main">
                    <a:graphicData uri="http://schemas.openxmlformats.org/drawingml/2006/picture">
                      <pic:pic xmlns:pic="http://schemas.openxmlformats.org/drawingml/2006/picture">
                        <pic:nvPicPr>
                          <pic:cNvPr id="4224" name="图片_1_SpCnt_23"/>
                          <pic:cNvPicPr/>
                        </pic:nvPicPr>
                        <pic:blipFill>
                          <a:blip r:embed="rId11"/>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10160"/>
                  <wp:effectExtent l="0" t="0" r="0" b="0"/>
                  <wp:wrapNone/>
                  <wp:docPr id="4225" name="图片_1_SpCnt_24"/>
                  <wp:cNvGraphicFramePr/>
                  <a:graphic xmlns:a="http://schemas.openxmlformats.org/drawingml/2006/main">
                    <a:graphicData uri="http://schemas.openxmlformats.org/drawingml/2006/picture">
                      <pic:pic xmlns:pic="http://schemas.openxmlformats.org/drawingml/2006/picture">
                        <pic:nvPicPr>
                          <pic:cNvPr id="4225" name="图片_1_SpCnt_24"/>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15875"/>
                  <wp:effectExtent l="0" t="0" r="0" b="0"/>
                  <wp:wrapNone/>
                  <wp:docPr id="4226" name="图片_1_SpCnt_25"/>
                  <wp:cNvGraphicFramePr/>
                  <a:graphic xmlns:a="http://schemas.openxmlformats.org/drawingml/2006/main">
                    <a:graphicData uri="http://schemas.openxmlformats.org/drawingml/2006/picture">
                      <pic:pic xmlns:pic="http://schemas.openxmlformats.org/drawingml/2006/picture">
                        <pic:nvPicPr>
                          <pic:cNvPr id="4226" name="图片_1_SpCnt_25"/>
                          <pic:cNvPicPr/>
                        </pic:nvPicPr>
                        <pic:blipFill>
                          <a:blip r:embed="rId11"/>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4227" name="图片_1_SpCnt_26"/>
                  <wp:cNvGraphicFramePr/>
                  <a:graphic xmlns:a="http://schemas.openxmlformats.org/drawingml/2006/main">
                    <a:graphicData uri="http://schemas.openxmlformats.org/drawingml/2006/picture">
                      <pic:pic xmlns:pic="http://schemas.openxmlformats.org/drawingml/2006/picture">
                        <pic:nvPicPr>
                          <pic:cNvPr id="4227" name="图片_1_SpCnt_26"/>
                          <pic:cNvPicPr/>
                        </pic:nvPicPr>
                        <pic:blipFill>
                          <a:blip r:embed="rId7"/>
                          <a:stretch>
                            <a:fillRect/>
                          </a:stretch>
                        </pic:blipFill>
                        <pic:spPr>
                          <a:xfrm>
                            <a:off x="0" y="0"/>
                            <a:ext cx="20320" cy="311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15875"/>
                  <wp:effectExtent l="0" t="0" r="0" b="0"/>
                  <wp:wrapNone/>
                  <wp:docPr id="4228" name="图片_1_SpCnt_27"/>
                  <wp:cNvGraphicFramePr/>
                  <a:graphic xmlns:a="http://schemas.openxmlformats.org/drawingml/2006/main">
                    <a:graphicData uri="http://schemas.openxmlformats.org/drawingml/2006/picture">
                      <pic:pic xmlns:pic="http://schemas.openxmlformats.org/drawingml/2006/picture">
                        <pic:nvPicPr>
                          <pic:cNvPr id="4228" name="图片_1_SpCnt_27"/>
                          <pic:cNvPicPr/>
                        </pic:nvPicPr>
                        <pic:blipFill>
                          <a:blip r:embed="rId11"/>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15875"/>
                  <wp:effectExtent l="0" t="0" r="0" b="0"/>
                  <wp:wrapNone/>
                  <wp:docPr id="4229" name="图片_1_SpCnt_28"/>
                  <wp:cNvGraphicFramePr/>
                  <a:graphic xmlns:a="http://schemas.openxmlformats.org/drawingml/2006/main">
                    <a:graphicData uri="http://schemas.openxmlformats.org/drawingml/2006/picture">
                      <pic:pic xmlns:pic="http://schemas.openxmlformats.org/drawingml/2006/picture">
                        <pic:nvPicPr>
                          <pic:cNvPr id="4229" name="图片_1_SpCnt_28"/>
                          <pic:cNvPicPr/>
                        </pic:nvPicPr>
                        <pic:blipFill>
                          <a:blip r:embed="rId11"/>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13335"/>
                  <wp:effectExtent l="0" t="0" r="0" b="0"/>
                  <wp:wrapNone/>
                  <wp:docPr id="4230" name="图片_1_SpCnt_29"/>
                  <wp:cNvGraphicFramePr/>
                  <a:graphic xmlns:a="http://schemas.openxmlformats.org/drawingml/2006/main">
                    <a:graphicData uri="http://schemas.openxmlformats.org/drawingml/2006/picture">
                      <pic:pic xmlns:pic="http://schemas.openxmlformats.org/drawingml/2006/picture">
                        <pic:nvPicPr>
                          <pic:cNvPr id="4230" name="图片_1_SpCnt_29"/>
                          <pic:cNvPicPr/>
                        </pic:nvPicPr>
                        <pic:blipFill>
                          <a:blip r:embed="rId11"/>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13335"/>
                  <wp:effectExtent l="0" t="0" r="0" b="0"/>
                  <wp:wrapNone/>
                  <wp:docPr id="4231" name="图片_1_SpCnt_30"/>
                  <wp:cNvGraphicFramePr/>
                  <a:graphic xmlns:a="http://schemas.openxmlformats.org/drawingml/2006/main">
                    <a:graphicData uri="http://schemas.openxmlformats.org/drawingml/2006/picture">
                      <pic:pic xmlns:pic="http://schemas.openxmlformats.org/drawingml/2006/picture">
                        <pic:nvPicPr>
                          <pic:cNvPr id="4231" name="图片_1_SpCnt_30"/>
                          <pic:cNvPicPr/>
                        </pic:nvPicPr>
                        <pic:blipFill>
                          <a:blip r:embed="rId11"/>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10160"/>
                  <wp:effectExtent l="0" t="0" r="0" b="0"/>
                  <wp:wrapNone/>
                  <wp:docPr id="4232" name="图片_1_SpCnt_31"/>
                  <wp:cNvGraphicFramePr/>
                  <a:graphic xmlns:a="http://schemas.openxmlformats.org/drawingml/2006/main">
                    <a:graphicData uri="http://schemas.openxmlformats.org/drawingml/2006/picture">
                      <pic:pic xmlns:pic="http://schemas.openxmlformats.org/drawingml/2006/picture">
                        <pic:nvPicPr>
                          <pic:cNvPr id="4232" name="图片_1_SpCnt_31"/>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10160"/>
                  <wp:effectExtent l="0" t="0" r="0" b="0"/>
                  <wp:wrapNone/>
                  <wp:docPr id="4233" name="图片_1_SpCnt_32"/>
                  <wp:cNvGraphicFramePr/>
                  <a:graphic xmlns:a="http://schemas.openxmlformats.org/drawingml/2006/main">
                    <a:graphicData uri="http://schemas.openxmlformats.org/drawingml/2006/picture">
                      <pic:pic xmlns:pic="http://schemas.openxmlformats.org/drawingml/2006/picture">
                        <pic:nvPicPr>
                          <pic:cNvPr id="4233" name="图片_1_SpCnt_32"/>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15875"/>
                  <wp:effectExtent l="0" t="0" r="0" b="0"/>
                  <wp:wrapNone/>
                  <wp:docPr id="4234" name="图片_1_SpCnt_33"/>
                  <wp:cNvGraphicFramePr/>
                  <a:graphic xmlns:a="http://schemas.openxmlformats.org/drawingml/2006/main">
                    <a:graphicData uri="http://schemas.openxmlformats.org/drawingml/2006/picture">
                      <pic:pic xmlns:pic="http://schemas.openxmlformats.org/drawingml/2006/picture">
                        <pic:nvPicPr>
                          <pic:cNvPr id="4234" name="图片_1_SpCnt_33"/>
                          <pic:cNvPicPr/>
                        </pic:nvPicPr>
                        <pic:blipFill>
                          <a:blip r:embed="rId11"/>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13335"/>
                  <wp:effectExtent l="0" t="0" r="0" b="0"/>
                  <wp:wrapNone/>
                  <wp:docPr id="4235" name="图片_1_SpCnt_34"/>
                  <wp:cNvGraphicFramePr/>
                  <a:graphic xmlns:a="http://schemas.openxmlformats.org/drawingml/2006/main">
                    <a:graphicData uri="http://schemas.openxmlformats.org/drawingml/2006/picture">
                      <pic:pic xmlns:pic="http://schemas.openxmlformats.org/drawingml/2006/picture">
                        <pic:nvPicPr>
                          <pic:cNvPr id="4235" name="图片_1_SpCnt_34"/>
                          <pic:cNvPicPr/>
                        </pic:nvPicPr>
                        <pic:blipFill>
                          <a:blip r:embed="rId11"/>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4236" name="图片_1_SpCnt_35"/>
                  <wp:cNvGraphicFramePr/>
                  <a:graphic xmlns:a="http://schemas.openxmlformats.org/drawingml/2006/main">
                    <a:graphicData uri="http://schemas.openxmlformats.org/drawingml/2006/picture">
                      <pic:pic xmlns:pic="http://schemas.openxmlformats.org/drawingml/2006/picture">
                        <pic:nvPicPr>
                          <pic:cNvPr id="4236" name="图片_1_SpCnt_35"/>
                          <pic:cNvPicPr/>
                        </pic:nvPicPr>
                        <pic:blipFill>
                          <a:blip r:embed="rId10"/>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4237" name="图片_1_SpCnt_36"/>
                  <wp:cNvGraphicFramePr/>
                  <a:graphic xmlns:a="http://schemas.openxmlformats.org/drawingml/2006/main">
                    <a:graphicData uri="http://schemas.openxmlformats.org/drawingml/2006/picture">
                      <pic:pic xmlns:pic="http://schemas.openxmlformats.org/drawingml/2006/picture">
                        <pic:nvPicPr>
                          <pic:cNvPr id="4237" name="图片_1_SpCnt_36"/>
                          <pic:cNvPicPr/>
                        </pic:nvPicPr>
                        <pic:blipFill>
                          <a:blip r:embed="rId10"/>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10160"/>
                  <wp:effectExtent l="0" t="0" r="0" b="0"/>
                  <wp:wrapNone/>
                  <wp:docPr id="4238" name="图片_1_SpCnt_37"/>
                  <wp:cNvGraphicFramePr/>
                  <a:graphic xmlns:a="http://schemas.openxmlformats.org/drawingml/2006/main">
                    <a:graphicData uri="http://schemas.openxmlformats.org/drawingml/2006/picture">
                      <pic:pic xmlns:pic="http://schemas.openxmlformats.org/drawingml/2006/picture">
                        <pic:nvPicPr>
                          <pic:cNvPr id="4238" name="图片_1_SpCnt_37"/>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计划生育家庭特别扶助金审核确认</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8A91">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工作方式：开展对计划生育家庭特别扶助金的政策宣传，对新增目标人群进行调查摸底及资格确认。</w:t>
            </w:r>
          </w:p>
        </w:tc>
      </w:tr>
      <w:tr w14:paraId="448C9736">
        <w:tblPrEx>
          <w:tblCellMar>
            <w:top w:w="0" w:type="dxa"/>
            <w:left w:w="108" w:type="dxa"/>
            <w:bottom w:w="0" w:type="dxa"/>
            <w:right w:w="108" w:type="dxa"/>
          </w:tblCellMar>
        </w:tblPrEx>
        <w:trPr>
          <w:cantSplit/>
          <w:trHeight w:val="87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B69B">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58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F0C6">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追回超领、冒领计划生育各类扶助资金、补助资金</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51AA">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工作方式：畅通投诉、举报渠道，加强对计划生育各类扶助资金、补助资金的监管力度，根据投诉举报线索，及时追回超领、冒领的计划生育各类扶助资金、补助资金。</w:t>
            </w:r>
          </w:p>
        </w:tc>
      </w:tr>
      <w:tr w14:paraId="4481179E">
        <w:tblPrEx>
          <w:tblCellMar>
            <w:top w:w="0" w:type="dxa"/>
            <w:left w:w="108" w:type="dxa"/>
            <w:bottom w:w="0" w:type="dxa"/>
            <w:right w:w="108" w:type="dxa"/>
          </w:tblCellMar>
        </w:tblPrEx>
        <w:trPr>
          <w:cantSplit/>
          <w:trHeight w:val="81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D083">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59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BE7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受理用人单位职业病危害项目申报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623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工作方式：组织辖区存在职业病危害的相关用人单位通过江苏省用人单位职业健康服务平台进行信息申报，负责对申报信息进行受理并审核。</w:t>
            </w:r>
          </w:p>
        </w:tc>
      </w:tr>
      <w:tr w14:paraId="4CF9B3E6">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BA7C">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60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B151">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0320" cy="15875"/>
                  <wp:effectExtent l="0" t="0" r="0" b="0"/>
                  <wp:wrapNone/>
                  <wp:docPr id="4239" name="图片_1_SpCnt_50"/>
                  <wp:cNvGraphicFramePr/>
                  <a:graphic xmlns:a="http://schemas.openxmlformats.org/drawingml/2006/main">
                    <a:graphicData uri="http://schemas.openxmlformats.org/drawingml/2006/picture">
                      <pic:pic xmlns:pic="http://schemas.openxmlformats.org/drawingml/2006/picture">
                        <pic:nvPicPr>
                          <pic:cNvPr id="4239" name="图片_1_SpCnt_50"/>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0320" cy="13335"/>
                  <wp:effectExtent l="0" t="0" r="0" b="0"/>
                  <wp:wrapNone/>
                  <wp:docPr id="4240" name="图片_1_SpCnt_51"/>
                  <wp:cNvGraphicFramePr/>
                  <a:graphic xmlns:a="http://schemas.openxmlformats.org/drawingml/2006/main">
                    <a:graphicData uri="http://schemas.openxmlformats.org/drawingml/2006/picture">
                      <pic:pic xmlns:pic="http://schemas.openxmlformats.org/drawingml/2006/picture">
                        <pic:nvPicPr>
                          <pic:cNvPr id="4240" name="图片_1_SpCnt_51"/>
                          <pic:cNvPicPr/>
                        </pic:nvPicPr>
                        <pic:blipFill>
                          <a:blip r:embed="rId11"/>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0320" cy="10160"/>
                  <wp:effectExtent l="0" t="0" r="0" b="0"/>
                  <wp:wrapNone/>
                  <wp:docPr id="4241" name="图片_1_SpCnt_52"/>
                  <wp:cNvGraphicFramePr/>
                  <a:graphic xmlns:a="http://schemas.openxmlformats.org/drawingml/2006/main">
                    <a:graphicData uri="http://schemas.openxmlformats.org/drawingml/2006/picture">
                      <pic:pic xmlns:pic="http://schemas.openxmlformats.org/drawingml/2006/picture">
                        <pic:nvPicPr>
                          <pic:cNvPr id="4241" name="图片_1_SpCnt_52"/>
                          <pic:cNvPicPr/>
                        </pic:nvPicPr>
                        <pic:blipFill>
                          <a:blip r:embed="rId11"/>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4242" name="图片_1_SpCnt_53"/>
                  <wp:cNvGraphicFramePr/>
                  <a:graphic xmlns:a="http://schemas.openxmlformats.org/drawingml/2006/main">
                    <a:graphicData uri="http://schemas.openxmlformats.org/drawingml/2006/picture">
                      <pic:pic xmlns:pic="http://schemas.openxmlformats.org/drawingml/2006/picture">
                        <pic:nvPicPr>
                          <pic:cNvPr id="4242" name="图片_1_SpCnt_53"/>
                          <pic:cNvPicPr/>
                        </pic:nvPicPr>
                        <pic:blipFill>
                          <a:blip r:embed="rId10"/>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4243" name="图片_1_SpCnt_54"/>
                  <wp:cNvGraphicFramePr/>
                  <a:graphic xmlns:a="http://schemas.openxmlformats.org/drawingml/2006/main">
                    <a:graphicData uri="http://schemas.openxmlformats.org/drawingml/2006/picture">
                      <pic:pic xmlns:pic="http://schemas.openxmlformats.org/drawingml/2006/picture">
                        <pic:nvPicPr>
                          <pic:cNvPr id="4243" name="图片_1_SpCnt_54"/>
                          <pic:cNvPicPr/>
                        </pic:nvPicPr>
                        <pic:blipFill>
                          <a:blip r:embed="rId10"/>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组织宣传动员艾滋病扩大筛查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7006">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工作方式：开展政策宣传，做好对65岁及以上老年人和健康证办理人员的免费艾滋病筛查。</w:t>
            </w:r>
          </w:p>
        </w:tc>
      </w:tr>
      <w:tr w14:paraId="75AE741A">
        <w:tblPrEx>
          <w:tblCellMar>
            <w:top w:w="0" w:type="dxa"/>
            <w:left w:w="108" w:type="dxa"/>
            <w:bottom w:w="0" w:type="dxa"/>
            <w:right w:w="108" w:type="dxa"/>
          </w:tblCellMar>
        </w:tblPrEx>
        <w:trPr>
          <w:cantSplit/>
          <w:trHeight w:val="110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6E5E">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61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B6A5">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0320" cy="15875"/>
                  <wp:effectExtent l="0" t="0" r="0" b="0"/>
                  <wp:wrapNone/>
                  <wp:docPr id="4244" name="图片_1_SpCnt_60"/>
                  <wp:cNvGraphicFramePr/>
                  <a:graphic xmlns:a="http://schemas.openxmlformats.org/drawingml/2006/main">
                    <a:graphicData uri="http://schemas.openxmlformats.org/drawingml/2006/picture">
                      <pic:pic xmlns:pic="http://schemas.openxmlformats.org/drawingml/2006/picture">
                        <pic:nvPicPr>
                          <pic:cNvPr id="4244" name="图片_1_SpCnt_60"/>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4245" name="图片_1_SpCnt_61"/>
                  <wp:cNvGraphicFramePr/>
                  <a:graphic xmlns:a="http://schemas.openxmlformats.org/drawingml/2006/main">
                    <a:graphicData uri="http://schemas.openxmlformats.org/drawingml/2006/picture">
                      <pic:pic xmlns:pic="http://schemas.openxmlformats.org/drawingml/2006/picture">
                        <pic:nvPicPr>
                          <pic:cNvPr id="4245" name="图片_1_SpCnt_61"/>
                          <pic:cNvPicPr/>
                        </pic:nvPicPr>
                        <pic:blipFill>
                          <a:blip r:embed="rId7"/>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0320" cy="15875"/>
                  <wp:effectExtent l="0" t="0" r="0" b="0"/>
                  <wp:wrapNone/>
                  <wp:docPr id="4246" name="图片_1_SpCnt_62"/>
                  <wp:cNvGraphicFramePr/>
                  <a:graphic xmlns:a="http://schemas.openxmlformats.org/drawingml/2006/main">
                    <a:graphicData uri="http://schemas.openxmlformats.org/drawingml/2006/picture">
                      <pic:pic xmlns:pic="http://schemas.openxmlformats.org/drawingml/2006/picture">
                        <pic:nvPicPr>
                          <pic:cNvPr id="4246" name="图片_1_SpCnt_62"/>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0320" cy="10160"/>
                  <wp:effectExtent l="0" t="0" r="0" b="0"/>
                  <wp:wrapNone/>
                  <wp:docPr id="4247" name="图片_1_SpCnt_63"/>
                  <wp:cNvGraphicFramePr/>
                  <a:graphic xmlns:a="http://schemas.openxmlformats.org/drawingml/2006/main">
                    <a:graphicData uri="http://schemas.openxmlformats.org/drawingml/2006/picture">
                      <pic:pic xmlns:pic="http://schemas.openxmlformats.org/drawingml/2006/picture">
                        <pic:nvPicPr>
                          <pic:cNvPr id="4247" name="图片_1_SpCnt_63"/>
                          <pic:cNvPicPr/>
                        </pic:nvPicPr>
                        <pic:blipFill>
                          <a:blip r:embed="rId11"/>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医疗机构设立前置检查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C8D0">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申请的医疗机构级别和类别，对提交材料进行审核，一次性告知需要补正的材料，按照医疗机构标准对现场进行检查。符合法定条件、标准的，受理后审核并在规定时限内作出行政许可决定，主动将相关信息向社会公示。</w:t>
            </w:r>
          </w:p>
        </w:tc>
      </w:tr>
      <w:tr w14:paraId="0A9B4822">
        <w:tblPrEx>
          <w:tblCellMar>
            <w:top w:w="0" w:type="dxa"/>
            <w:left w:w="108" w:type="dxa"/>
            <w:bottom w:w="0" w:type="dxa"/>
            <w:right w:w="108" w:type="dxa"/>
          </w:tblCellMar>
        </w:tblPrEx>
        <w:trPr>
          <w:cantSplit/>
          <w:trHeight w:val="84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999C">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62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614C">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0320" cy="27305"/>
                  <wp:effectExtent l="0" t="0" r="17780" b="1270"/>
                  <wp:wrapNone/>
                  <wp:docPr id="4248" name="图片_1_SpCnt_66"/>
                  <wp:cNvGraphicFramePr/>
                  <a:graphic xmlns:a="http://schemas.openxmlformats.org/drawingml/2006/main">
                    <a:graphicData uri="http://schemas.openxmlformats.org/drawingml/2006/picture">
                      <pic:pic xmlns:pic="http://schemas.openxmlformats.org/drawingml/2006/picture">
                        <pic:nvPicPr>
                          <pic:cNvPr id="4248" name="图片_1_SpCnt_66"/>
                          <pic:cNvPicPr/>
                        </pic:nvPicPr>
                        <pic:blipFill>
                          <a:blip r:embed="rId10"/>
                          <a:stretch>
                            <a:fillRect/>
                          </a:stretch>
                        </pic:blipFill>
                        <pic:spPr>
                          <a:xfrm>
                            <a:off x="0" y="0"/>
                            <a:ext cx="20320" cy="2730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4249" name="图片_1_SpCnt_67"/>
                  <wp:cNvGraphicFramePr/>
                  <a:graphic xmlns:a="http://schemas.openxmlformats.org/drawingml/2006/main">
                    <a:graphicData uri="http://schemas.openxmlformats.org/drawingml/2006/picture">
                      <pic:pic xmlns:pic="http://schemas.openxmlformats.org/drawingml/2006/picture">
                        <pic:nvPicPr>
                          <pic:cNvPr id="4249" name="图片_1_SpCnt_67"/>
                          <pic:cNvPicPr/>
                        </pic:nvPicPr>
                        <pic:blipFill>
                          <a:blip r:embed="rId9"/>
                          <a:stretch>
                            <a:fillRect/>
                          </a:stretch>
                        </pic:blipFill>
                        <pic:spPr>
                          <a:xfrm>
                            <a:off x="0" y="0"/>
                            <a:ext cx="20320" cy="311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0320" cy="10160"/>
                  <wp:effectExtent l="0" t="0" r="0" b="0"/>
                  <wp:wrapNone/>
                  <wp:docPr id="4250" name="图片_1_SpCnt_68"/>
                  <wp:cNvGraphicFramePr/>
                  <a:graphic xmlns:a="http://schemas.openxmlformats.org/drawingml/2006/main">
                    <a:graphicData uri="http://schemas.openxmlformats.org/drawingml/2006/picture">
                      <pic:pic xmlns:pic="http://schemas.openxmlformats.org/drawingml/2006/picture">
                        <pic:nvPicPr>
                          <pic:cNvPr id="4250" name="图片_1_SpCnt_68"/>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0320" cy="13335"/>
                  <wp:effectExtent l="0" t="0" r="0" b="0"/>
                  <wp:wrapNone/>
                  <wp:docPr id="4251" name="图片_1_SpCnt_69"/>
                  <wp:cNvGraphicFramePr/>
                  <a:graphic xmlns:a="http://schemas.openxmlformats.org/drawingml/2006/main">
                    <a:graphicData uri="http://schemas.openxmlformats.org/drawingml/2006/picture">
                      <pic:pic xmlns:pic="http://schemas.openxmlformats.org/drawingml/2006/picture">
                        <pic:nvPicPr>
                          <pic:cNvPr id="4251" name="图片_1_SpCnt_69"/>
                          <pic:cNvPicPr/>
                        </pic:nvPicPr>
                        <pic:blipFill>
                          <a:blip r:embed="rId6"/>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0320" cy="18415"/>
                  <wp:effectExtent l="0" t="0" r="0" b="0"/>
                  <wp:wrapNone/>
                  <wp:docPr id="4252" name="图片_1_SpCnt_70"/>
                  <wp:cNvGraphicFramePr/>
                  <a:graphic xmlns:a="http://schemas.openxmlformats.org/drawingml/2006/main">
                    <a:graphicData uri="http://schemas.openxmlformats.org/drawingml/2006/picture">
                      <pic:pic xmlns:pic="http://schemas.openxmlformats.org/drawingml/2006/picture">
                        <pic:nvPicPr>
                          <pic:cNvPr id="4252" name="图片_1_SpCnt_70"/>
                          <pic:cNvPicPr/>
                        </pic:nvPicPr>
                        <pic:blipFill>
                          <a:blip r:embed="rId11"/>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0320" cy="13335"/>
                  <wp:effectExtent l="0" t="0" r="0" b="0"/>
                  <wp:wrapNone/>
                  <wp:docPr id="4253" name="图片_1_SpCnt_71"/>
                  <wp:cNvGraphicFramePr/>
                  <a:graphic xmlns:a="http://schemas.openxmlformats.org/drawingml/2006/main">
                    <a:graphicData uri="http://schemas.openxmlformats.org/drawingml/2006/picture">
                      <pic:pic xmlns:pic="http://schemas.openxmlformats.org/drawingml/2006/picture">
                        <pic:nvPicPr>
                          <pic:cNvPr id="4253" name="图片_1_SpCnt_71"/>
                          <pic:cNvPicPr/>
                        </pic:nvPicPr>
                        <pic:blipFill>
                          <a:blip r:embed="rId6"/>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0320" cy="15875"/>
                  <wp:effectExtent l="0" t="0" r="0" b="0"/>
                  <wp:wrapNone/>
                  <wp:docPr id="4254" name="图片_1_SpCnt_72"/>
                  <wp:cNvGraphicFramePr/>
                  <a:graphic xmlns:a="http://schemas.openxmlformats.org/drawingml/2006/main">
                    <a:graphicData uri="http://schemas.openxmlformats.org/drawingml/2006/picture">
                      <pic:pic xmlns:pic="http://schemas.openxmlformats.org/drawingml/2006/picture">
                        <pic:nvPicPr>
                          <pic:cNvPr id="4254" name="图片_1_SpCnt_72"/>
                          <pic:cNvPicPr/>
                        </pic:nvPicPr>
                        <pic:blipFill>
                          <a:blip r:embed="rId11"/>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0320" cy="10160"/>
                  <wp:effectExtent l="0" t="0" r="0" b="0"/>
                  <wp:wrapNone/>
                  <wp:docPr id="4255" name="图片_1_SpCnt_73"/>
                  <wp:cNvGraphicFramePr/>
                  <a:graphic xmlns:a="http://schemas.openxmlformats.org/drawingml/2006/main">
                    <a:graphicData uri="http://schemas.openxmlformats.org/drawingml/2006/picture">
                      <pic:pic xmlns:pic="http://schemas.openxmlformats.org/drawingml/2006/picture">
                        <pic:nvPicPr>
                          <pic:cNvPr id="4255" name="图片_1_SpCnt_73"/>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0320" cy="15875"/>
                  <wp:effectExtent l="0" t="0" r="0" b="0"/>
                  <wp:wrapNone/>
                  <wp:docPr id="4256" name="图片_1_SpCnt_74"/>
                  <wp:cNvGraphicFramePr/>
                  <a:graphic xmlns:a="http://schemas.openxmlformats.org/drawingml/2006/main">
                    <a:graphicData uri="http://schemas.openxmlformats.org/drawingml/2006/picture">
                      <pic:pic xmlns:pic="http://schemas.openxmlformats.org/drawingml/2006/picture">
                        <pic:nvPicPr>
                          <pic:cNvPr id="4256" name="图片_1_SpCnt_74"/>
                          <pic:cNvPicPr/>
                        </pic:nvPicPr>
                        <pic:blipFill>
                          <a:blip r:embed="rId11"/>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4257" name="图片_1_SpCnt_75"/>
                  <wp:cNvGraphicFramePr/>
                  <a:graphic xmlns:a="http://schemas.openxmlformats.org/drawingml/2006/main">
                    <a:graphicData uri="http://schemas.openxmlformats.org/drawingml/2006/picture">
                      <pic:pic xmlns:pic="http://schemas.openxmlformats.org/drawingml/2006/picture">
                        <pic:nvPicPr>
                          <pic:cNvPr id="4257" name="图片_1_SpCnt_75"/>
                          <pic:cNvPicPr/>
                        </pic:nvPicPr>
                        <pic:blipFill>
                          <a:blip r:embed="rId9"/>
                          <a:stretch>
                            <a:fillRect/>
                          </a:stretch>
                        </pic:blipFill>
                        <pic:spPr>
                          <a:xfrm>
                            <a:off x="0" y="0"/>
                            <a:ext cx="20320" cy="311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0320" cy="10160"/>
                  <wp:effectExtent l="0" t="0" r="0" b="0"/>
                  <wp:wrapNone/>
                  <wp:docPr id="4258" name="图片_1_SpCnt_76"/>
                  <wp:cNvGraphicFramePr/>
                  <a:graphic xmlns:a="http://schemas.openxmlformats.org/drawingml/2006/main">
                    <a:graphicData uri="http://schemas.openxmlformats.org/drawingml/2006/picture">
                      <pic:pic xmlns:pic="http://schemas.openxmlformats.org/drawingml/2006/picture">
                        <pic:nvPicPr>
                          <pic:cNvPr id="4258" name="图片_1_SpCnt_76"/>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对新生儿在医疗保健机构以外地点死亡的核查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2292">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工作方式：局派驻镇（街道）的卫健服务中心负责每季度对辖区内的5岁以下儿童信息进行核查，备注记录死亡、迁出等情况。</w:t>
            </w:r>
          </w:p>
        </w:tc>
      </w:tr>
      <w:tr w14:paraId="3C265EA0">
        <w:tblPrEx>
          <w:tblCellMar>
            <w:top w:w="0" w:type="dxa"/>
            <w:left w:w="108" w:type="dxa"/>
            <w:bottom w:w="0" w:type="dxa"/>
            <w:right w:w="108" w:type="dxa"/>
          </w:tblCellMar>
        </w:tblPrEx>
        <w:trPr>
          <w:cantSplit/>
          <w:trHeight w:val="56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CD2C">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63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98F7">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再生育审批</w:t>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4259" name="图片_1_SpCnt_79"/>
                  <wp:cNvGraphicFramePr/>
                  <a:graphic xmlns:a="http://schemas.openxmlformats.org/drawingml/2006/main">
                    <a:graphicData uri="http://schemas.openxmlformats.org/drawingml/2006/picture">
                      <pic:pic xmlns:pic="http://schemas.openxmlformats.org/drawingml/2006/picture">
                        <pic:nvPicPr>
                          <pic:cNvPr id="4259" name="图片_1_SpCnt_79"/>
                          <pic:cNvPicPr/>
                        </pic:nvPicPr>
                        <pic:blipFill>
                          <a:blip r:embed="rId7"/>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0320" cy="13335"/>
                  <wp:effectExtent l="0" t="0" r="0" b="0"/>
                  <wp:wrapNone/>
                  <wp:docPr id="4260" name="图片_1_SpCnt_80"/>
                  <wp:cNvGraphicFramePr/>
                  <a:graphic xmlns:a="http://schemas.openxmlformats.org/drawingml/2006/main">
                    <a:graphicData uri="http://schemas.openxmlformats.org/drawingml/2006/picture">
                      <pic:pic xmlns:pic="http://schemas.openxmlformats.org/drawingml/2006/picture">
                        <pic:nvPicPr>
                          <pic:cNvPr id="4260" name="图片_1_SpCnt_80"/>
                          <pic:cNvPicPr/>
                        </pic:nvPicPr>
                        <pic:blipFill>
                          <a:blip r:embed="rId8"/>
                          <a:stretch>
                            <a:fillRect/>
                          </a:stretch>
                        </pic:blipFill>
                        <pic:spPr>
                          <a:xfrm>
                            <a:off x="0" y="0"/>
                            <a:ext cx="20320" cy="13335"/>
                          </a:xfrm>
                          <a:prstGeom prst="rect">
                            <a:avLst/>
                          </a:prstGeom>
                          <a:noFill/>
                          <a:ln>
                            <a:noFill/>
                          </a:ln>
                        </pic:spPr>
                      </pic:pic>
                    </a:graphicData>
                  </a:graphic>
                </wp:anchor>
              </w:drawing>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A29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根据优化生育政策要求，不再开展此项工作。</w:t>
            </w:r>
          </w:p>
        </w:tc>
      </w:tr>
      <w:tr w14:paraId="293AC358">
        <w:tblPrEx>
          <w:tblCellMar>
            <w:top w:w="0" w:type="dxa"/>
            <w:left w:w="108" w:type="dxa"/>
            <w:bottom w:w="0" w:type="dxa"/>
            <w:right w:w="108" w:type="dxa"/>
          </w:tblCellMar>
        </w:tblPrEx>
        <w:trPr>
          <w:cantSplit/>
          <w:trHeight w:val="50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A67D">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64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9912">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4261" name="图片_1_SpCnt_84"/>
                  <wp:cNvGraphicFramePr/>
                  <a:graphic xmlns:a="http://schemas.openxmlformats.org/drawingml/2006/main">
                    <a:graphicData uri="http://schemas.openxmlformats.org/drawingml/2006/picture">
                      <pic:pic xmlns:pic="http://schemas.openxmlformats.org/drawingml/2006/picture">
                        <pic:nvPicPr>
                          <pic:cNvPr id="4261" name="图片_1_SpCnt_84"/>
                          <pic:cNvPicPr/>
                        </pic:nvPicPr>
                        <pic:blipFill>
                          <a:blip r:embed="rId9"/>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0320" cy="18415"/>
                  <wp:effectExtent l="0" t="0" r="0" b="0"/>
                  <wp:wrapNone/>
                  <wp:docPr id="4262" name="图片_1_SpCnt_85"/>
                  <wp:cNvGraphicFramePr/>
                  <a:graphic xmlns:a="http://schemas.openxmlformats.org/drawingml/2006/main">
                    <a:graphicData uri="http://schemas.openxmlformats.org/drawingml/2006/picture">
                      <pic:pic xmlns:pic="http://schemas.openxmlformats.org/drawingml/2006/picture">
                        <pic:nvPicPr>
                          <pic:cNvPr id="4262" name="图片_1_SpCnt_85"/>
                          <pic:cNvPicPr/>
                        </pic:nvPicPr>
                        <pic:blipFill>
                          <a:blip r:embed="rId10"/>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组织已婚育龄妇女进行孕情检查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12F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根据优化生育政策要求，不再开展此项工作。</w:t>
            </w:r>
          </w:p>
        </w:tc>
      </w:tr>
      <w:tr w14:paraId="441E3DE7">
        <w:tblPrEx>
          <w:tblCellMar>
            <w:top w:w="0" w:type="dxa"/>
            <w:left w:w="108" w:type="dxa"/>
            <w:bottom w:w="0" w:type="dxa"/>
            <w:right w:w="108" w:type="dxa"/>
          </w:tblCellMar>
        </w:tblPrEx>
        <w:trPr>
          <w:cantSplit/>
          <w:trHeight w:val="51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4BF6">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65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C7A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社会抚养费征收</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744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法律法规条款已失效，不再开展此项工作。</w:t>
            </w:r>
          </w:p>
        </w:tc>
      </w:tr>
      <w:tr w14:paraId="513F9558">
        <w:tblPrEx>
          <w:tblCellMar>
            <w:top w:w="0" w:type="dxa"/>
            <w:left w:w="108" w:type="dxa"/>
            <w:bottom w:w="0" w:type="dxa"/>
            <w:right w:w="108" w:type="dxa"/>
          </w:tblCellMar>
        </w:tblPrEx>
        <w:trPr>
          <w:cantSplit/>
          <w:trHeight w:val="60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4A1B">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66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AE29">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办理《流动人口婚育证明》</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A8E4">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法律法规条款已失效，不再开展此项工作。</w:t>
            </w:r>
          </w:p>
        </w:tc>
      </w:tr>
      <w:tr w14:paraId="712C6A2A">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B84AE0">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highlight w:val="none"/>
                <w:lang w:val="en-US" w:eastAsia="zh-CN" w:bidi="ar"/>
              </w:rPr>
              <w:t>九、应急管理及消防（11项）</w:t>
            </w:r>
          </w:p>
        </w:tc>
      </w:tr>
      <w:tr w14:paraId="0D2A2769">
        <w:tblPrEx>
          <w:tblCellMar>
            <w:top w:w="0" w:type="dxa"/>
            <w:left w:w="108" w:type="dxa"/>
            <w:bottom w:w="0" w:type="dxa"/>
            <w:right w:w="108" w:type="dxa"/>
          </w:tblCellMar>
        </w:tblPrEx>
        <w:trPr>
          <w:cantSplit/>
          <w:trHeight w:val="88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C2B1">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67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DA9A">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对消防设施、器材、消防安全标志配置、设置不符合标准的处罚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64D2">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工作方式：畅通投诉、举报渠道，加强对消防设施、器材、消防安全标志的配置、设置行为的监管力度，依法依规对违反国家标准、行业标准的行为进行处置。</w:t>
            </w:r>
          </w:p>
        </w:tc>
      </w:tr>
      <w:tr w14:paraId="576991DE">
        <w:tblPrEx>
          <w:tblCellMar>
            <w:top w:w="0" w:type="dxa"/>
            <w:left w:w="108" w:type="dxa"/>
            <w:bottom w:w="0" w:type="dxa"/>
            <w:right w:w="108" w:type="dxa"/>
          </w:tblCellMar>
        </w:tblPrEx>
        <w:trPr>
          <w:cantSplit/>
          <w:trHeight w:val="44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C775">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68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2725">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对消防设施、器材、消防安全标志未保持完好有效的处罚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6F77">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工作方式：畅通投诉、举报渠道，加强对消防设施、器材、消防安全标志使用的监管力度，依法依规对消防设施、器材、消防安全标志未保持完好有效的行为进行处置。</w:t>
            </w:r>
          </w:p>
        </w:tc>
      </w:tr>
      <w:tr w14:paraId="3A073B39">
        <w:tblPrEx>
          <w:tblCellMar>
            <w:top w:w="0" w:type="dxa"/>
            <w:left w:w="108" w:type="dxa"/>
            <w:bottom w:w="0" w:type="dxa"/>
            <w:right w:w="108" w:type="dxa"/>
          </w:tblCellMar>
        </w:tblPrEx>
        <w:trPr>
          <w:cantSplit/>
          <w:trHeight w:val="40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EB9F">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69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202E">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对损坏、挪用消防设施、器材的处罚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0EFC">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工作方式：畅通投诉、举报渠道，加强对消防设施、器材使用的监管力度，依法依规对损坏、挪用消防设施、器材的行为进行处置。</w:t>
            </w:r>
          </w:p>
        </w:tc>
      </w:tr>
      <w:tr w14:paraId="7975C780">
        <w:tblPrEx>
          <w:tblCellMar>
            <w:top w:w="0" w:type="dxa"/>
            <w:left w:w="108" w:type="dxa"/>
            <w:bottom w:w="0" w:type="dxa"/>
            <w:right w:w="108" w:type="dxa"/>
          </w:tblCellMar>
        </w:tblPrEx>
        <w:trPr>
          <w:cantSplit/>
          <w:trHeight w:val="25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2D5E">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70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35EC">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对擅自停用、拆除消防设施、器材的处罚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F301">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工作方式：畅通投诉、举报渠道，加强对消防设施、器材使用的监管力度，依法依规对擅自停用、拆除消防设施、器材的行为进行处置。</w:t>
            </w:r>
          </w:p>
        </w:tc>
      </w:tr>
      <w:tr w14:paraId="0ED077B6">
        <w:tblPrEx>
          <w:tblCellMar>
            <w:top w:w="0" w:type="dxa"/>
            <w:left w:w="108" w:type="dxa"/>
            <w:bottom w:w="0" w:type="dxa"/>
            <w:right w:w="108" w:type="dxa"/>
          </w:tblCellMar>
        </w:tblPrEx>
        <w:trPr>
          <w:cantSplit/>
          <w:trHeight w:val="61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7572">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71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822B">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对埋压、圈占、遮挡消火栓的处罚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C6D8">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工作方式：畅通投诉、举报渠道，加强对消火栓日常管理维护的监管力度，依法依规对埋压、圈占、遮挡消火栓的行为进行处置。</w:t>
            </w:r>
          </w:p>
        </w:tc>
      </w:tr>
      <w:tr w14:paraId="055D25A8">
        <w:tblPrEx>
          <w:tblCellMar>
            <w:top w:w="0" w:type="dxa"/>
            <w:left w:w="108" w:type="dxa"/>
            <w:bottom w:w="0" w:type="dxa"/>
            <w:right w:w="108" w:type="dxa"/>
          </w:tblCellMar>
        </w:tblPrEx>
        <w:trPr>
          <w:cantSplit/>
          <w:trHeight w:val="92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705B">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72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B504">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对占用、堵塞、封闭疏散通道、安全出口或者有其他妨碍安全疏散行为的处罚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B71C">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工作方式：畅通投诉、举报渠道，加强对疏散通道、安全出口的监管力度，依法依规对占用、堵塞、封闭疏散通道、安全出口的行为进行处置。</w:t>
            </w:r>
          </w:p>
        </w:tc>
      </w:tr>
      <w:tr w14:paraId="3DE4AB2C">
        <w:tblPrEx>
          <w:tblCellMar>
            <w:top w:w="0" w:type="dxa"/>
            <w:left w:w="108" w:type="dxa"/>
            <w:bottom w:w="0" w:type="dxa"/>
            <w:right w:w="108" w:type="dxa"/>
          </w:tblCellMar>
        </w:tblPrEx>
        <w:trPr>
          <w:cantSplit/>
          <w:trHeight w:val="92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46CB">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73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50B6">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对占用、堵塞、封闭消防车通道，妨碍消防车通行的处罚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34E2">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工作方式：畅通投诉、举报渠道，加强对消防通道的监管力度，依法依规对占用、堵塞、封闭消防车通道的行为进行处置。</w:t>
            </w:r>
          </w:p>
        </w:tc>
      </w:tr>
      <w:tr w14:paraId="47CF1A07">
        <w:tblPrEx>
          <w:tblCellMar>
            <w:top w:w="0" w:type="dxa"/>
            <w:left w:w="108" w:type="dxa"/>
            <w:bottom w:w="0" w:type="dxa"/>
            <w:right w:w="108" w:type="dxa"/>
          </w:tblCellMar>
        </w:tblPrEx>
        <w:trPr>
          <w:cantSplit/>
          <w:trHeight w:val="92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11EC">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74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0D6B">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对门窗上设置影响逃生、灭火救援的障碍物的处罚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1B51">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工作方式：畅通投诉、举报渠道，加强对有关工作的监管力度，依法依规对人员密集场所在门窗上设置影响逃生、灭火救援的障碍物的行为进行处置。</w:t>
            </w:r>
          </w:p>
        </w:tc>
      </w:tr>
      <w:tr w14:paraId="5ED50C80">
        <w:tblPrEx>
          <w:tblCellMar>
            <w:top w:w="0" w:type="dxa"/>
            <w:left w:w="108" w:type="dxa"/>
            <w:bottom w:w="0" w:type="dxa"/>
            <w:right w:w="108" w:type="dxa"/>
          </w:tblCellMar>
        </w:tblPrEx>
        <w:trPr>
          <w:cantSplit/>
          <w:trHeight w:val="82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60B0">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75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0D38">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对生产、储存、经营其他场所与居住场所设置在同一建筑物内不符合消防技术标准的处罚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090C">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工作方式：畅通投诉、举报渠道，加强对有关工作的监管力度，依法依规对其他场所与居住场所设置在同一建筑物内不符合消防技术标准的行为进行处置。</w:t>
            </w:r>
          </w:p>
        </w:tc>
      </w:tr>
      <w:tr w14:paraId="037F8783">
        <w:tblPrEx>
          <w:tblCellMar>
            <w:top w:w="0" w:type="dxa"/>
            <w:left w:w="108" w:type="dxa"/>
            <w:bottom w:w="0" w:type="dxa"/>
            <w:right w:w="108" w:type="dxa"/>
          </w:tblCellMar>
        </w:tblPrEx>
        <w:trPr>
          <w:cantSplit/>
          <w:trHeight w:val="92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E3A2">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76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0390">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对电器产品的安装、使用不符合规定的处罚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2D0A">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工作方式：畅通投诉、举报渠道，加强对电器产品安装、使用行为的监管力度，依法依规对电器产品的安装、使用不符合规定的行为进行处置。</w:t>
            </w:r>
          </w:p>
        </w:tc>
      </w:tr>
      <w:tr w14:paraId="6B3AB343">
        <w:tblPrEx>
          <w:tblCellMar>
            <w:top w:w="0" w:type="dxa"/>
            <w:left w:w="108" w:type="dxa"/>
            <w:bottom w:w="0" w:type="dxa"/>
            <w:right w:w="108" w:type="dxa"/>
          </w:tblCellMar>
        </w:tblPrEx>
        <w:trPr>
          <w:cantSplit/>
          <w:trHeight w:val="67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4F82">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77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6234">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对电器线路的设计、敷设、维护保养、检测不符合规定的处罚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2508">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工作方式：畅通投诉、举报渠道，加强对电器线路设计等行为的监管力度，依法依规对电器线路的设计、敷设、维护保养、检测不符合规定的行为进行处置。</w:t>
            </w:r>
          </w:p>
        </w:tc>
      </w:tr>
      <w:tr w14:paraId="23CD458E">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B2A8BB">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highlight w:val="none"/>
                <w:lang w:val="en-US" w:eastAsia="zh-CN" w:bidi="ar"/>
              </w:rPr>
              <w:t>十、市场监管（6项）</w:t>
            </w:r>
          </w:p>
        </w:tc>
      </w:tr>
      <w:tr w14:paraId="221B3C95">
        <w:tblPrEx>
          <w:tblCellMar>
            <w:top w:w="0" w:type="dxa"/>
            <w:left w:w="108" w:type="dxa"/>
            <w:bottom w:w="0" w:type="dxa"/>
            <w:right w:w="108" w:type="dxa"/>
          </w:tblCellMar>
        </w:tblPrEx>
        <w:trPr>
          <w:cantSplit/>
          <w:trHeight w:val="19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A573">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78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E8C8">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fldChar w:fldCharType="begin"/>
            </w:r>
            <w:r>
              <w:rPr>
                <w:rFonts w:hint="default" w:ascii="Times New Roman" w:hAnsi="Times New Roman" w:eastAsia="方正仿宋_GBK" w:cs="Times New Roman"/>
                <w:snapToGrid w:val="0"/>
                <w:color w:val="auto"/>
                <w:kern w:val="0"/>
                <w:szCs w:val="21"/>
                <w:lang w:val="en-US" w:eastAsia="zh-CN" w:bidi="ar"/>
              </w:rPr>
              <w:instrText xml:space="preserve"> HYPERLINK "http://www.js.gov.cn/qlygpt/wbtj/gs/qz/201012/t20101209_545135.html" \o "http://www.js.gov.cn/qlygpt/wbtj/gs/qz/201012/t20101209_545135.html" </w:instrText>
            </w:r>
            <w:r>
              <w:rPr>
                <w:rFonts w:hint="default" w:ascii="Times New Roman" w:hAnsi="Times New Roman" w:eastAsia="方正仿宋_GBK" w:cs="Times New Roman"/>
                <w:snapToGrid w:val="0"/>
                <w:color w:val="auto"/>
                <w:kern w:val="0"/>
                <w:szCs w:val="21"/>
                <w:lang w:val="en-US" w:eastAsia="zh-CN" w:bidi="ar"/>
              </w:rPr>
              <w:fldChar w:fldCharType="separate"/>
            </w:r>
            <w:r>
              <w:rPr>
                <w:rFonts w:hint="default" w:ascii="Times New Roman" w:hAnsi="Times New Roman" w:eastAsia="方正仿宋_GBK" w:cs="Times New Roman"/>
                <w:snapToGrid w:val="0"/>
                <w:color w:val="auto"/>
                <w:kern w:val="0"/>
                <w:szCs w:val="21"/>
                <w:lang w:val="en-US" w:eastAsia="zh-CN" w:bidi="ar"/>
              </w:rPr>
              <w:t>对涉嫌无照经营行为进行查处取缔时，查封、扣押与无照经营行为有关的合同、票据、账簿以及其他资料</w:t>
            </w:r>
            <w:r>
              <w:rPr>
                <w:rFonts w:hint="default" w:ascii="Times New Roman" w:hAnsi="Times New Roman" w:eastAsia="方正仿宋_GBK" w:cs="Times New Roman"/>
                <w:snapToGrid w:val="0"/>
                <w:color w:val="auto"/>
                <w:kern w:val="0"/>
                <w:szCs w:val="21"/>
                <w:lang w:val="en-US" w:eastAsia="zh-CN" w:bidi="ar"/>
              </w:rPr>
              <w:fldChar w:fldCharType="end"/>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C197">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承接部门：宿城区市场监督管理局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工作方式：按照年度工作计划，对无照经营行为进行监督检查，依法依规进行处理。</w:t>
            </w:r>
          </w:p>
        </w:tc>
      </w:tr>
      <w:tr w14:paraId="150101D1">
        <w:tblPrEx>
          <w:tblCellMar>
            <w:top w:w="0" w:type="dxa"/>
            <w:left w:w="108" w:type="dxa"/>
            <w:bottom w:w="0" w:type="dxa"/>
            <w:right w:w="108" w:type="dxa"/>
          </w:tblCellMar>
        </w:tblPrEx>
        <w:trPr>
          <w:cantSplit/>
          <w:trHeight w:val="75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AC75">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79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A637">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1430"/>
                  <wp:effectExtent l="0" t="0" r="0" b="0"/>
                  <wp:wrapNone/>
                  <wp:docPr id="4263" name="图片_1"/>
                  <wp:cNvGraphicFramePr/>
                  <a:graphic xmlns:a="http://schemas.openxmlformats.org/drawingml/2006/main">
                    <a:graphicData uri="http://schemas.openxmlformats.org/drawingml/2006/picture">
                      <pic:pic xmlns:pic="http://schemas.openxmlformats.org/drawingml/2006/picture">
                        <pic:nvPicPr>
                          <pic:cNvPr id="4263" name="图片_1"/>
                          <pic:cNvPicPr/>
                        </pic:nvPicPr>
                        <pic:blipFill>
                          <a:blip r:embed="rId6"/>
                          <a:stretch>
                            <a:fillRect/>
                          </a:stretch>
                        </pic:blipFill>
                        <pic:spPr>
                          <a:xfrm>
                            <a:off x="0" y="0"/>
                            <a:ext cx="20320" cy="114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7620"/>
                  <wp:effectExtent l="0" t="0" r="0" b="0"/>
                  <wp:wrapNone/>
                  <wp:docPr id="4264" name="图片_1_SpCnt_1"/>
                  <wp:cNvGraphicFramePr/>
                  <a:graphic xmlns:a="http://schemas.openxmlformats.org/drawingml/2006/main">
                    <a:graphicData uri="http://schemas.openxmlformats.org/drawingml/2006/picture">
                      <pic:pic xmlns:pic="http://schemas.openxmlformats.org/drawingml/2006/picture">
                        <pic:nvPicPr>
                          <pic:cNvPr id="4264" name="图片_1_SpCnt_1"/>
                          <pic:cNvPicPr/>
                        </pic:nvPicPr>
                        <pic:blipFill>
                          <a:blip r:embed="rId6"/>
                          <a:stretch>
                            <a:fillRect/>
                          </a:stretch>
                        </pic:blipFill>
                        <pic:spPr>
                          <a:xfrm>
                            <a:off x="0" y="0"/>
                            <a:ext cx="20320" cy="762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9685"/>
                  <wp:effectExtent l="0" t="0" r="17780" b="8890"/>
                  <wp:wrapNone/>
                  <wp:docPr id="4265" name="图片_1_SpCnt_2"/>
                  <wp:cNvGraphicFramePr/>
                  <a:graphic xmlns:a="http://schemas.openxmlformats.org/drawingml/2006/main">
                    <a:graphicData uri="http://schemas.openxmlformats.org/drawingml/2006/picture">
                      <pic:pic xmlns:pic="http://schemas.openxmlformats.org/drawingml/2006/picture">
                        <pic:nvPicPr>
                          <pic:cNvPr id="4265" name="图片_1_SpCnt_2"/>
                          <pic:cNvPicPr/>
                        </pic:nvPicPr>
                        <pic:blipFill>
                          <a:blip r:embed="rId8"/>
                          <a:stretch>
                            <a:fillRect/>
                          </a:stretch>
                        </pic:blipFill>
                        <pic:spPr>
                          <a:xfrm>
                            <a:off x="0" y="0"/>
                            <a:ext cx="20320" cy="1968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27305"/>
                  <wp:effectExtent l="0" t="0" r="17780" b="1270"/>
                  <wp:wrapNone/>
                  <wp:docPr id="4266" name="图片_1_SpCnt_3"/>
                  <wp:cNvGraphicFramePr/>
                  <a:graphic xmlns:a="http://schemas.openxmlformats.org/drawingml/2006/main">
                    <a:graphicData uri="http://schemas.openxmlformats.org/drawingml/2006/picture">
                      <pic:pic xmlns:pic="http://schemas.openxmlformats.org/drawingml/2006/picture">
                        <pic:nvPicPr>
                          <pic:cNvPr id="4266" name="图片_1_SpCnt_3"/>
                          <pic:cNvPicPr/>
                        </pic:nvPicPr>
                        <pic:blipFill>
                          <a:blip r:embed="rId9"/>
                          <a:stretch>
                            <a:fillRect/>
                          </a:stretch>
                        </pic:blipFill>
                        <pic:spPr>
                          <a:xfrm>
                            <a:off x="0" y="0"/>
                            <a:ext cx="20320" cy="2730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34925"/>
                  <wp:effectExtent l="0" t="0" r="17780" b="3175"/>
                  <wp:wrapNone/>
                  <wp:docPr id="4267" name="图片_1_SpCnt_4"/>
                  <wp:cNvGraphicFramePr/>
                  <a:graphic xmlns:a="http://schemas.openxmlformats.org/drawingml/2006/main">
                    <a:graphicData uri="http://schemas.openxmlformats.org/drawingml/2006/picture">
                      <pic:pic xmlns:pic="http://schemas.openxmlformats.org/drawingml/2006/picture">
                        <pic:nvPicPr>
                          <pic:cNvPr id="4267" name="图片_1_SpCnt_4"/>
                          <pic:cNvPicPr/>
                        </pic:nvPicPr>
                        <pic:blipFill>
                          <a:blip r:embed="rId7"/>
                          <a:stretch>
                            <a:fillRect/>
                          </a:stretch>
                        </pic:blipFill>
                        <pic:spPr>
                          <a:xfrm>
                            <a:off x="0" y="0"/>
                            <a:ext cx="20320" cy="3492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5875"/>
                  <wp:effectExtent l="0" t="0" r="0" b="0"/>
                  <wp:wrapNone/>
                  <wp:docPr id="4268" name="图片_1_SpCnt_5"/>
                  <wp:cNvGraphicFramePr/>
                  <a:graphic xmlns:a="http://schemas.openxmlformats.org/drawingml/2006/main">
                    <a:graphicData uri="http://schemas.openxmlformats.org/drawingml/2006/picture">
                      <pic:pic xmlns:pic="http://schemas.openxmlformats.org/drawingml/2006/picture">
                        <pic:nvPicPr>
                          <pic:cNvPr id="4268" name="图片_1_SpCnt_5"/>
                          <pic:cNvPicPr/>
                        </pic:nvPicPr>
                        <pic:blipFill>
                          <a:blip r:embed="rId11"/>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对价格违法行为的监管</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0189">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承接部门：宿城区市场监督管理局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工作方式：组织实施商品价格、服务价格以及国家机关、事业单位行政事业性收费的监管，开展价格违法行为宣传、提醒和告诫，负责价格和收费检查工作的业务指导。</w:t>
            </w:r>
          </w:p>
        </w:tc>
      </w:tr>
      <w:tr w14:paraId="26E98B78">
        <w:tblPrEx>
          <w:tblCellMar>
            <w:top w:w="0" w:type="dxa"/>
            <w:left w:w="108" w:type="dxa"/>
            <w:bottom w:w="0" w:type="dxa"/>
            <w:right w:w="108" w:type="dxa"/>
          </w:tblCellMar>
        </w:tblPrEx>
        <w:trPr>
          <w:cantSplit/>
          <w:trHeight w:val="12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7477">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80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2D3B">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计量监管</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B219">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承接部门：宿城区市场监督管理局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工作方式：开展诚信计量宣传，推行法定计量单位使用，组织实施计量器具监督管理。</w:t>
            </w:r>
          </w:p>
        </w:tc>
      </w:tr>
      <w:tr w14:paraId="5FB8B495">
        <w:tblPrEx>
          <w:tblCellMar>
            <w:top w:w="0" w:type="dxa"/>
            <w:left w:w="108" w:type="dxa"/>
            <w:bottom w:w="0" w:type="dxa"/>
            <w:right w:w="108" w:type="dxa"/>
          </w:tblCellMar>
        </w:tblPrEx>
        <w:trPr>
          <w:cantSplit/>
          <w:trHeight w:val="64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073E">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81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907C">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在当地主要媒体上公告被吊销许可证照的生产经营者名单</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0F4B">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承接部门：宿城区市场监督管理局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工作方式：各办案机构办理案件中对食品生产经营者作出吊销许可证照的处罚决定的，食品生产许可证报食品科后向市局反馈进行吊销，食品经营许可证报送行政审批科进行吊销。</w:t>
            </w:r>
          </w:p>
        </w:tc>
      </w:tr>
      <w:tr w14:paraId="48DC7BC0">
        <w:tblPrEx>
          <w:tblCellMar>
            <w:top w:w="0" w:type="dxa"/>
            <w:left w:w="108" w:type="dxa"/>
            <w:bottom w:w="0" w:type="dxa"/>
            <w:right w:w="108" w:type="dxa"/>
          </w:tblCellMar>
        </w:tblPrEx>
        <w:trPr>
          <w:cantSplit/>
          <w:trHeight w:val="69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5CB0">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82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5146">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0160"/>
                  <wp:effectExtent l="0" t="0" r="0" b="0"/>
                  <wp:wrapNone/>
                  <wp:docPr id="4269" name="图片_1_SpCnt_10"/>
                  <wp:cNvGraphicFramePr/>
                  <a:graphic xmlns:a="http://schemas.openxmlformats.org/drawingml/2006/main">
                    <a:graphicData uri="http://schemas.openxmlformats.org/drawingml/2006/picture">
                      <pic:pic xmlns:pic="http://schemas.openxmlformats.org/drawingml/2006/picture">
                        <pic:nvPicPr>
                          <pic:cNvPr id="4269" name="图片_1_SpCnt_10"/>
                          <pic:cNvPicPr/>
                        </pic:nvPicPr>
                        <pic:blipFill>
                          <a:blip r:embed="rId11"/>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0160"/>
                  <wp:effectExtent l="0" t="0" r="0" b="0"/>
                  <wp:wrapNone/>
                  <wp:docPr id="4270" name="图片_1_SpCnt_11"/>
                  <wp:cNvGraphicFramePr/>
                  <a:graphic xmlns:a="http://schemas.openxmlformats.org/drawingml/2006/main">
                    <a:graphicData uri="http://schemas.openxmlformats.org/drawingml/2006/picture">
                      <pic:pic xmlns:pic="http://schemas.openxmlformats.org/drawingml/2006/picture">
                        <pic:nvPicPr>
                          <pic:cNvPr id="4270" name="图片_1_SpCnt_11"/>
                          <pic:cNvPicPr/>
                        </pic:nvPicPr>
                        <pic:blipFill>
                          <a:blip r:embed="rId11"/>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4271" name="图片_1_SpCnt_12"/>
                  <wp:cNvGraphicFramePr/>
                  <a:graphic xmlns:a="http://schemas.openxmlformats.org/drawingml/2006/main">
                    <a:graphicData uri="http://schemas.openxmlformats.org/drawingml/2006/picture">
                      <pic:pic xmlns:pic="http://schemas.openxmlformats.org/drawingml/2006/picture">
                        <pic:nvPicPr>
                          <pic:cNvPr id="4271" name="图片_1_SpCnt_12"/>
                          <pic:cNvPicPr/>
                        </pic:nvPicPr>
                        <pic:blipFill>
                          <a:blip r:embed="rId10"/>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5875"/>
                  <wp:effectExtent l="0" t="0" r="0" b="0"/>
                  <wp:wrapNone/>
                  <wp:docPr id="4272" name="图片_1_SpCnt_13"/>
                  <wp:cNvGraphicFramePr/>
                  <a:graphic xmlns:a="http://schemas.openxmlformats.org/drawingml/2006/main">
                    <a:graphicData uri="http://schemas.openxmlformats.org/drawingml/2006/picture">
                      <pic:pic xmlns:pic="http://schemas.openxmlformats.org/drawingml/2006/picture">
                        <pic:nvPicPr>
                          <pic:cNvPr id="4272" name="图片_1_SpCnt_13"/>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1430"/>
                  <wp:effectExtent l="0" t="0" r="0" b="0"/>
                  <wp:wrapNone/>
                  <wp:docPr id="4273" name="图片_9"/>
                  <wp:cNvGraphicFramePr/>
                  <a:graphic xmlns:a="http://schemas.openxmlformats.org/drawingml/2006/main">
                    <a:graphicData uri="http://schemas.openxmlformats.org/drawingml/2006/picture">
                      <pic:pic xmlns:pic="http://schemas.openxmlformats.org/drawingml/2006/picture">
                        <pic:nvPicPr>
                          <pic:cNvPr id="4273" name="图片_9"/>
                          <pic:cNvPicPr/>
                        </pic:nvPicPr>
                        <pic:blipFill>
                          <a:blip r:embed="rId11"/>
                          <a:stretch>
                            <a:fillRect/>
                          </a:stretch>
                        </pic:blipFill>
                        <pic:spPr>
                          <a:xfrm>
                            <a:off x="0" y="0"/>
                            <a:ext cx="20320" cy="114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26035"/>
                  <wp:effectExtent l="0" t="0" r="17780" b="2540"/>
                  <wp:wrapNone/>
                  <wp:docPr id="4274" name="图片_1_SpCnt_14"/>
                  <wp:cNvGraphicFramePr/>
                  <a:graphic xmlns:a="http://schemas.openxmlformats.org/drawingml/2006/main">
                    <a:graphicData uri="http://schemas.openxmlformats.org/drawingml/2006/picture">
                      <pic:pic xmlns:pic="http://schemas.openxmlformats.org/drawingml/2006/picture">
                        <pic:nvPicPr>
                          <pic:cNvPr id="4274" name="图片_1_SpCnt_14"/>
                          <pic:cNvPicPr/>
                        </pic:nvPicPr>
                        <pic:blipFill>
                          <a:blip r:embed="rId9"/>
                          <a:stretch>
                            <a:fillRect/>
                          </a:stretch>
                        </pic:blipFill>
                        <pic:spPr>
                          <a:xfrm>
                            <a:off x="0" y="0"/>
                            <a:ext cx="20320" cy="260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8415"/>
                  <wp:effectExtent l="0" t="0" r="0" b="0"/>
                  <wp:wrapNone/>
                  <wp:docPr id="4275" name="图片_1_SpCnt_15"/>
                  <wp:cNvGraphicFramePr/>
                  <a:graphic xmlns:a="http://schemas.openxmlformats.org/drawingml/2006/main">
                    <a:graphicData uri="http://schemas.openxmlformats.org/drawingml/2006/picture">
                      <pic:pic xmlns:pic="http://schemas.openxmlformats.org/drawingml/2006/picture">
                        <pic:nvPicPr>
                          <pic:cNvPr id="4275" name="图片_1_SpCnt_15"/>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4276" name="图片_1_SpCnt_16"/>
                  <wp:cNvGraphicFramePr/>
                  <a:graphic xmlns:a="http://schemas.openxmlformats.org/drawingml/2006/main">
                    <a:graphicData uri="http://schemas.openxmlformats.org/drawingml/2006/picture">
                      <pic:pic xmlns:pic="http://schemas.openxmlformats.org/drawingml/2006/picture">
                        <pic:nvPicPr>
                          <pic:cNvPr id="4276" name="图片_1_SpCnt_16"/>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4277" name="图片_1_SpCnt_17"/>
                  <wp:cNvGraphicFramePr/>
                  <a:graphic xmlns:a="http://schemas.openxmlformats.org/drawingml/2006/main">
                    <a:graphicData uri="http://schemas.openxmlformats.org/drawingml/2006/picture">
                      <pic:pic xmlns:pic="http://schemas.openxmlformats.org/drawingml/2006/picture">
                        <pic:nvPicPr>
                          <pic:cNvPr id="4277" name="图片_1_SpCnt_17"/>
                          <pic:cNvPicPr/>
                        </pic:nvPicPr>
                        <pic:blipFill>
                          <a:blip r:embed="rId10"/>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26035"/>
                  <wp:effectExtent l="0" t="0" r="17780" b="2540"/>
                  <wp:wrapNone/>
                  <wp:docPr id="4278" name="图片_1_SpCnt_18"/>
                  <wp:cNvGraphicFramePr/>
                  <a:graphic xmlns:a="http://schemas.openxmlformats.org/drawingml/2006/main">
                    <a:graphicData uri="http://schemas.openxmlformats.org/drawingml/2006/picture">
                      <pic:pic xmlns:pic="http://schemas.openxmlformats.org/drawingml/2006/picture">
                        <pic:nvPicPr>
                          <pic:cNvPr id="4278" name="图片_1_SpCnt_18"/>
                          <pic:cNvPicPr/>
                        </pic:nvPicPr>
                        <pic:blipFill>
                          <a:blip r:embed="rId9"/>
                          <a:stretch>
                            <a:fillRect/>
                          </a:stretch>
                        </pic:blipFill>
                        <pic:spPr>
                          <a:xfrm>
                            <a:off x="0" y="0"/>
                            <a:ext cx="20320" cy="260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4279" name="图片_1_SpCnt_19"/>
                  <wp:cNvGraphicFramePr/>
                  <a:graphic xmlns:a="http://schemas.openxmlformats.org/drawingml/2006/main">
                    <a:graphicData uri="http://schemas.openxmlformats.org/drawingml/2006/picture">
                      <pic:pic xmlns:pic="http://schemas.openxmlformats.org/drawingml/2006/picture">
                        <pic:nvPicPr>
                          <pic:cNvPr id="4279" name="图片_1_SpCnt_19"/>
                          <pic:cNvPicPr/>
                        </pic:nvPicPr>
                        <pic:blipFill>
                          <a:blip r:embed="rId10"/>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34925"/>
                  <wp:effectExtent l="0" t="0" r="17780" b="3175"/>
                  <wp:wrapNone/>
                  <wp:docPr id="4280" name="图片_1_SpCnt_20"/>
                  <wp:cNvGraphicFramePr/>
                  <a:graphic xmlns:a="http://schemas.openxmlformats.org/drawingml/2006/main">
                    <a:graphicData uri="http://schemas.openxmlformats.org/drawingml/2006/picture">
                      <pic:pic xmlns:pic="http://schemas.openxmlformats.org/drawingml/2006/picture">
                        <pic:nvPicPr>
                          <pic:cNvPr id="4280" name="图片_1_SpCnt_20"/>
                          <pic:cNvPicPr/>
                        </pic:nvPicPr>
                        <pic:blipFill>
                          <a:blip r:embed="rId12"/>
                          <a:stretch>
                            <a:fillRect/>
                          </a:stretch>
                        </pic:blipFill>
                        <pic:spPr>
                          <a:xfrm>
                            <a:off x="0" y="0"/>
                            <a:ext cx="20320" cy="3492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1430"/>
                  <wp:effectExtent l="0" t="0" r="0" b="0"/>
                  <wp:wrapNone/>
                  <wp:docPr id="4281" name="图片_1_SpCnt_21"/>
                  <wp:cNvGraphicFramePr/>
                  <a:graphic xmlns:a="http://schemas.openxmlformats.org/drawingml/2006/main">
                    <a:graphicData uri="http://schemas.openxmlformats.org/drawingml/2006/picture">
                      <pic:pic xmlns:pic="http://schemas.openxmlformats.org/drawingml/2006/picture">
                        <pic:nvPicPr>
                          <pic:cNvPr id="4281" name="图片_1_SpCnt_21"/>
                          <pic:cNvPicPr/>
                        </pic:nvPicPr>
                        <pic:blipFill>
                          <a:blip r:embed="rId11"/>
                          <a:stretch>
                            <a:fillRect/>
                          </a:stretch>
                        </pic:blipFill>
                        <pic:spPr>
                          <a:xfrm>
                            <a:off x="0" y="0"/>
                            <a:ext cx="20320" cy="114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5875"/>
                  <wp:effectExtent l="0" t="0" r="0" b="0"/>
                  <wp:wrapNone/>
                  <wp:docPr id="4282" name="图片_1_SpCnt_22"/>
                  <wp:cNvGraphicFramePr/>
                  <a:graphic xmlns:a="http://schemas.openxmlformats.org/drawingml/2006/main">
                    <a:graphicData uri="http://schemas.openxmlformats.org/drawingml/2006/picture">
                      <pic:pic xmlns:pic="http://schemas.openxmlformats.org/drawingml/2006/picture">
                        <pic:nvPicPr>
                          <pic:cNvPr id="4282" name="图片_1_SpCnt_22"/>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27305"/>
                  <wp:effectExtent l="0" t="0" r="17780" b="1270"/>
                  <wp:wrapNone/>
                  <wp:docPr id="4283" name="图片_1_SpCnt_23"/>
                  <wp:cNvGraphicFramePr/>
                  <a:graphic xmlns:a="http://schemas.openxmlformats.org/drawingml/2006/main">
                    <a:graphicData uri="http://schemas.openxmlformats.org/drawingml/2006/picture">
                      <pic:pic xmlns:pic="http://schemas.openxmlformats.org/drawingml/2006/picture">
                        <pic:nvPicPr>
                          <pic:cNvPr id="4283" name="图片_1_SpCnt_23"/>
                          <pic:cNvPicPr/>
                        </pic:nvPicPr>
                        <pic:blipFill>
                          <a:blip r:embed="rId9"/>
                          <a:stretch>
                            <a:fillRect/>
                          </a:stretch>
                        </pic:blipFill>
                        <pic:spPr>
                          <a:xfrm>
                            <a:off x="0" y="0"/>
                            <a:ext cx="20320" cy="2730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7620"/>
                  <wp:effectExtent l="0" t="0" r="0" b="0"/>
                  <wp:wrapNone/>
                  <wp:docPr id="4284" name="图片_1_SpCnt_24"/>
                  <wp:cNvGraphicFramePr/>
                  <a:graphic xmlns:a="http://schemas.openxmlformats.org/drawingml/2006/main">
                    <a:graphicData uri="http://schemas.openxmlformats.org/drawingml/2006/picture">
                      <pic:pic xmlns:pic="http://schemas.openxmlformats.org/drawingml/2006/picture">
                        <pic:nvPicPr>
                          <pic:cNvPr id="4284" name="图片_1_SpCnt_24"/>
                          <pic:cNvPicPr/>
                        </pic:nvPicPr>
                        <pic:blipFill>
                          <a:blip r:embed="rId6"/>
                          <a:stretch>
                            <a:fillRect/>
                          </a:stretch>
                        </pic:blipFill>
                        <pic:spPr>
                          <a:xfrm>
                            <a:off x="0" y="0"/>
                            <a:ext cx="20320" cy="762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9685"/>
                  <wp:effectExtent l="0" t="0" r="17780" b="8890"/>
                  <wp:wrapNone/>
                  <wp:docPr id="4285" name="图片_1_SpCnt_25"/>
                  <wp:cNvGraphicFramePr/>
                  <a:graphic xmlns:a="http://schemas.openxmlformats.org/drawingml/2006/main">
                    <a:graphicData uri="http://schemas.openxmlformats.org/drawingml/2006/picture">
                      <pic:pic xmlns:pic="http://schemas.openxmlformats.org/drawingml/2006/picture">
                        <pic:nvPicPr>
                          <pic:cNvPr id="4285" name="图片_1_SpCnt_25"/>
                          <pic:cNvPicPr/>
                        </pic:nvPicPr>
                        <pic:blipFill>
                          <a:blip r:embed="rId10"/>
                          <a:stretch>
                            <a:fillRect/>
                          </a:stretch>
                        </pic:blipFill>
                        <pic:spPr>
                          <a:xfrm>
                            <a:off x="0" y="0"/>
                            <a:ext cx="20320" cy="1968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34925"/>
                  <wp:effectExtent l="0" t="0" r="17780" b="3175"/>
                  <wp:wrapNone/>
                  <wp:docPr id="4286" name="图片_1_SpCnt_26"/>
                  <wp:cNvGraphicFramePr/>
                  <a:graphic xmlns:a="http://schemas.openxmlformats.org/drawingml/2006/main">
                    <a:graphicData uri="http://schemas.openxmlformats.org/drawingml/2006/picture">
                      <pic:pic xmlns:pic="http://schemas.openxmlformats.org/drawingml/2006/picture">
                        <pic:nvPicPr>
                          <pic:cNvPr id="4286" name="图片_1_SpCnt_26"/>
                          <pic:cNvPicPr/>
                        </pic:nvPicPr>
                        <pic:blipFill>
                          <a:blip r:embed="rId12"/>
                          <a:stretch>
                            <a:fillRect/>
                          </a:stretch>
                        </pic:blipFill>
                        <pic:spPr>
                          <a:xfrm>
                            <a:off x="0" y="0"/>
                            <a:ext cx="20320" cy="3492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5875"/>
                  <wp:effectExtent l="0" t="0" r="0" b="0"/>
                  <wp:wrapNone/>
                  <wp:docPr id="4287" name="图片_1_SpCnt_27"/>
                  <wp:cNvGraphicFramePr/>
                  <a:graphic xmlns:a="http://schemas.openxmlformats.org/drawingml/2006/main">
                    <a:graphicData uri="http://schemas.openxmlformats.org/drawingml/2006/picture">
                      <pic:pic xmlns:pic="http://schemas.openxmlformats.org/drawingml/2006/picture">
                        <pic:nvPicPr>
                          <pic:cNvPr id="4287" name="图片_1_SpCnt_27"/>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1430"/>
                  <wp:effectExtent l="0" t="0" r="0" b="0"/>
                  <wp:wrapNone/>
                  <wp:docPr id="4288" name="图片_1_SpCnt_28"/>
                  <wp:cNvGraphicFramePr/>
                  <a:graphic xmlns:a="http://schemas.openxmlformats.org/drawingml/2006/main">
                    <a:graphicData uri="http://schemas.openxmlformats.org/drawingml/2006/picture">
                      <pic:pic xmlns:pic="http://schemas.openxmlformats.org/drawingml/2006/picture">
                        <pic:nvPicPr>
                          <pic:cNvPr id="4288" name="图片_1_SpCnt_28"/>
                          <pic:cNvPicPr/>
                        </pic:nvPicPr>
                        <pic:blipFill>
                          <a:blip r:embed="rId11"/>
                          <a:stretch>
                            <a:fillRect/>
                          </a:stretch>
                        </pic:blipFill>
                        <pic:spPr>
                          <a:xfrm>
                            <a:off x="0" y="0"/>
                            <a:ext cx="20320" cy="114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0160"/>
                  <wp:effectExtent l="0" t="0" r="0" b="0"/>
                  <wp:wrapNone/>
                  <wp:docPr id="4289" name="图片_1_SpCnt_29"/>
                  <wp:cNvGraphicFramePr/>
                  <a:graphic xmlns:a="http://schemas.openxmlformats.org/drawingml/2006/main">
                    <a:graphicData uri="http://schemas.openxmlformats.org/drawingml/2006/picture">
                      <pic:pic xmlns:pic="http://schemas.openxmlformats.org/drawingml/2006/picture">
                        <pic:nvPicPr>
                          <pic:cNvPr id="4289" name="图片_1_SpCnt_29"/>
                          <pic:cNvPicPr/>
                        </pic:nvPicPr>
                        <pic:blipFill>
                          <a:blip r:embed="rId11"/>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3335"/>
                  <wp:effectExtent l="0" t="0" r="0" b="0"/>
                  <wp:wrapNone/>
                  <wp:docPr id="4290" name="图片_1_SpCnt_30"/>
                  <wp:cNvGraphicFramePr/>
                  <a:graphic xmlns:a="http://schemas.openxmlformats.org/drawingml/2006/main">
                    <a:graphicData uri="http://schemas.openxmlformats.org/drawingml/2006/picture">
                      <pic:pic xmlns:pic="http://schemas.openxmlformats.org/drawingml/2006/picture">
                        <pic:nvPicPr>
                          <pic:cNvPr id="4290" name="图片_1_SpCnt_30"/>
                          <pic:cNvPicPr/>
                        </pic:nvPicPr>
                        <pic:blipFill>
                          <a:blip r:embed="rId11"/>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0160"/>
                  <wp:effectExtent l="0" t="0" r="0" b="0"/>
                  <wp:wrapNone/>
                  <wp:docPr id="4291" name="图片_1_SpCnt_31"/>
                  <wp:cNvGraphicFramePr/>
                  <a:graphic xmlns:a="http://schemas.openxmlformats.org/drawingml/2006/main">
                    <a:graphicData uri="http://schemas.openxmlformats.org/drawingml/2006/picture">
                      <pic:pic xmlns:pic="http://schemas.openxmlformats.org/drawingml/2006/picture">
                        <pic:nvPicPr>
                          <pic:cNvPr id="4291" name="图片_1_SpCnt_31"/>
                          <pic:cNvPicPr/>
                        </pic:nvPicPr>
                        <pic:blipFill>
                          <a:blip r:embed="rId11"/>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8415"/>
                  <wp:effectExtent l="0" t="0" r="0" b="0"/>
                  <wp:wrapNone/>
                  <wp:docPr id="4292" name="图片_1_SpCnt_32"/>
                  <wp:cNvGraphicFramePr/>
                  <a:graphic xmlns:a="http://schemas.openxmlformats.org/drawingml/2006/main">
                    <a:graphicData uri="http://schemas.openxmlformats.org/drawingml/2006/picture">
                      <pic:pic xmlns:pic="http://schemas.openxmlformats.org/drawingml/2006/picture">
                        <pic:nvPicPr>
                          <pic:cNvPr id="4292" name="图片_1_SpCnt_32"/>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4293" name="图片_1_SpCnt_33"/>
                  <wp:cNvGraphicFramePr/>
                  <a:graphic xmlns:a="http://schemas.openxmlformats.org/drawingml/2006/main">
                    <a:graphicData uri="http://schemas.openxmlformats.org/drawingml/2006/picture">
                      <pic:pic xmlns:pic="http://schemas.openxmlformats.org/drawingml/2006/picture">
                        <pic:nvPicPr>
                          <pic:cNvPr id="4293" name="图片_1_SpCnt_33"/>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对药品、医疗器械、化妆品经营和使用环节的监督管理</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AC19">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承接部门：宿城区市场监督管理局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工作方式：开展对辖区内药械化经营和使用单位的日常监督检查与专项整治、抽样检查等活动，不定期开展药械化相关领域的普法宣传工作，督促指导经营主体严格依法经营。</w:t>
            </w:r>
          </w:p>
        </w:tc>
      </w:tr>
      <w:tr w14:paraId="2289E25C">
        <w:tblPrEx>
          <w:tblCellMar>
            <w:top w:w="0" w:type="dxa"/>
            <w:left w:w="108" w:type="dxa"/>
            <w:bottom w:w="0" w:type="dxa"/>
            <w:right w:w="108" w:type="dxa"/>
          </w:tblCellMar>
        </w:tblPrEx>
        <w:trPr>
          <w:cantSplit/>
          <w:trHeight w:val="60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243F">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83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76F6">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320" cy="10160"/>
                  <wp:effectExtent l="0" t="0" r="0" b="0"/>
                  <wp:wrapNone/>
                  <wp:docPr id="4294" name="图片_1_SpCnt_50"/>
                  <wp:cNvGraphicFramePr/>
                  <a:graphic xmlns:a="http://schemas.openxmlformats.org/drawingml/2006/main">
                    <a:graphicData uri="http://schemas.openxmlformats.org/drawingml/2006/picture">
                      <pic:pic xmlns:pic="http://schemas.openxmlformats.org/drawingml/2006/picture">
                        <pic:nvPicPr>
                          <pic:cNvPr id="4294" name="图片_1_SpCnt_50"/>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320" cy="18415"/>
                  <wp:effectExtent l="0" t="0" r="0" b="0"/>
                  <wp:wrapNone/>
                  <wp:docPr id="4295" name="图片_1_SpCnt_51"/>
                  <wp:cNvGraphicFramePr/>
                  <a:graphic xmlns:a="http://schemas.openxmlformats.org/drawingml/2006/main">
                    <a:graphicData uri="http://schemas.openxmlformats.org/drawingml/2006/picture">
                      <pic:pic xmlns:pic="http://schemas.openxmlformats.org/drawingml/2006/picture">
                        <pic:nvPicPr>
                          <pic:cNvPr id="4295" name="图片_1_SpCnt_51"/>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4296" name="图片_1_SpCnt_52"/>
                  <wp:cNvGraphicFramePr/>
                  <a:graphic xmlns:a="http://schemas.openxmlformats.org/drawingml/2006/main">
                    <a:graphicData uri="http://schemas.openxmlformats.org/drawingml/2006/picture">
                      <pic:pic xmlns:pic="http://schemas.openxmlformats.org/drawingml/2006/picture">
                        <pic:nvPicPr>
                          <pic:cNvPr id="4296" name="图片_1_SpCnt_52"/>
                          <pic:cNvPicPr/>
                        </pic:nvPicPr>
                        <pic:blipFill>
                          <a:blip r:embed="rId10"/>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对消费品质量合格率的考核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4F7A">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落实党中央精简优化基层考核有关要求，不再开展此项工作。</w:t>
            </w:r>
          </w:p>
        </w:tc>
      </w:tr>
    </w:tbl>
    <w:p w14:paraId="26722008">
      <w:pPr>
        <w:rPr>
          <w:rFonts w:hint="default" w:ascii="Times New Roman" w:hAnsi="Times New Roman" w:cs="Times New Roman" w:eastAsiaTheme="minorEastAsia"/>
          <w:lang w:eastAsia="zh-CN"/>
        </w:rPr>
      </w:pPr>
    </w:p>
    <w:p w14:paraId="3D45984C">
      <w:pPr>
        <w:rPr>
          <w:rFonts w:hint="default" w:ascii="Times New Roman" w:hAnsi="Times New Roman" w:cs="Times New Roman" w:eastAsiaTheme="minorEastAsia"/>
          <w:lang w:eastAsia="zh-CN"/>
        </w:rPr>
      </w:pPr>
    </w:p>
    <w:p w14:paraId="1F686F07">
      <w:pPr>
        <w:rPr>
          <w:rFonts w:hint="default" w:ascii="Times New Roman" w:hAnsi="Times New Roman" w:cs="Times New Roman" w:eastAsiaTheme="minorEastAsia"/>
          <w:color w:val="auto"/>
          <w:lang w:eastAsia="zh-CN"/>
        </w:rPr>
      </w:pPr>
    </w:p>
    <w:sectPr>
      <w:footerReference r:id="rId4" w:type="default"/>
      <w:pgSz w:w="16837" w:h="11905" w:orient="landscape"/>
      <w:pgMar w:top="1418" w:right="1418" w:bottom="1418" w:left="1418" w:header="851" w:footer="907" w:gutter="0"/>
      <w:pgBorders>
        <w:top w:val="none" w:sz="0" w:space="0"/>
        <w:left w:val="none" w:sz="0" w:space="0"/>
        <w:bottom w:val="none" w:sz="0" w:space="0"/>
        <w:right w:val="none" w:sz="0" w:space="0"/>
      </w:pgBorders>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AB9B6AB-944D-4158-972F-C910DF39A7F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embedRegular r:id="rId2" w:fontKey="{3B03DFB8-2F51-4227-99D4-69E3D83AAE7A}"/>
  </w:font>
  <w:font w:name="方正公文仿宋">
    <w:panose1 w:val="02000500000000000000"/>
    <w:charset w:val="86"/>
    <w:family w:val="auto"/>
    <w:pitch w:val="default"/>
    <w:sig w:usb0="A00002BF" w:usb1="38CF7CFA" w:usb2="00000016" w:usb3="00000000" w:csb0="00040001" w:csb1="00000000"/>
    <w:embedRegular r:id="rId3" w:fontKey="{209C342F-681B-4139-8C8E-2EB422A42E7C}"/>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6F5FC1B3-3963-476F-9171-81CD81B9D5C4}"/>
  </w:font>
  <w:font w:name="方正小标宋_GBK">
    <w:panose1 w:val="03000509000000000000"/>
    <w:charset w:val="86"/>
    <w:family w:val="script"/>
    <w:pitch w:val="default"/>
    <w:sig w:usb0="00000001" w:usb1="080E0000" w:usb2="00000000" w:usb3="00000000" w:csb0="00040000" w:csb1="00000000"/>
    <w:embedRegular r:id="rId5" w:fontKey="{2C26CD84-127C-4356-BA92-A1B5AE7C6A26}"/>
  </w:font>
  <w:font w:name="方正黑体_GBK">
    <w:panose1 w:val="03000509000000000000"/>
    <w:charset w:val="86"/>
    <w:family w:val="auto"/>
    <w:pitch w:val="default"/>
    <w:sig w:usb0="00000001" w:usb1="080E0000" w:usb2="00000000" w:usb3="00000000" w:csb0="00040000" w:csb1="00000000"/>
    <w:embedRegular r:id="rId6" w:fontKey="{269F7A17-0AA0-4FCC-A90C-4554FBB2556B}"/>
  </w:font>
  <w:font w:name="方正公文黑体">
    <w:panose1 w:val="02000500000000000000"/>
    <w:charset w:val="86"/>
    <w:family w:val="auto"/>
    <w:pitch w:val="default"/>
    <w:sig w:usb0="A00002BF" w:usb1="38CF7CFA" w:usb2="00000016" w:usb3="00000000" w:csb0="00040001" w:csb1="00000000"/>
    <w:embedRegular r:id="rId7" w:fontKey="{8C87DEF2-64E4-4F3A-AC2D-4C5D2FEEF868}"/>
  </w:font>
  <w:font w:name="方正仿宋_GBK">
    <w:panose1 w:val="03000509000000000000"/>
    <w:charset w:val="86"/>
    <w:family w:val="script"/>
    <w:pitch w:val="default"/>
    <w:sig w:usb0="00000001" w:usb1="080E0000" w:usb2="00000000" w:usb3="00000000" w:csb0="00040000" w:csb1="00000000"/>
    <w:embedRegular r:id="rId8" w:fontKey="{8C4BBFD9-6BC0-4334-A6BA-FE4C1435B01B}"/>
  </w:font>
  <w:font w:name="Arial Unicode MS">
    <w:panose1 w:val="020B0604020202020204"/>
    <w:charset w:val="86"/>
    <w:family w:val="auto"/>
    <w:pitch w:val="default"/>
    <w:sig w:usb0="FFFFFFFF" w:usb1="E9FFFFFF" w:usb2="0000003F" w:usb3="00000000" w:csb0="603F01FF" w:csb1="FFFF0000"/>
    <w:embedRegular r:id="rId9" w:fontKey="{43C74DF9-DD5E-46D2-8CEC-D9081C66A02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70B16">
    <w:pPr>
      <w:pStyle w:val="9"/>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8E99E98">
                          <w:pPr>
                            <w:pStyle w:val="9"/>
                            <w:rPr>
                              <w:rStyle w:val="15"/>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8E99E98">
                    <w:pPr>
                      <w:pStyle w:val="9"/>
                      <w:rPr>
                        <w:rStyle w:val="15"/>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71E8A">
    <w:pPr>
      <w:pStyle w:val="9"/>
      <w:jc w:val="center"/>
      <w:rPr>
        <w:rFonts w:ascii="Arial Unicode MS" w:hAnsi="Arial Unicode MS" w:eastAsia="Arial Unicode MS" w:cs="Arial Unicode MS"/>
        <w:sz w:val="24"/>
      </w:rPr>
    </w:pPr>
    <w:r>
      <w:rPr>
        <w:rFonts w:hint="eastAsia" w:ascii="Arial Unicode MS" w:hAnsi="Arial Unicode MS" w:eastAsia="Arial Unicode MS" w:cs="Arial Unicode MS"/>
        <w:sz w:val="24"/>
        <w:szCs w:val="24"/>
      </w:rPr>
      <w:t xml:space="preserve">第 </w:t>
    </w:r>
    <w:r>
      <w:rPr>
        <w:rFonts w:ascii="Times New Roman" w:hAnsi="Times New Roman" w:eastAsia="Arial Unicode MS"/>
        <w:sz w:val="24"/>
      </w:rPr>
      <w:fldChar w:fldCharType="begin"/>
    </w:r>
    <w:r>
      <w:rPr>
        <w:rFonts w:ascii="Times New Roman" w:hAnsi="Times New Roman" w:eastAsia="Arial Unicode MS" w:cs="Times New Roman"/>
        <w:sz w:val="24"/>
        <w:szCs w:val="24"/>
      </w:rPr>
      <w:instrText xml:space="preserve"> PAGE  \* MERGEFORMAT </w:instrText>
    </w:r>
    <w:r>
      <w:rPr>
        <w:rFonts w:ascii="Times New Roman" w:hAnsi="Times New Roman" w:eastAsia="Arial Unicode MS"/>
        <w:sz w:val="24"/>
      </w:rPr>
      <w:fldChar w:fldCharType="separate"/>
    </w:r>
    <w:r>
      <w:rPr>
        <w:rFonts w:ascii="Times New Roman" w:hAnsi="Times New Roman" w:eastAsia="Arial Unicode MS"/>
        <w:sz w:val="24"/>
      </w:rPr>
      <w:t>3</w:t>
    </w:r>
    <w:r>
      <w:rPr>
        <w:rFonts w:ascii="Times New Roman" w:hAnsi="Times New Roman" w:eastAsia="Arial Unicode MS"/>
        <w:sz w:val="24"/>
      </w:rPr>
      <w:fldChar w:fldCharType="end"/>
    </w:r>
    <w:r>
      <w:rPr>
        <w:rFonts w:hint="eastAsia" w:ascii="Arial Unicode MS" w:hAnsi="Arial Unicode MS" w:eastAsia="Arial Unicode MS" w:cs="Arial Unicode MS"/>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11"/>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1325A8F"/>
    <w:rsid w:val="018856AF"/>
    <w:rsid w:val="01F359A3"/>
    <w:rsid w:val="01F84CCA"/>
    <w:rsid w:val="0270686F"/>
    <w:rsid w:val="033F6241"/>
    <w:rsid w:val="034675D0"/>
    <w:rsid w:val="04B34F6D"/>
    <w:rsid w:val="06EA2CA4"/>
    <w:rsid w:val="07DC2505"/>
    <w:rsid w:val="09732BED"/>
    <w:rsid w:val="09917089"/>
    <w:rsid w:val="0C2203BC"/>
    <w:rsid w:val="0CBD6B55"/>
    <w:rsid w:val="0CDF4D1D"/>
    <w:rsid w:val="0D156991"/>
    <w:rsid w:val="0F3E7ACF"/>
    <w:rsid w:val="0F4C41C0"/>
    <w:rsid w:val="0F984E31"/>
    <w:rsid w:val="10CA7A92"/>
    <w:rsid w:val="130030D1"/>
    <w:rsid w:val="134D2F57"/>
    <w:rsid w:val="13594B80"/>
    <w:rsid w:val="13B10A95"/>
    <w:rsid w:val="13C61AF2"/>
    <w:rsid w:val="15545B7C"/>
    <w:rsid w:val="15D32F45"/>
    <w:rsid w:val="16390B2A"/>
    <w:rsid w:val="16E55626"/>
    <w:rsid w:val="17AF25C7"/>
    <w:rsid w:val="18096901"/>
    <w:rsid w:val="18725A29"/>
    <w:rsid w:val="187D3A76"/>
    <w:rsid w:val="18BA03EC"/>
    <w:rsid w:val="1AA83ACA"/>
    <w:rsid w:val="1BA710FC"/>
    <w:rsid w:val="1BD16179"/>
    <w:rsid w:val="1BE340FE"/>
    <w:rsid w:val="2084273E"/>
    <w:rsid w:val="23B40CF0"/>
    <w:rsid w:val="23C26713"/>
    <w:rsid w:val="23DD1433"/>
    <w:rsid w:val="23FC7B0B"/>
    <w:rsid w:val="2461726B"/>
    <w:rsid w:val="246658A8"/>
    <w:rsid w:val="255727D2"/>
    <w:rsid w:val="25592D3B"/>
    <w:rsid w:val="25FC301D"/>
    <w:rsid w:val="26123616"/>
    <w:rsid w:val="26D05957"/>
    <w:rsid w:val="27F97454"/>
    <w:rsid w:val="284D476F"/>
    <w:rsid w:val="2DE20373"/>
    <w:rsid w:val="2E0423DE"/>
    <w:rsid w:val="2E0501F3"/>
    <w:rsid w:val="2F1321AD"/>
    <w:rsid w:val="2F897590"/>
    <w:rsid w:val="302B70C1"/>
    <w:rsid w:val="31342FDA"/>
    <w:rsid w:val="31561EC7"/>
    <w:rsid w:val="343B77AA"/>
    <w:rsid w:val="34E46AC5"/>
    <w:rsid w:val="359A53D6"/>
    <w:rsid w:val="36461DD8"/>
    <w:rsid w:val="369E2CA4"/>
    <w:rsid w:val="36D44917"/>
    <w:rsid w:val="379739C0"/>
    <w:rsid w:val="379C0457"/>
    <w:rsid w:val="396A50BF"/>
    <w:rsid w:val="39A16D33"/>
    <w:rsid w:val="39D07618"/>
    <w:rsid w:val="3A900B55"/>
    <w:rsid w:val="3AA54601"/>
    <w:rsid w:val="3C5D7CBE"/>
    <w:rsid w:val="3C8E444E"/>
    <w:rsid w:val="3D684A0B"/>
    <w:rsid w:val="3E664CEB"/>
    <w:rsid w:val="3E6D50FB"/>
    <w:rsid w:val="3E7E3AE6"/>
    <w:rsid w:val="3E9F1E3E"/>
    <w:rsid w:val="3EBC63BD"/>
    <w:rsid w:val="3FB53B41"/>
    <w:rsid w:val="40153FD6"/>
    <w:rsid w:val="412D70FE"/>
    <w:rsid w:val="41524DB6"/>
    <w:rsid w:val="42794168"/>
    <w:rsid w:val="438C2802"/>
    <w:rsid w:val="43994F1E"/>
    <w:rsid w:val="44890AEF"/>
    <w:rsid w:val="45036AF3"/>
    <w:rsid w:val="4580244D"/>
    <w:rsid w:val="46A9191C"/>
    <w:rsid w:val="4AA30431"/>
    <w:rsid w:val="4B9A02DA"/>
    <w:rsid w:val="4C1B3630"/>
    <w:rsid w:val="4CD07C03"/>
    <w:rsid w:val="4D604C0C"/>
    <w:rsid w:val="4D926293"/>
    <w:rsid w:val="4E630603"/>
    <w:rsid w:val="4E994025"/>
    <w:rsid w:val="4F10322D"/>
    <w:rsid w:val="50373AF5"/>
    <w:rsid w:val="52EF4B5B"/>
    <w:rsid w:val="53E2606E"/>
    <w:rsid w:val="564231F4"/>
    <w:rsid w:val="587753D7"/>
    <w:rsid w:val="58E32A6C"/>
    <w:rsid w:val="595D133E"/>
    <w:rsid w:val="5B0D5B7E"/>
    <w:rsid w:val="5C613540"/>
    <w:rsid w:val="5C871960"/>
    <w:rsid w:val="5D4D4900"/>
    <w:rsid w:val="5D535CE6"/>
    <w:rsid w:val="5E7D301B"/>
    <w:rsid w:val="5F4B022D"/>
    <w:rsid w:val="5F944E8A"/>
    <w:rsid w:val="60116979"/>
    <w:rsid w:val="60805977"/>
    <w:rsid w:val="60A56859"/>
    <w:rsid w:val="613100ED"/>
    <w:rsid w:val="632A1297"/>
    <w:rsid w:val="63BD3EBA"/>
    <w:rsid w:val="64322CEE"/>
    <w:rsid w:val="64E75692"/>
    <w:rsid w:val="65F31E15"/>
    <w:rsid w:val="6715793F"/>
    <w:rsid w:val="678278F4"/>
    <w:rsid w:val="67DD018E"/>
    <w:rsid w:val="67F0485E"/>
    <w:rsid w:val="68AA5354"/>
    <w:rsid w:val="692D08A7"/>
    <w:rsid w:val="6B6E2CB7"/>
    <w:rsid w:val="6BD44EF8"/>
    <w:rsid w:val="6C1E137E"/>
    <w:rsid w:val="6CE16E6B"/>
    <w:rsid w:val="6DCF760B"/>
    <w:rsid w:val="6E7B6E4B"/>
    <w:rsid w:val="70111815"/>
    <w:rsid w:val="714A76D4"/>
    <w:rsid w:val="716F0EE9"/>
    <w:rsid w:val="71CA611F"/>
    <w:rsid w:val="72456638"/>
    <w:rsid w:val="727367B7"/>
    <w:rsid w:val="73BA3D12"/>
    <w:rsid w:val="755C1784"/>
    <w:rsid w:val="760360A4"/>
    <w:rsid w:val="762027B2"/>
    <w:rsid w:val="77F500A3"/>
    <w:rsid w:val="79330A4E"/>
    <w:rsid w:val="794E5888"/>
    <w:rsid w:val="799314ED"/>
    <w:rsid w:val="7A6973AA"/>
    <w:rsid w:val="7BD863FC"/>
    <w:rsid w:val="7BF14413"/>
    <w:rsid w:val="7D7B1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link w:val="23"/>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3"/>
    <w:link w:val="17"/>
    <w:qFormat/>
    <w:uiPriority w:val="0"/>
    <w:pPr>
      <w:spacing w:before="240" w:after="60"/>
      <w:jc w:val="center"/>
      <w:outlineLvl w:val="0"/>
    </w:pPr>
    <w:rPr>
      <w:b/>
      <w:sz w:val="32"/>
    </w:rPr>
  </w:style>
  <w:style w:type="paragraph" w:styleId="3">
    <w:name w:val="Body Text Indent"/>
    <w:basedOn w:val="1"/>
    <w:next w:val="1"/>
    <w:qFormat/>
    <w:uiPriority w:val="0"/>
    <w:pPr>
      <w:spacing w:after="120"/>
      <w:ind w:left="420" w:leftChars="200"/>
    </w:pPr>
    <w:rPr>
      <w:rFonts w:ascii="华文仿宋" w:hAnsi="华文仿宋" w:eastAsia="华文仿宋"/>
    </w:rPr>
  </w:style>
  <w:style w:type="paragraph" w:styleId="5">
    <w:name w:val="Normal Indent"/>
    <w:basedOn w:val="1"/>
    <w:next w:val="1"/>
    <w:qFormat/>
    <w:uiPriority w:val="0"/>
    <w:pPr>
      <w:ind w:firstLine="420" w:firstLineChars="200"/>
    </w:pPr>
    <w:rPr>
      <w:rFonts w:ascii="Times New Roman" w:hAnsi="Times New Roman" w:eastAsia="仿宋"/>
    </w:rPr>
  </w:style>
  <w:style w:type="paragraph" w:styleId="6">
    <w:name w:val="Body Text"/>
    <w:basedOn w:val="1"/>
    <w:link w:val="18"/>
    <w:semiHidden/>
    <w:qFormat/>
    <w:uiPriority w:val="0"/>
  </w:style>
  <w:style w:type="paragraph" w:styleId="7">
    <w:name w:val="toc 3"/>
    <w:basedOn w:val="1"/>
    <w:next w:val="1"/>
    <w:autoRedefine/>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lang w:eastAsia="zh-CN"/>
    </w:rPr>
  </w:style>
  <w:style w:type="paragraph" w:styleId="8">
    <w:name w:val="Plain Text"/>
    <w:basedOn w:val="1"/>
    <w:qFormat/>
    <w:uiPriority w:val="0"/>
    <w:rPr>
      <w:rFonts w:ascii="宋体" w:hAnsi="Courier New"/>
    </w:rPr>
  </w:style>
  <w:style w:type="paragraph" w:styleId="9">
    <w:name w:val="footer"/>
    <w:basedOn w:val="1"/>
    <w:link w:val="19"/>
    <w:qFormat/>
    <w:uiPriority w:val="0"/>
    <w:pPr>
      <w:tabs>
        <w:tab w:val="center" w:pos="4153"/>
        <w:tab w:val="right" w:pos="8306"/>
      </w:tabs>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jc w:val="center"/>
    </w:pPr>
    <w:rPr>
      <w:sz w:val="18"/>
      <w:szCs w:val="18"/>
    </w:rPr>
  </w:style>
  <w:style w:type="paragraph" w:styleId="11">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12">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lang w:eastAsia="zh-CN"/>
    </w:rPr>
  </w:style>
  <w:style w:type="character" w:styleId="15">
    <w:name w:val="page number"/>
    <w:qFormat/>
    <w:uiPriority w:val="0"/>
  </w:style>
  <w:style w:type="character" w:styleId="16">
    <w:name w:val="Hyperlink"/>
    <w:basedOn w:val="14"/>
    <w:unhideWhenUsed/>
    <w:qFormat/>
    <w:uiPriority w:val="99"/>
    <w:rPr>
      <w:color w:val="0563C1" w:themeColor="hyperlink"/>
      <w:u w:val="single"/>
      <w14:textFill>
        <w14:solidFill>
          <w14:schemeClr w14:val="hlink"/>
        </w14:solidFill>
      </w14:textFill>
    </w:rPr>
  </w:style>
  <w:style w:type="character" w:customStyle="1" w:styleId="17">
    <w:name w:val="标题 字符"/>
    <w:basedOn w:val="14"/>
    <w:link w:val="2"/>
    <w:qFormat/>
    <w:uiPriority w:val="0"/>
    <w:rPr>
      <w:rFonts w:ascii="Arial" w:hAnsi="Arial" w:eastAsia="Arial" w:cs="Arial"/>
      <w:b/>
      <w:snapToGrid w:val="0"/>
      <w:color w:val="000000"/>
      <w:kern w:val="0"/>
      <w:sz w:val="32"/>
      <w:szCs w:val="21"/>
      <w:lang w:eastAsia="en-US"/>
    </w:rPr>
  </w:style>
  <w:style w:type="character" w:customStyle="1" w:styleId="18">
    <w:name w:val="正文文本 字符"/>
    <w:basedOn w:val="14"/>
    <w:link w:val="6"/>
    <w:semiHidden/>
    <w:qFormat/>
    <w:uiPriority w:val="0"/>
    <w:rPr>
      <w:rFonts w:ascii="Arial" w:hAnsi="Arial" w:eastAsia="Arial" w:cs="Arial"/>
      <w:snapToGrid w:val="0"/>
      <w:color w:val="000000"/>
      <w:kern w:val="0"/>
      <w:szCs w:val="21"/>
      <w:lang w:eastAsia="en-US"/>
    </w:rPr>
  </w:style>
  <w:style w:type="character" w:customStyle="1" w:styleId="19">
    <w:name w:val="页脚 字符"/>
    <w:basedOn w:val="14"/>
    <w:link w:val="9"/>
    <w:qFormat/>
    <w:uiPriority w:val="0"/>
    <w:rPr>
      <w:rFonts w:ascii="Arial" w:hAnsi="Arial" w:eastAsia="Arial" w:cs="Arial"/>
      <w:snapToGrid w:val="0"/>
      <w:color w:val="000000"/>
      <w:kern w:val="0"/>
      <w:sz w:val="18"/>
      <w:szCs w:val="18"/>
      <w:lang w:eastAsia="en-US"/>
    </w:rPr>
  </w:style>
  <w:style w:type="paragraph" w:customStyle="1" w:styleId="20">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21">
    <w:name w:val="font21"/>
    <w:basedOn w:val="14"/>
    <w:qFormat/>
    <w:uiPriority w:val="0"/>
    <w:rPr>
      <w:rFonts w:hint="default" w:ascii="Times New Roman" w:hAnsi="Times New Roman" w:cs="Times New Roman"/>
      <w:color w:val="000000"/>
      <w:sz w:val="24"/>
      <w:szCs w:val="24"/>
      <w:u w:val="none"/>
    </w:rPr>
  </w:style>
  <w:style w:type="character" w:customStyle="1" w:styleId="22">
    <w:name w:val="font101"/>
    <w:qFormat/>
    <w:uiPriority w:val="0"/>
    <w:rPr>
      <w:rFonts w:hint="default" w:ascii="Times New Roman" w:hAnsi="Times New Roman" w:cs="Times New Roman"/>
      <w:color w:val="000000"/>
      <w:sz w:val="22"/>
      <w:szCs w:val="22"/>
      <w:u w:val="none"/>
    </w:rPr>
  </w:style>
  <w:style w:type="character" w:customStyle="1" w:styleId="23">
    <w:name w:val="标题 1 字符"/>
    <w:basedOn w:val="14"/>
    <w:link w:val="4"/>
    <w:qFormat/>
    <w:uiPriority w:val="9"/>
    <w:rPr>
      <w:rFonts w:ascii="Arial" w:hAnsi="Arial" w:eastAsia="Arial" w:cs="Arial"/>
      <w:b/>
      <w:bCs/>
      <w:snapToGrid w:val="0"/>
      <w:color w:val="000000"/>
      <w:kern w:val="44"/>
      <w:sz w:val="44"/>
      <w:szCs w:val="44"/>
      <w:lang w:eastAsia="en-US"/>
    </w:rPr>
  </w:style>
  <w:style w:type="paragraph" w:customStyle="1" w:styleId="24">
    <w:name w:val="TOC Heading"/>
    <w:basedOn w:val="4"/>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5">
    <w:name w:val="页眉 字符"/>
    <w:basedOn w:val="14"/>
    <w:link w:val="10"/>
    <w:qFormat/>
    <w:uiPriority w:val="99"/>
    <w:rPr>
      <w:rFonts w:ascii="Arial" w:hAnsi="Arial" w:eastAsia="Arial" w:cs="Arial"/>
      <w:snapToGrid w:val="0"/>
      <w:color w:val="000000"/>
      <w:kern w:val="0"/>
      <w:sz w:val="18"/>
      <w:szCs w:val="18"/>
      <w:lang w:eastAsia="en-US"/>
    </w:rPr>
  </w:style>
  <w:style w:type="paragraph" w:customStyle="1" w:styleId="26">
    <w:name w:val="Table Text"/>
    <w:basedOn w:val="1"/>
    <w:semiHidden/>
    <w:qFormat/>
    <w:uiPriority w:val="0"/>
    <w:rPr>
      <w:rFonts w:ascii="宋体" w:hAnsi="宋体" w:eastAsia="宋体" w:cs="宋体"/>
      <w:sz w:val="37"/>
      <w:szCs w:val="37"/>
      <w:lang w:val="en-US" w:eastAsia="en-US" w:bidi="ar-SA"/>
    </w:rPr>
  </w:style>
  <w:style w:type="paragraph" w:customStyle="1" w:styleId="27">
    <w:name w:val="paragraph"/>
    <w:basedOn w:val="1"/>
    <w:semiHidden/>
    <w:qFormat/>
    <w:uiPriority w:val="0"/>
    <w:pPr>
      <w:widowControl/>
      <w:spacing w:before="100" w:beforeAutospacing="1" w:after="100" w:afterAutospacing="1"/>
      <w:jc w:val="left"/>
    </w:pPr>
    <w:rPr>
      <w:rFonts w:ascii="等线" w:hAnsi="宋体" w:eastAsia="等线"/>
      <w:kern w:val="0"/>
      <w:sz w:val="24"/>
    </w:rPr>
  </w:style>
  <w:style w:type="character" w:customStyle="1" w:styleId="28">
    <w:name w:val="font12"/>
    <w:basedOn w:val="14"/>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DB4AA6-42C4-4620-9080-0C59C00336AF}">
  <ds:schemaRefs/>
</ds:datastoreItem>
</file>

<file path=docProps/app.xml><?xml version="1.0" encoding="utf-8"?>
<Properties xmlns="http://schemas.openxmlformats.org/officeDocument/2006/extended-properties" xmlns:vt="http://schemas.openxmlformats.org/officeDocument/2006/docPropsVTypes">
  <Template>Normal.dotm</Template>
  <Pages>35</Pages>
  <Words>91</Words>
  <Characters>96</Characters>
  <Lines>3</Lines>
  <Paragraphs>1</Paragraphs>
  <TotalTime>0</TotalTime>
  <ScaleCrop>false</ScaleCrop>
  <LinksUpToDate>false</LinksUpToDate>
  <CharactersWithSpaces>107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因缘果</cp:lastModifiedBy>
  <dcterms:modified xsi:type="dcterms:W3CDTF">2025-03-06T01:40:44Z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eyJoZGlkIjoiZjFmMDNmYmU5ODYyMzRlMjkwZjQ2NWRlNGIzOTZiZDUiLCJ1c2VySWQiOiI2NTAxNTA4MzgifQ==</vt:lpwstr>
  </property>
  <property fmtid="{D5CDD505-2E9C-101B-9397-08002B2CF9AE}" pid="3" name="KSOProductBuildVer">
    <vt:lpwstr>2052-12.1.0.20305</vt:lpwstr>
  </property>
  <property fmtid="{D5CDD505-2E9C-101B-9397-08002B2CF9AE}" pid="4" name="ICV">
    <vt:lpwstr>8FCA5224AB234EDD9245F130307365A6_13</vt:lpwstr>
  </property>
</Properties>
</file>