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12"/>
        <w:jc w:val="left"/>
        <w:rPr>
          <w:rFonts w:ascii="方正公文小标宋" w:eastAsia="方正公文小标宋"/>
          <w:b w:val="0"/>
          <w:color w:val="auto"/>
          <w:sz w:val="84"/>
          <w:szCs w:val="84"/>
          <w:highlight w:val="none"/>
          <w:lang w:eastAsia="zh-CN"/>
        </w:rPr>
      </w:pPr>
    </w:p>
    <w:p w14:paraId="27D8B5A2">
      <w:pPr>
        <w:pStyle w:val="12"/>
        <w:jc w:val="left"/>
        <w:rPr>
          <w:rFonts w:ascii="方正公文小标宋" w:eastAsia="方正公文小标宋"/>
          <w:b w:val="0"/>
          <w:color w:val="auto"/>
          <w:sz w:val="84"/>
          <w:szCs w:val="84"/>
          <w:highlight w:val="none"/>
          <w:lang w:eastAsia="zh-CN"/>
        </w:rPr>
      </w:pPr>
    </w:p>
    <w:p w14:paraId="3D8D8A20">
      <w:pPr>
        <w:jc w:val="center"/>
        <w:rPr>
          <w:rFonts w:hint="default" w:ascii="方正公文小标宋" w:eastAsia="方正公文小标宋"/>
          <w:color w:val="auto"/>
          <w:sz w:val="84"/>
          <w:szCs w:val="84"/>
          <w:highlight w:val="none"/>
          <w:lang w:val="en-US" w:eastAsia="zh-CN"/>
        </w:rPr>
      </w:pPr>
      <w:r>
        <w:rPr>
          <w:rFonts w:hint="eastAsia" w:ascii="方正公文小标宋" w:eastAsia="方正公文小标宋"/>
          <w:color w:val="auto"/>
          <w:sz w:val="84"/>
          <w:szCs w:val="84"/>
          <w:highlight w:val="none"/>
          <w:lang w:val="en-US" w:eastAsia="zh-CN"/>
        </w:rPr>
        <w:t>江苏</w:t>
      </w:r>
      <w:r>
        <w:rPr>
          <w:rFonts w:hint="eastAsia" w:ascii="方正公文小标宋" w:eastAsia="方正公文小标宋"/>
          <w:color w:val="auto"/>
          <w:sz w:val="84"/>
          <w:szCs w:val="84"/>
          <w:highlight w:val="none"/>
          <w:lang w:eastAsia="zh-CN"/>
        </w:rPr>
        <w:t>省</w:t>
      </w:r>
      <w:r>
        <w:rPr>
          <w:rFonts w:hint="eastAsia" w:ascii="方正公文小标宋" w:eastAsia="方正公文小标宋"/>
          <w:color w:val="auto"/>
          <w:sz w:val="84"/>
          <w:szCs w:val="84"/>
          <w:highlight w:val="none"/>
          <w:lang w:val="en-US" w:eastAsia="zh-CN"/>
        </w:rPr>
        <w:t>宿迁</w:t>
      </w:r>
      <w:r>
        <w:rPr>
          <w:rFonts w:hint="eastAsia" w:ascii="方正公文小标宋" w:eastAsia="方正公文小标宋"/>
          <w:color w:val="auto"/>
          <w:sz w:val="84"/>
          <w:szCs w:val="84"/>
          <w:highlight w:val="none"/>
          <w:lang w:eastAsia="zh-CN"/>
        </w:rPr>
        <w:t>市</w:t>
      </w:r>
      <w:r>
        <w:rPr>
          <w:rFonts w:hint="eastAsia" w:ascii="方正公文小标宋" w:eastAsia="方正公文小标宋"/>
          <w:color w:val="auto"/>
          <w:sz w:val="84"/>
          <w:szCs w:val="84"/>
          <w:highlight w:val="none"/>
          <w:lang w:val="en-US" w:eastAsia="zh-CN"/>
        </w:rPr>
        <w:t>宿城区</w:t>
      </w:r>
    </w:p>
    <w:p w14:paraId="4D288FD2">
      <w:pPr>
        <w:jc w:val="center"/>
        <w:rPr>
          <w:rFonts w:ascii="方正公文小标宋" w:eastAsia="方正公文小标宋"/>
          <w:color w:val="auto"/>
          <w:sz w:val="84"/>
          <w:szCs w:val="84"/>
          <w:highlight w:val="none"/>
          <w:lang w:eastAsia="zh-CN"/>
        </w:rPr>
      </w:pPr>
      <w:r>
        <w:rPr>
          <w:rFonts w:hint="eastAsia" w:ascii="方正公文小标宋" w:eastAsia="方正公文小标宋"/>
          <w:color w:val="auto"/>
          <w:sz w:val="84"/>
          <w:szCs w:val="84"/>
          <w:highlight w:val="none"/>
          <w:lang w:eastAsia="zh-CN"/>
        </w:rPr>
        <w:t>埠子镇履行职责事项清单</w:t>
      </w:r>
    </w:p>
    <w:p w14:paraId="5FDD7A93">
      <w:pPr>
        <w:pStyle w:val="12"/>
        <w:jc w:val="left"/>
        <w:rPr>
          <w:rFonts w:ascii="方正公文小标宋" w:eastAsia="方正公文小标宋"/>
          <w:b w:val="0"/>
          <w:color w:val="auto"/>
          <w:sz w:val="84"/>
          <w:szCs w:val="84"/>
          <w:highlight w:val="none"/>
          <w:lang w:eastAsia="zh-CN"/>
        </w:rPr>
      </w:pPr>
    </w:p>
    <w:p w14:paraId="6BFEC3B7">
      <w:pPr>
        <w:rPr>
          <w:rFonts w:ascii="方正公文小标宋" w:eastAsia="方正公文小标宋"/>
          <w:color w:val="auto"/>
          <w:sz w:val="84"/>
          <w:szCs w:val="84"/>
          <w:highlight w:val="none"/>
          <w:lang w:eastAsia="zh-CN"/>
        </w:rPr>
      </w:pPr>
    </w:p>
    <w:p w14:paraId="114BC923">
      <w:pPr>
        <w:kinsoku/>
        <w:autoSpaceDE/>
        <w:autoSpaceDN/>
        <w:adjustRightInd/>
        <w:snapToGrid/>
        <w:textAlignment w:val="auto"/>
        <w:rPr>
          <w:rFonts w:eastAsiaTheme="minorEastAsia"/>
          <w:b/>
          <w:color w:val="auto"/>
          <w:sz w:val="32"/>
          <w:highlight w:val="none"/>
          <w:lang w:eastAsia="zh-CN"/>
        </w:rPr>
      </w:pPr>
    </w:p>
    <w:p w14:paraId="244E6726">
      <w:pPr>
        <w:pStyle w:val="12"/>
        <w:rPr>
          <w:color w:val="auto"/>
          <w:highlight w:val="none"/>
          <w:lang w:eastAsia="zh-CN"/>
        </w:rPr>
      </w:pPr>
    </w:p>
    <w:sdt>
      <w:sdtPr>
        <w:rPr>
          <w:rFonts w:ascii="Arial" w:hAnsi="Arial" w:eastAsia="Arial" w:cs="Arial"/>
          <w:snapToGrid w:val="0"/>
          <w:color w:val="auto"/>
          <w:sz w:val="21"/>
          <w:szCs w:val="21"/>
          <w:highlight w:val="none"/>
          <w:lang w:val="zh-CN" w:eastAsia="en-US"/>
        </w:rPr>
        <w:id w:val="-434287504"/>
        <w:docPartObj>
          <w:docPartGallery w:val="Table of Contents"/>
          <w:docPartUnique/>
        </w:docPartObj>
      </w:sdtPr>
      <w:sdtEndPr>
        <w:rPr>
          <w:rFonts w:ascii="Arial" w:hAnsi="Arial" w:eastAsia="Arial" w:cs="Arial"/>
          <w:b/>
          <w:bCs/>
          <w:snapToGrid w:val="0"/>
          <w:color w:val="auto"/>
          <w:sz w:val="21"/>
          <w:szCs w:val="21"/>
          <w:highlight w:val="none"/>
          <w:lang w:val="zh-CN" w:eastAsia="en-US"/>
        </w:rPr>
      </w:sdtEndPr>
      <w:sdtContent>
        <w:p w14:paraId="53CD188E">
          <w:pPr>
            <w:pStyle w:val="24"/>
            <w:jc w:val="center"/>
            <w:rPr>
              <w:rFonts w:ascii="Times New Roman" w:hAnsi="Times New Roman" w:eastAsia="方正公文小标宋" w:cs="Times New Roman"/>
              <w:color w:val="auto"/>
              <w:sz w:val="44"/>
              <w:szCs w:val="44"/>
              <w:highlight w:val="none"/>
              <w:lang w:val="zh-CN"/>
            </w:rPr>
          </w:pPr>
          <w:r>
            <w:rPr>
              <w:rFonts w:hint="eastAsia" w:ascii="Times New Roman" w:hAnsi="Times New Roman" w:eastAsia="方正公文小标宋" w:cs="Times New Roman"/>
              <w:color w:val="auto"/>
              <w:sz w:val="44"/>
              <w:szCs w:val="44"/>
              <w:highlight w:val="none"/>
              <w:lang w:val="zh-CN"/>
            </w:rPr>
            <w:t>目  录</w:t>
          </w:r>
        </w:p>
        <w:p w14:paraId="72C3167D">
          <w:pPr>
            <w:pStyle w:val="10"/>
            <w:numPr>
              <w:ilvl w:val="0"/>
              <w:numId w:val="0"/>
            </w:numPr>
            <w:tabs>
              <w:tab w:val="right" w:leader="dot" w:pos="13991"/>
            </w:tabs>
            <w:ind w:leftChars="0"/>
            <w:rPr>
              <w:rFonts w:asciiTheme="minorHAnsi" w:hAnsiTheme="minorHAnsi" w:eastAsiaTheme="minorEastAsia" w:cstheme="minorBidi"/>
              <w:snapToGrid/>
              <w:color w:val="auto"/>
              <w:kern w:val="2"/>
              <w:sz w:val="21"/>
              <w:szCs w:val="22"/>
              <w:highlight w:val="none"/>
              <w:lang w:eastAsia="zh-CN"/>
            </w:rPr>
          </w:pPr>
          <w:r>
            <w:rPr>
              <w:rFonts w:hint="eastAsia"/>
              <w:color w:val="auto"/>
              <w:highlight w:val="none"/>
              <w:lang w:val="en-US" w:eastAsia="zh-CN"/>
            </w:rPr>
            <w:t>1.</w:t>
          </w: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"_Toc176767293" </w:instrText>
          </w:r>
          <w:r>
            <w:rPr>
              <w:color w:val="auto"/>
              <w:highlight w:val="none"/>
            </w:rPr>
            <w:fldChar w:fldCharType="separate"/>
          </w:r>
          <w:r>
            <w:rPr>
              <w:rStyle w:val="16"/>
              <w:rFonts w:hint="eastAsia" w:eastAsia="方正公文小标宋" w:cs="Times New Roman"/>
              <w:color w:val="auto"/>
              <w:highlight w:val="none"/>
              <w:lang w:val="en-US" w:eastAsia="zh-CN"/>
            </w:rPr>
            <w:t>埠子镇基本履职</w:t>
          </w:r>
          <w:r>
            <w:rPr>
              <w:rStyle w:val="16"/>
              <w:rFonts w:eastAsia="方正公文小标宋" w:cs="Times New Roman"/>
              <w:color w:val="auto"/>
              <w:highlight w:val="none"/>
              <w:lang w:eastAsia="zh-CN"/>
            </w:rPr>
            <w:t>事项清单</w:t>
          </w:r>
          <w:r>
            <w:rPr>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_Toc176767293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color w:val="auto"/>
              <w:highlight w:val="none"/>
            </w:rPr>
            <w:fldChar w:fldCharType="end"/>
          </w:r>
        </w:p>
        <w:p w14:paraId="01D73887">
          <w:pPr>
            <w:pStyle w:val="10"/>
            <w:numPr>
              <w:ilvl w:val="0"/>
              <w:numId w:val="0"/>
            </w:numPr>
            <w:tabs>
              <w:tab w:val="right" w:leader="dot" w:pos="13991"/>
            </w:tabs>
            <w:ind w:leftChars="0"/>
            <w:rPr>
              <w:rStyle w:val="16"/>
              <w:rFonts w:hint="eastAsia" w:eastAsia="方正公文小标宋" w:cs="Times New Roman" w:asciiTheme="minorHAnsi" w:hAnsiTheme="minorHAnsi"/>
              <w:color w:val="auto"/>
              <w:highlight w:val="none"/>
              <w:lang w:val="en-US" w:eastAsia="zh-CN"/>
            </w:rPr>
          </w:pPr>
          <w:r>
            <w:rPr>
              <w:rStyle w:val="16"/>
              <w:rFonts w:hint="default" w:ascii="Times New Roman" w:hAnsi="Times New Roman" w:eastAsia="方正公文小标宋" w:cs="Times New Roman"/>
              <w:color w:val="auto"/>
              <w:highlight w:val="none"/>
              <w:lang w:val="en-US" w:eastAsia="zh-CN"/>
            </w:rPr>
            <w:t>2</w:t>
          </w:r>
          <w:r>
            <w:rPr>
              <w:rStyle w:val="16"/>
              <w:rFonts w:hint="eastAsia" w:eastAsia="方正公文小标宋" w:cs="Times New Roman" w:asciiTheme="minorHAnsi" w:hAnsiTheme="minorHAnsi"/>
              <w:color w:val="auto"/>
              <w:highlight w:val="none"/>
              <w:lang w:val="en-US" w:eastAsia="zh-CN"/>
            </w:rPr>
            <w:t>.埠子镇</w:t>
          </w:r>
          <w:r>
            <w:rPr>
              <w:rStyle w:val="16"/>
              <w:rFonts w:hint="eastAsia" w:eastAsia="方正公文小标宋" w:cs="Times New Roman" w:asciiTheme="minorHAnsi" w:hAnsiTheme="minorHAnsi"/>
              <w:color w:val="auto"/>
              <w:highlight w:val="none"/>
              <w:lang w:val="en-US" w:eastAsia="zh-CN"/>
            </w:rPr>
            <w:fldChar w:fldCharType="begin"/>
          </w:r>
          <w:r>
            <w:rPr>
              <w:rStyle w:val="16"/>
              <w:rFonts w:hint="eastAsia" w:eastAsia="方正公文小标宋" w:cs="Times New Roman" w:asciiTheme="minorHAnsi" w:hAnsiTheme="minorHAnsi"/>
              <w:color w:val="auto"/>
              <w:highlight w:val="none"/>
              <w:lang w:val="en-US" w:eastAsia="zh-CN"/>
            </w:rPr>
            <w:instrText xml:space="preserve"> HYPERLINK \l "_Toc176767294" </w:instrText>
          </w:r>
          <w:r>
            <w:rPr>
              <w:rStyle w:val="16"/>
              <w:rFonts w:hint="eastAsia" w:eastAsia="方正公文小标宋" w:cs="Times New Roman" w:asciiTheme="minorHAnsi" w:hAnsiTheme="minorHAnsi"/>
              <w:color w:val="auto"/>
              <w:highlight w:val="none"/>
              <w:lang w:val="en-US" w:eastAsia="zh-CN"/>
            </w:rPr>
            <w:fldChar w:fldCharType="separate"/>
          </w:r>
          <w:r>
            <w:rPr>
              <w:rStyle w:val="16"/>
              <w:rFonts w:hint="eastAsia" w:eastAsia="方正公文小标宋" w:cs="Times New Roman" w:asciiTheme="minorHAnsi" w:hAnsiTheme="minorHAnsi"/>
              <w:color w:val="auto"/>
              <w:highlight w:val="none"/>
              <w:lang w:val="en-US" w:eastAsia="zh-CN"/>
            </w:rPr>
            <w:t>配合履职事项清单</w:t>
          </w:r>
          <w:r>
            <w:rPr>
              <w:rStyle w:val="16"/>
              <w:rFonts w:hint="eastAsia" w:eastAsia="方正公文小标宋" w:cs="Times New Roman" w:asciiTheme="minorHAnsi" w:hAnsiTheme="minorHAnsi"/>
              <w:color w:val="auto"/>
              <w:highlight w:val="none"/>
              <w:lang w:val="en-US" w:eastAsia="zh-CN"/>
            </w:rPr>
            <w:tab/>
          </w:r>
          <w:r>
            <w:rPr>
              <w:rStyle w:val="16"/>
              <w:rFonts w:hint="default" w:ascii="Times New Roman" w:hAnsi="Times New Roman" w:eastAsia="方正公文小标宋" w:cs="Times New Roman"/>
              <w:color w:val="auto"/>
              <w:highlight w:val="none"/>
              <w:lang w:val="en-US" w:eastAsia="zh-CN"/>
            </w:rPr>
            <w:fldChar w:fldCharType="begin"/>
          </w:r>
          <w:r>
            <w:rPr>
              <w:rStyle w:val="16"/>
              <w:rFonts w:hint="default" w:ascii="Times New Roman" w:hAnsi="Times New Roman" w:eastAsia="方正公文小标宋" w:cs="Times New Roman"/>
              <w:color w:val="auto"/>
              <w:highlight w:val="none"/>
              <w:lang w:val="en-US" w:eastAsia="zh-CN"/>
            </w:rPr>
            <w:instrText xml:space="preserve"> PAGEREF _Toc176767294 \h </w:instrText>
          </w:r>
          <w:r>
            <w:rPr>
              <w:rStyle w:val="16"/>
              <w:rFonts w:hint="default" w:ascii="Times New Roman" w:hAnsi="Times New Roman" w:eastAsia="方正公文小标宋" w:cs="Times New Roman"/>
              <w:color w:val="auto"/>
              <w:highlight w:val="none"/>
              <w:lang w:val="en-US" w:eastAsia="zh-CN"/>
            </w:rPr>
            <w:fldChar w:fldCharType="separate"/>
          </w:r>
          <w:r>
            <w:rPr>
              <w:rStyle w:val="16"/>
              <w:rFonts w:hint="default" w:ascii="Times New Roman" w:hAnsi="Times New Roman" w:eastAsia="方正公文小标宋" w:cs="Times New Roman"/>
              <w:color w:val="auto"/>
              <w:highlight w:val="none"/>
              <w:lang w:val="en-US" w:eastAsia="zh-CN"/>
            </w:rPr>
            <w:t>1</w:t>
          </w:r>
          <w:r>
            <w:rPr>
              <w:rStyle w:val="16"/>
              <w:rFonts w:hint="eastAsia" w:eastAsia="方正公文小标宋" w:cs="Times New Roman"/>
              <w:color w:val="auto"/>
              <w:highlight w:val="none"/>
              <w:lang w:val="en-US" w:eastAsia="zh-CN"/>
            </w:rPr>
            <w:t>1</w:t>
          </w:r>
          <w:r>
            <w:rPr>
              <w:rStyle w:val="16"/>
              <w:rFonts w:hint="default" w:ascii="Times New Roman" w:hAnsi="Times New Roman" w:eastAsia="方正公文小标宋" w:cs="Times New Roman"/>
              <w:color w:val="auto"/>
              <w:highlight w:val="none"/>
              <w:lang w:val="en-US" w:eastAsia="zh-CN"/>
            </w:rPr>
            <w:fldChar w:fldCharType="end"/>
          </w:r>
          <w:r>
            <w:rPr>
              <w:rStyle w:val="16"/>
              <w:rFonts w:hint="eastAsia" w:eastAsia="方正公文小标宋" w:cs="Times New Roman" w:asciiTheme="minorHAnsi" w:hAnsiTheme="minorHAnsi"/>
              <w:color w:val="auto"/>
              <w:highlight w:val="none"/>
              <w:lang w:val="en-US" w:eastAsia="zh-CN"/>
            </w:rPr>
            <w:fldChar w:fldCharType="end"/>
          </w:r>
        </w:p>
        <w:p w14:paraId="7F8D2313">
          <w:pPr>
            <w:pStyle w:val="10"/>
            <w:numPr>
              <w:ilvl w:val="0"/>
              <w:numId w:val="0"/>
            </w:numPr>
            <w:tabs>
              <w:tab w:val="right" w:leader="dot" w:pos="13991"/>
            </w:tabs>
            <w:ind w:leftChars="0"/>
            <w:rPr>
              <w:rFonts w:hint="default" w:asciiTheme="minorHAnsi" w:hAnsiTheme="minorHAnsi" w:eastAsiaTheme="minorEastAsia" w:cstheme="minorBidi"/>
              <w:snapToGrid/>
              <w:color w:val="auto"/>
              <w:kern w:val="2"/>
              <w:sz w:val="21"/>
              <w:szCs w:val="22"/>
              <w:highlight w:val="none"/>
              <w:lang w:val="en-US" w:eastAsia="zh-CN"/>
            </w:rPr>
          </w:pPr>
          <w:r>
            <w:rPr>
              <w:rStyle w:val="16"/>
              <w:rFonts w:hint="default" w:ascii="Times New Roman" w:hAnsi="Times New Roman" w:eastAsia="方正公文小标宋" w:cs="Times New Roman"/>
              <w:color w:val="auto"/>
              <w:highlight w:val="none"/>
              <w:lang w:val="en-US" w:eastAsia="zh-CN"/>
            </w:rPr>
            <w:t>3</w:t>
          </w:r>
          <w:r>
            <w:rPr>
              <w:rStyle w:val="16"/>
              <w:rFonts w:hint="eastAsia" w:eastAsia="方正公文小标宋" w:cs="Times New Roman" w:asciiTheme="minorHAnsi" w:hAnsiTheme="minorHAnsi"/>
              <w:color w:val="auto"/>
              <w:highlight w:val="none"/>
              <w:lang w:val="en-US" w:eastAsia="zh-CN"/>
            </w:rPr>
            <w:t>.埠子镇</w:t>
          </w:r>
          <w:r>
            <w:rPr>
              <w:rStyle w:val="16"/>
              <w:rFonts w:hint="eastAsia" w:eastAsia="方正公文小标宋" w:cs="Times New Roman" w:asciiTheme="minorHAnsi" w:hAnsiTheme="minorHAnsi"/>
              <w:color w:val="auto"/>
              <w:highlight w:val="none"/>
              <w:lang w:val="en-US" w:eastAsia="zh-CN"/>
            </w:rPr>
            <w:fldChar w:fldCharType="begin"/>
          </w:r>
          <w:r>
            <w:rPr>
              <w:rStyle w:val="16"/>
              <w:rFonts w:hint="eastAsia" w:eastAsia="方正公文小标宋" w:cs="Times New Roman" w:asciiTheme="minorHAnsi" w:hAnsiTheme="minorHAnsi"/>
              <w:color w:val="auto"/>
              <w:highlight w:val="none"/>
              <w:lang w:val="en-US" w:eastAsia="zh-CN"/>
            </w:rPr>
            <w:instrText xml:space="preserve"> HYPERLINK \l "_Toc176767295" </w:instrText>
          </w:r>
          <w:r>
            <w:rPr>
              <w:rStyle w:val="16"/>
              <w:rFonts w:hint="eastAsia" w:eastAsia="方正公文小标宋" w:cs="Times New Roman" w:asciiTheme="minorHAnsi" w:hAnsiTheme="minorHAnsi"/>
              <w:color w:val="auto"/>
              <w:highlight w:val="none"/>
              <w:lang w:val="en-US" w:eastAsia="zh-CN"/>
            </w:rPr>
            <w:fldChar w:fldCharType="separate"/>
          </w:r>
          <w:r>
            <w:rPr>
              <w:rStyle w:val="16"/>
              <w:rFonts w:hint="eastAsia" w:eastAsia="方正公文小标宋" w:cs="Times New Roman" w:asciiTheme="minorHAnsi" w:hAnsiTheme="minorHAnsi"/>
              <w:color w:val="auto"/>
              <w:highlight w:val="none"/>
              <w:lang w:val="en-US" w:eastAsia="zh-CN"/>
            </w:rPr>
            <w:t>上级部门收回事项清单</w:t>
          </w:r>
          <w:r>
            <w:rPr>
              <w:rStyle w:val="16"/>
              <w:rFonts w:hint="eastAsia" w:eastAsia="方正公文小标宋" w:cs="Times New Roman" w:asciiTheme="minorHAnsi" w:hAnsiTheme="minorHAnsi"/>
              <w:color w:val="auto"/>
              <w:highlight w:val="none"/>
              <w:lang w:val="en-US" w:eastAsia="zh-CN"/>
            </w:rPr>
            <w:tab/>
          </w:r>
          <w:r>
            <w:rPr>
              <w:rStyle w:val="16"/>
              <w:rFonts w:hint="eastAsia" w:ascii="Times New Roman" w:hAnsi="Times New Roman" w:eastAsia="方正公文小标宋" w:cs="Times New Roman"/>
              <w:color w:val="auto"/>
              <w:highlight w:val="none"/>
              <w:lang w:val="en-US" w:eastAsia="zh-CN"/>
            </w:rPr>
            <w:t>2</w:t>
          </w:r>
          <w:r>
            <w:rPr>
              <w:rStyle w:val="16"/>
              <w:rFonts w:hint="eastAsia" w:eastAsia="方正公文小标宋" w:cs="Times New Roman"/>
              <w:color w:val="auto"/>
              <w:highlight w:val="none"/>
              <w:lang w:val="en-US" w:eastAsia="zh-CN"/>
            </w:rPr>
            <w:t>8</w:t>
          </w:r>
          <w:r>
            <w:rPr>
              <w:rStyle w:val="16"/>
              <w:rFonts w:hint="eastAsia" w:eastAsia="方正公文小标宋" w:cs="Times New Roman" w:asciiTheme="minorHAnsi" w:hAnsiTheme="minorHAnsi"/>
              <w:color w:val="auto"/>
              <w:highlight w:val="none"/>
              <w:lang w:val="en-US" w:eastAsia="zh-CN"/>
            </w:rPr>
            <w:fldChar w:fldCharType="end"/>
          </w:r>
        </w:p>
        <w:p w14:paraId="7D214260">
          <w:pPr>
            <w:rPr>
              <w:color w:val="auto"/>
              <w:highlight w:val="none"/>
            </w:rPr>
          </w:pPr>
          <w:r>
            <w:rPr>
              <w:b/>
              <w:bCs/>
              <w:color w:val="auto"/>
              <w:highlight w:val="none"/>
              <w:lang w:val="zh-CN"/>
            </w:rPr>
            <w:fldChar w:fldCharType="end"/>
          </w:r>
        </w:p>
      </w:sdtContent>
    </w:sdt>
    <w:p w14:paraId="2F9E85BB">
      <w:pPr>
        <w:pStyle w:val="12"/>
        <w:jc w:val="both"/>
        <w:rPr>
          <w:rFonts w:ascii="Times New Roman" w:hAnsi="Times New Roman" w:eastAsia="方正小标宋_GBK" w:cs="Times New Roman"/>
          <w:color w:val="auto"/>
          <w:spacing w:val="7"/>
          <w:sz w:val="44"/>
          <w:szCs w:val="44"/>
          <w:highlight w:val="none"/>
          <w:lang w:eastAsia="zh-CN"/>
        </w:rPr>
      </w:pPr>
    </w:p>
    <w:p w14:paraId="2D63AE6C">
      <w:pPr>
        <w:rPr>
          <w:rStyle w:val="16"/>
          <w:rFonts w:ascii="Times New Roman" w:hAnsi="Times New Roman" w:eastAsia="方正公文小标宋" w:cs="Times New Roman"/>
          <w:color w:val="auto"/>
          <w:sz w:val="32"/>
          <w:highlight w:val="none"/>
          <w:u w:val="none"/>
          <w:lang w:eastAsia="zh-CN"/>
        </w:rPr>
      </w:pPr>
    </w:p>
    <w:p w14:paraId="0ADD29B1">
      <w:pPr>
        <w:rPr>
          <w:rStyle w:val="16"/>
          <w:rFonts w:ascii="Times New Roman" w:hAnsi="Times New Roman" w:eastAsia="方正公文小标宋" w:cs="Times New Roman"/>
          <w:color w:val="auto"/>
          <w:sz w:val="32"/>
          <w:highlight w:val="none"/>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C9E7BD">
      <w:pPr>
        <w:pStyle w:val="2"/>
        <w:spacing w:before="0" w:after="0" w:line="240" w:lineRule="auto"/>
        <w:jc w:val="center"/>
        <w:rPr>
          <w:rFonts w:ascii="Times New Roman" w:hAnsi="Times New Roman" w:eastAsia="方正公文小标宋" w:cs="Times New Roman"/>
          <w:b w:val="0"/>
          <w:color w:val="auto"/>
          <w:spacing w:val="7"/>
          <w:highlight w:val="none"/>
          <w:lang w:eastAsia="zh-CN"/>
        </w:rPr>
      </w:pPr>
      <w:bookmarkStart w:id="0" w:name="_GoBack"/>
      <w:bookmarkEnd w:id="0"/>
      <w:r>
        <w:rPr>
          <w:rFonts w:hint="eastAsia" w:ascii="Times New Roman" w:hAnsi="Times New Roman" w:eastAsia="方正小标宋_GBK" w:cs="Times New Roman"/>
          <w:b w:val="0"/>
          <w:bCs w:val="0"/>
          <w:color w:val="auto"/>
          <w:spacing w:val="7"/>
          <w:highlight w:val="none"/>
          <w:lang w:val="en-US" w:eastAsia="zh-CN"/>
        </w:rPr>
        <w:t>基本履职事项清单</w:t>
      </w:r>
    </w:p>
    <w:tbl>
      <w:tblPr>
        <w:tblStyle w:val="13"/>
        <w:tblW w:w="14239" w:type="dxa"/>
        <w:jc w:val="center"/>
        <w:tblLayout w:type="autofit"/>
        <w:tblCellMar>
          <w:top w:w="0" w:type="dxa"/>
          <w:left w:w="108" w:type="dxa"/>
          <w:bottom w:w="0" w:type="dxa"/>
          <w:right w:w="108" w:type="dxa"/>
        </w:tblCellMar>
      </w:tblPr>
      <w:tblGrid>
        <w:gridCol w:w="697"/>
        <w:gridCol w:w="13542"/>
      </w:tblGrid>
      <w:tr w14:paraId="03A34DBB">
        <w:tblPrEx>
          <w:tblCellMar>
            <w:top w:w="0" w:type="dxa"/>
            <w:left w:w="108" w:type="dxa"/>
            <w:bottom w:w="0" w:type="dxa"/>
            <w:right w:w="108" w:type="dxa"/>
          </w:tblCellMar>
        </w:tblPrEx>
        <w:trPr>
          <w:cantSplit/>
          <w:trHeight w:val="578" w:hRule="atLeast"/>
          <w:tblHeader/>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4FF942F">
            <w:pPr>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2AD62A9">
            <w:pPr>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r>
      <w:tr w14:paraId="07F5AA82">
        <w:tblPrEx>
          <w:tblCellMar>
            <w:top w:w="0" w:type="dxa"/>
            <w:left w:w="108" w:type="dxa"/>
            <w:bottom w:w="0" w:type="dxa"/>
            <w:right w:w="108" w:type="dxa"/>
          </w:tblCellMar>
        </w:tblPrEx>
        <w:trPr>
          <w:cantSplit/>
          <w:trHeight w:val="426" w:hRule="atLeast"/>
          <w:jc w:val="center"/>
        </w:trPr>
        <w:tc>
          <w:tcPr>
            <w:tcW w:w="14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2300AD">
            <w:pP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一、党的建设（19项）</w:t>
            </w:r>
          </w:p>
        </w:tc>
      </w:tr>
      <w:tr w14:paraId="71DB375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981E1B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8CDD6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413B173E">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300B53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EC725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推进村（居）、机关、“两企三新”等领域基层党组织规范化建设</w:t>
            </w:r>
          </w:p>
        </w:tc>
      </w:tr>
      <w:tr w14:paraId="49C08AAA">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0E5F6DE">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ABC7A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组织实施本级党组织及所属基层党组织换届工作</w:t>
            </w:r>
          </w:p>
        </w:tc>
      </w:tr>
      <w:tr w14:paraId="5DDBF63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6443D0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98B46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负责党员培养、发展、教育、管理、监督和服务，塑造新时代党员忠诚、干净、担当的政治品格</w:t>
            </w:r>
          </w:p>
        </w:tc>
      </w:tr>
      <w:tr w14:paraId="2E16E0A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63897B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C44D0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负责公务员、事业单位工作人员和村（居）“两委”干部（含临聘人员）培养使用、岗位任免和考核管理工作</w:t>
            </w:r>
          </w:p>
        </w:tc>
      </w:tr>
      <w:tr w14:paraId="46F4E1E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D88DD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2443E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开展人才招引、政策宣传、人才培育、人才就业创业及保障工作</w:t>
            </w:r>
          </w:p>
        </w:tc>
      </w:tr>
      <w:tr w14:paraId="2E06DD01">
        <w:tblPrEx>
          <w:tblCellMar>
            <w:top w:w="0" w:type="dxa"/>
            <w:left w:w="108" w:type="dxa"/>
            <w:bottom w:w="0" w:type="dxa"/>
            <w:right w:w="108" w:type="dxa"/>
          </w:tblCellMar>
        </w:tblPrEx>
        <w:trPr>
          <w:cantSplit/>
          <w:trHeight w:val="485"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99EF9A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93F1F7E">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坚持全面从严治党，严格落实党风廉政建设“两个责任”，一体推进不敢腐、不能腐、不想腐</w:t>
            </w:r>
          </w:p>
        </w:tc>
      </w:tr>
      <w:tr w14:paraId="4A10D7F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289A5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B5BAB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开展监督执纪问责，依法查处党员干部、公职人员违纪违法案件</w:t>
            </w:r>
          </w:p>
        </w:tc>
      </w:tr>
      <w:tr w14:paraId="7671F3C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0B4E83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FDE25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462E626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A830AE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C8C8C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落实统战工作责任制，推进党内外人士沟通联系</w:t>
            </w:r>
          </w:p>
        </w:tc>
      </w:tr>
      <w:tr w14:paraId="22265A8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63492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A3725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开展党建引领基层治理，落实村（居）民委员会规范化建设要求、健全基层群众自治制度</w:t>
            </w:r>
          </w:p>
        </w:tc>
      </w:tr>
      <w:tr w14:paraId="4D0DA54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2FEAFE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5099E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负责社会工作人才队伍建设，做好社会工作者职业资格考试组织动员、教育培训，推进岗位开发，深化“五社联动”，常态开展各类志愿服务活动</w:t>
            </w:r>
          </w:p>
        </w:tc>
      </w:tr>
      <w:tr w14:paraId="0495FC1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283FB6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44998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坚持和完善人民代表大会制度，落实代表选举、审议、决定等工作，践行全过程人民民主理念</w:t>
            </w:r>
          </w:p>
        </w:tc>
      </w:tr>
      <w:tr w14:paraId="32D60DD1">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FD413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90C70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组织人大代表开展视察调研、执法检查等活动，保障人大代表履职</w:t>
            </w:r>
          </w:p>
        </w:tc>
      </w:tr>
      <w:tr w14:paraId="105AE5E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52987E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7CE7F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落实政治协商工作要求，推进基层协商民主建设、办理提案、委员推选及联络服务</w:t>
            </w:r>
          </w:p>
        </w:tc>
      </w:tr>
      <w:tr w14:paraId="73FDA58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C5EBAD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81DC0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推进基层工会组织体系全覆盖建设，支持和保障辖区内企事业单位职工权益维护</w:t>
            </w:r>
          </w:p>
        </w:tc>
      </w:tr>
      <w:tr w14:paraId="4D0AC31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0653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FF457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健全团委和村（居）、“两企三新”团支部建设，开展对团员的教育、培养、管理和服务</w:t>
            </w:r>
          </w:p>
        </w:tc>
      </w:tr>
      <w:tr w14:paraId="5FEEB2F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FC6DD2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32CAF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推进本级妇联组织体系和制度建设，开展妇女儿童权益保护和宣传动员工作</w:t>
            </w:r>
          </w:p>
        </w:tc>
      </w:tr>
      <w:tr w14:paraId="702C7D6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AD695C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94817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发挥老干部、老教师等“五老”优势，开展新时代关心下一代各项活动</w:t>
            </w:r>
          </w:p>
        </w:tc>
      </w:tr>
      <w:tr w14:paraId="0C72D16E">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149904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二、经济发展（15项）</w:t>
            </w:r>
          </w:p>
        </w:tc>
      </w:tr>
      <w:tr w14:paraId="71E852C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06C6B6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7DB0C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制定并实施本镇高质量发展产业政策、发展规划</w:t>
            </w:r>
          </w:p>
        </w:tc>
      </w:tr>
      <w:tr w14:paraId="44AEE982">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ACBAB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D8FA8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开展工业、服务业等领域招商引资，落实服务帮办、指导培育和政策扶持</w:t>
            </w:r>
          </w:p>
        </w:tc>
      </w:tr>
      <w:tr w14:paraId="08F271D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6B241CF">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CAD9B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推进社会信用体系建设，落实优化营商环境政策</w:t>
            </w:r>
          </w:p>
        </w:tc>
      </w:tr>
      <w:tr w14:paraId="12582B4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4318AE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01F4A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开展对“7113”重点项目的培育壮大、技术改造、帮办服务和政策扶持</w:t>
            </w:r>
          </w:p>
        </w:tc>
      </w:tr>
      <w:tr w14:paraId="04C3518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D099D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E221E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建立生态产品价值实现机制，高质量建设黄河故道生态富民廊道</w:t>
            </w:r>
          </w:p>
        </w:tc>
      </w:tr>
      <w:tr w14:paraId="3168C94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44C3A5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4070B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推动固定资产投资建设，促进固定资产投资增长、结构优化</w:t>
            </w:r>
          </w:p>
        </w:tc>
      </w:tr>
      <w:tr w14:paraId="14A3EBF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64F1DE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9214A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负责辖区内外资、外贸以及电商企业的培育管理，做好货物和服务贸易帮办工作</w:t>
            </w:r>
          </w:p>
        </w:tc>
      </w:tr>
      <w:tr w14:paraId="12CAAAE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6321A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C9289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监测重点经济指标，培育（新增）规上、专精特新等企业</w:t>
            </w:r>
          </w:p>
        </w:tc>
      </w:tr>
      <w:tr w14:paraId="5EB6F52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842142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C02F2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引导低效产能产业有序退出，建立去产能项目库，指导企业绿色发展</w:t>
            </w:r>
          </w:p>
        </w:tc>
      </w:tr>
      <w:tr w14:paraId="5DC4D87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2E760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18440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开展科技政策宣传，推进运用技术的普及与推广</w:t>
            </w:r>
          </w:p>
        </w:tc>
      </w:tr>
      <w:tr w14:paraId="71B1282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4AED05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7ECE9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推进创业空间提质升级，在制造业、现代服务业等重点领域形成产业链，引育数字经济企业</w:t>
            </w:r>
          </w:p>
        </w:tc>
      </w:tr>
      <w:tr w14:paraId="4993F59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25B03B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73514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承担对知识产权、现代服务业、现代农业等涉企奖补资金初审、上报</w:t>
            </w:r>
          </w:p>
        </w:tc>
      </w:tr>
      <w:tr w14:paraId="1537E51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8EAD2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F590B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开展人口、经济、农业等领域的调查统计，落实抽样调查工作</w:t>
            </w:r>
          </w:p>
        </w:tc>
      </w:tr>
      <w:tr w14:paraId="0A1814F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F39DAD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87552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承担本级政府债务的风险监测和防范化解</w:t>
            </w:r>
          </w:p>
        </w:tc>
      </w:tr>
      <w:tr w14:paraId="4D6A3CF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E0B0D2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51474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落实对国有资产的监督管理，严格执行内部审计制度</w:t>
            </w:r>
          </w:p>
        </w:tc>
      </w:tr>
      <w:tr w14:paraId="798FD624">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185E55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三、民生服务（20项）</w:t>
            </w:r>
          </w:p>
        </w:tc>
      </w:tr>
      <w:tr w14:paraId="79C9796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5BAE6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62682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落实生育登记服务制度，发放计划生育奖补资金</w:t>
            </w:r>
          </w:p>
        </w:tc>
      </w:tr>
      <w:tr w14:paraId="5ABADCC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135915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1AF93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支持学前教育、幼儿园发展，保障学龄前儿童接受学前教育</w:t>
            </w:r>
          </w:p>
        </w:tc>
      </w:tr>
      <w:tr w14:paraId="32C513D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A37838C">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72C93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开展控辍保学工作，保障适龄儿童、少年接受义务教育</w:t>
            </w:r>
          </w:p>
        </w:tc>
      </w:tr>
      <w:tr w14:paraId="3A2EF64E">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51AD8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B5AE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推进未成年人保护站建设，开展困境儿童基本生活保障申请受理、审核、申报、救助工作</w:t>
            </w:r>
          </w:p>
        </w:tc>
      </w:tr>
      <w:tr w14:paraId="2338C71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B34F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73FE6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开展对高校毕业生等青年群体的择业状况调查、组织就业见习</w:t>
            </w:r>
          </w:p>
        </w:tc>
      </w:tr>
      <w:tr w14:paraId="1F6EFB1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138C4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D8D0D72">
            <w:pPr>
              <w:widowControl/>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rPr>
              <w:t>开展失业、就业人员的登记和管理，</w:t>
            </w:r>
            <w:r>
              <w:rPr>
                <w:rFonts w:hint="default" w:ascii="Times New Roman" w:hAnsi="Times New Roman" w:eastAsia="方正仿宋_GBK" w:cs="Times New Roman"/>
                <w:color w:val="auto"/>
                <w:kern w:val="0"/>
                <w:szCs w:val="21"/>
                <w:highlight w:val="none"/>
                <w:lang w:val="en-US" w:eastAsia="zh-CN"/>
              </w:rPr>
              <w:t>提供</w:t>
            </w:r>
            <w:r>
              <w:rPr>
                <w:rFonts w:hint="default" w:ascii="Times New Roman" w:hAnsi="Times New Roman" w:eastAsia="方正仿宋_GBK" w:cs="Times New Roman"/>
                <w:color w:val="auto"/>
                <w:kern w:val="0"/>
                <w:szCs w:val="21"/>
                <w:highlight w:val="none"/>
              </w:rPr>
              <w:t>临时性公益性岗位、记账户入户等就业援助服务</w:t>
            </w:r>
          </w:p>
        </w:tc>
      </w:tr>
      <w:tr w14:paraId="626DA06D">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1F5E2D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D17FD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承担对企业单位医疗保险开户登记、灵活就业人员与辖区居民参加医保登记管理工作</w:t>
            </w:r>
          </w:p>
        </w:tc>
      </w:tr>
      <w:tr w14:paraId="3FCEEB7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BB1082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0933C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开展在外居住人员、外出就医人员的异地就医备案</w:t>
            </w:r>
          </w:p>
        </w:tc>
      </w:tr>
      <w:tr w14:paraId="36A711E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A5AF73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41B78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开展对企业职工（含灵活就业人员）和辖区居民基本养老保险参保、缴费、年审和体检等工作</w:t>
            </w:r>
          </w:p>
        </w:tc>
      </w:tr>
      <w:tr w14:paraId="044E472E">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F5727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DBF978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负责公共场所卫生管理，开展传染病预防监控和群防群治工作</w:t>
            </w:r>
          </w:p>
        </w:tc>
      </w:tr>
      <w:tr w14:paraId="1269B78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F04A5E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C29BE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推进爱国卫生运动，开展“除四害”、公共场所控烟以及健康教育促进工作</w:t>
            </w:r>
          </w:p>
        </w:tc>
      </w:tr>
      <w:tr w14:paraId="1F5BD8B2">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E4DE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4FC6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推进“残疾人之家”建设，为残疾人群体（含精神残疾）提供优待帮扶和救助服务</w:t>
            </w:r>
          </w:p>
        </w:tc>
      </w:tr>
      <w:tr w14:paraId="5497669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A704F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F9B89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承担对辖区内80岁以上老人尊老金的宣传、受理、审核、上报和年审工作</w:t>
            </w:r>
          </w:p>
        </w:tc>
      </w:tr>
      <w:tr w14:paraId="110E7AB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B6D063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7D13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负责</w:t>
            </w:r>
            <w:r>
              <w:rPr>
                <w:rFonts w:hint="default" w:ascii="Times New Roman" w:hAnsi="Times New Roman" w:eastAsia="方正仿宋_GBK" w:cs="Times New Roman"/>
                <w:color w:val="auto"/>
                <w:kern w:val="0"/>
                <w:szCs w:val="21"/>
                <w:highlight w:val="none"/>
                <w:lang w:val="en-US" w:eastAsia="zh-CN" w:bidi="ar"/>
              </w:rPr>
              <w:t>辖区内</w:t>
            </w:r>
            <w:r>
              <w:rPr>
                <w:rFonts w:hint="default" w:ascii="Times New Roman" w:hAnsi="Times New Roman" w:eastAsia="方正仿宋_GBK" w:cs="Times New Roman"/>
                <w:color w:val="auto"/>
                <w:kern w:val="0"/>
                <w:szCs w:val="21"/>
                <w:highlight w:val="none"/>
                <w:lang w:bidi="ar"/>
              </w:rPr>
              <w:t>养老机构管理</w:t>
            </w:r>
          </w:p>
        </w:tc>
      </w:tr>
      <w:tr w14:paraId="267089A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81579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9463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开展特殊困难老年人关心关爱工作，为辖区内高龄、经济困难家庭失能老年人提供居家养老服务</w:t>
            </w:r>
          </w:p>
        </w:tc>
      </w:tr>
      <w:tr w14:paraId="2EF0D7E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4A62B0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48B51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开展辖区内特殊困难群体摸排、帮扶和救助，办理临时救助工作</w:t>
            </w:r>
          </w:p>
        </w:tc>
      </w:tr>
      <w:tr w14:paraId="2D9CCAC3">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FAB247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0F3B8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开展殡葬服务和公墓管理，推进移风易俗工作</w:t>
            </w:r>
          </w:p>
        </w:tc>
      </w:tr>
      <w:tr w14:paraId="4BBF5B1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8BE5F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0F36E9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负责对退役军人、伤残军人、义务兵、烈士等补助补贴资金的申请、初审和年审工作</w:t>
            </w:r>
          </w:p>
        </w:tc>
      </w:tr>
      <w:tr w14:paraId="33135B7E">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E402EE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931BF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承担对现役军人和退役军人的荣誉彰显和服务保障，开展走访慰问、就业创业支持、典型选树、军地共建等拥军优属工作</w:t>
            </w:r>
          </w:p>
        </w:tc>
      </w:tr>
      <w:tr w14:paraId="03705CE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0A0406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5C3F6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开展慈善公益宣传、慈善募捐等活动</w:t>
            </w:r>
          </w:p>
        </w:tc>
      </w:tr>
      <w:tr w14:paraId="3458A0F3">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5DFE40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四、平安法治（11项）</w:t>
            </w:r>
          </w:p>
        </w:tc>
      </w:tr>
      <w:tr w14:paraId="1D4B5CB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A6BAFD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02F4A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推进法治政府建设，健全法律顾问制度，推进综合执法规范化建设</w:t>
            </w:r>
          </w:p>
        </w:tc>
      </w:tr>
      <w:tr w14:paraId="44DF1B2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8352CF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53A2F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负责行政诉讼案件的应诉答辩和裁判履行，承担行政复议答复、复议决定履行工作</w:t>
            </w:r>
          </w:p>
        </w:tc>
      </w:tr>
      <w:tr w14:paraId="4E1FE84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3886036">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EA294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开展法治宣传教育，推进普法工作常态化</w:t>
            </w:r>
          </w:p>
        </w:tc>
      </w:tr>
      <w:tr w14:paraId="3B289BD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2C6312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D1810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健全公共法律服务体系，推进法律服务平台建设</w:t>
            </w:r>
          </w:p>
        </w:tc>
      </w:tr>
      <w:tr w14:paraId="79B91C4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387BD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D2413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推进人民调解组织建设，开展社会矛盾纠纷化解工作</w:t>
            </w:r>
          </w:p>
        </w:tc>
      </w:tr>
      <w:tr w14:paraId="3F1A35B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25FFA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C8E575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预防和化解劳动矛盾纠纷，开展劳资争议协商调解工作</w:t>
            </w:r>
          </w:p>
        </w:tc>
      </w:tr>
      <w:tr w14:paraId="3A0B3BE5">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511B1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21C01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负责社区矫正对象的监督管理、教育帮扶工作，做好安置帮教工作</w:t>
            </w:r>
          </w:p>
        </w:tc>
      </w:tr>
      <w:tr w14:paraId="4F7A04B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7367A5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B2AD7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开展禁毒铲毒、扫黑除恶、反电诈、反邪教、防范非法集资等宣传教育工作</w:t>
            </w:r>
          </w:p>
        </w:tc>
      </w:tr>
      <w:tr w14:paraId="0995577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4DC6F7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449F7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推进网格规范化建设，常态化开展网格管理服务工作</w:t>
            </w:r>
          </w:p>
        </w:tc>
      </w:tr>
      <w:tr w14:paraId="332C944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5A43CA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B53FB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推进全民国防教育和国防动员工作，开展国防教育各项活动</w:t>
            </w:r>
          </w:p>
        </w:tc>
      </w:tr>
      <w:tr w14:paraId="172FD1A5">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4818DB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B67B4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承担征兵宣传、登记、初审等工作，开展民兵组织与民兵阵地规范化建设</w:t>
            </w:r>
          </w:p>
        </w:tc>
      </w:tr>
      <w:tr w14:paraId="17F46D11">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0D26D0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五、乡村振兴（19项）</w:t>
            </w:r>
          </w:p>
        </w:tc>
      </w:tr>
      <w:tr w14:paraId="035BE42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2C39C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27586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推进高标准农田建设，落实耕地保护措施，制止耕地“非农化”行为</w:t>
            </w:r>
          </w:p>
        </w:tc>
      </w:tr>
      <w:tr w14:paraId="79598D8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9C4EDF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D474B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开展小型农田水利工程管护、农业灌溉等工作</w:t>
            </w:r>
          </w:p>
        </w:tc>
      </w:tr>
      <w:tr w14:paraId="227430D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E400D76">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02660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开展设施农用地备案管理工作</w:t>
            </w:r>
          </w:p>
        </w:tc>
      </w:tr>
      <w:tr w14:paraId="1B551F1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8DEDDF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E758D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b w:val="0"/>
                <w:color w:val="auto"/>
                <w:kern w:val="0"/>
                <w:sz w:val="21"/>
                <w:szCs w:val="21"/>
                <w:highlight w:val="none"/>
                <w:lang w:val="en-US" w:eastAsia="zh-CN" w:bidi="ar-SA"/>
              </w:rPr>
              <w:t>开展农业重大项目建设保障，提高农产品加工业收入占比</w:t>
            </w:r>
          </w:p>
        </w:tc>
      </w:tr>
      <w:tr w14:paraId="0C7CB53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3450F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4EDB7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snapToGrid w:val="0"/>
                <w:color w:val="auto"/>
                <w:kern w:val="0"/>
                <w:sz w:val="21"/>
                <w:szCs w:val="21"/>
                <w:highlight w:val="none"/>
                <w:lang w:val="en-US" w:eastAsia="zh-CN" w:bidi="ar-SA"/>
              </w:rPr>
            </w:pPr>
            <w:r>
              <w:rPr>
                <w:rFonts w:hint="default" w:ascii="Times New Roman" w:hAnsi="Times New Roman" w:eastAsia="方正仿宋_GBK" w:cs="Times New Roman"/>
                <w:b w:val="0"/>
                <w:color w:val="auto"/>
                <w:kern w:val="0"/>
                <w:sz w:val="21"/>
                <w:szCs w:val="21"/>
                <w:highlight w:val="none"/>
                <w:lang w:val="en-US" w:eastAsia="zh-CN" w:bidi="ar-SA"/>
              </w:rPr>
              <w:t>推进智慧农业建设应用，提升粮食种植、设施栽培智慧化覆盖率</w:t>
            </w:r>
          </w:p>
        </w:tc>
      </w:tr>
      <w:tr w14:paraId="7B9818CC">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C8EAD0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1DCD73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trike w:val="0"/>
                <w:dstrike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strike w:val="0"/>
                <w:dstrike w:val="0"/>
                <w:color w:val="auto"/>
                <w:kern w:val="0"/>
                <w:sz w:val="21"/>
                <w:szCs w:val="21"/>
                <w:highlight w:val="none"/>
                <w:u w:val="none"/>
                <w:lang w:val="en-US" w:eastAsia="zh-CN" w:bidi="ar"/>
              </w:rPr>
              <w:t>负责辖区范围内动物疫病的预防与控制工作</w:t>
            </w:r>
          </w:p>
        </w:tc>
      </w:tr>
      <w:tr w14:paraId="6FC219F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99FC6A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EE926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承担农产品质量安全信用体系建设，开展农产品质量安全管理</w:t>
            </w:r>
          </w:p>
        </w:tc>
      </w:tr>
      <w:tr w14:paraId="4944B56D">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40F0C9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279A9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开展农业技术推广，承担农业机械年审、勘察和投诉处理等工作</w:t>
            </w:r>
          </w:p>
        </w:tc>
      </w:tr>
      <w:tr w14:paraId="4E77DA15">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3E14DE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392C2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落实乡村产业发展政策举措，培育新型农业经营主体，打造本地特色农产品品牌</w:t>
            </w:r>
          </w:p>
        </w:tc>
      </w:tr>
      <w:tr w14:paraId="3A162E57">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27A912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4F3C0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负责水产养殖管理、渔业资源保护、渔业技术推广</w:t>
            </w:r>
          </w:p>
        </w:tc>
      </w:tr>
      <w:tr w14:paraId="143A1C8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8EC9C2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2D1CF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落实推进畜牧业基础设施建设和产业化养殖经营工作</w:t>
            </w:r>
          </w:p>
        </w:tc>
      </w:tr>
      <w:tr w14:paraId="3217DC96">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CA3976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9F292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2"/>
                <w:sz w:val="21"/>
                <w:szCs w:val="21"/>
                <w:highlight w:val="none"/>
                <w:u w:val="none"/>
                <w:lang w:val="en-US" w:eastAsia="zh-CN" w:bidi="ar-SA"/>
              </w:rPr>
              <w:t>承担辖区内种子质量安全宣传培训、监督管理等工作</w:t>
            </w:r>
          </w:p>
        </w:tc>
      </w:tr>
      <w:tr w14:paraId="534A6EB5">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ECF07B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EC652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负责植树造林</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林木防火知识宣传</w:t>
            </w:r>
            <w:r>
              <w:rPr>
                <w:rFonts w:hint="default" w:ascii="Times New Roman" w:hAnsi="Times New Roman" w:eastAsia="方正仿宋_GBK" w:cs="Times New Roman"/>
                <w:color w:val="auto"/>
                <w:kern w:val="0"/>
                <w:szCs w:val="21"/>
                <w:highlight w:val="none"/>
                <w:lang w:val="en-US" w:eastAsia="zh-CN" w:bidi="ar"/>
              </w:rPr>
              <w:t>和</w:t>
            </w:r>
            <w:r>
              <w:rPr>
                <w:rFonts w:hint="default" w:ascii="Times New Roman" w:hAnsi="Times New Roman" w:eastAsia="方正仿宋_GBK" w:cs="Times New Roman"/>
                <w:color w:val="auto"/>
                <w:kern w:val="0"/>
                <w:szCs w:val="21"/>
                <w:highlight w:val="none"/>
                <w:lang w:bidi="ar"/>
              </w:rPr>
              <w:t>火灾预防等工作</w:t>
            </w:r>
          </w:p>
        </w:tc>
      </w:tr>
      <w:tr w14:paraId="34AF617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7CFCB4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9EEE3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2"/>
                <w:sz w:val="21"/>
                <w:szCs w:val="21"/>
                <w:highlight w:val="none"/>
                <w:u w:val="none"/>
                <w:lang w:val="en-US" w:eastAsia="zh-CN" w:bidi="ar-SA"/>
              </w:rPr>
              <w:t>承担对侵害土地承包经营权以及林地使用权行为的调查处理</w:t>
            </w:r>
          </w:p>
        </w:tc>
      </w:tr>
      <w:tr w14:paraId="794656A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8C806C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6A456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开展对农村土地和水域滩涂承包经营、流转及延续的审批备案</w:t>
            </w:r>
          </w:p>
        </w:tc>
      </w:tr>
      <w:tr w14:paraId="78792F31">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91BAFC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FA5BC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推进村级党务、村（居）务、财务公开，加强对涉农资金、农业保险等监管</w:t>
            </w:r>
          </w:p>
        </w:tc>
      </w:tr>
      <w:tr w14:paraId="7E08AA1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62B04D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0F17F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承担对村级资产、资源和资金的使用管理，提高集体经营性收入水平</w:t>
            </w:r>
          </w:p>
        </w:tc>
      </w:tr>
      <w:tr w14:paraId="3C5B153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270F9E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FB34D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负责培育发展本土产业，支持创业就业，提升农村居民人均可支配收入水平</w:t>
            </w:r>
          </w:p>
        </w:tc>
      </w:tr>
      <w:tr w14:paraId="5A38C1FA">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4E01E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41066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承担苏味农产品加工产业园建设、运行和管理，打造新型食品产业体系和项目载体</w:t>
            </w:r>
          </w:p>
        </w:tc>
      </w:tr>
      <w:tr w14:paraId="1854940E">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4CC636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六、生态环保（9项）</w:t>
            </w:r>
          </w:p>
        </w:tc>
      </w:tr>
      <w:tr w14:paraId="46A944B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5A895A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4045B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按照职责分工负责本行政区域内生态环境保护工作及生态环境质量，动员和组织社会力量积极参与并认真做好污染源普查工作</w:t>
            </w:r>
          </w:p>
        </w:tc>
      </w:tr>
      <w:tr w14:paraId="5BCFA0F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6F00EE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38E4C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开展水体管护工作，做好辖区内河道日常清漂、保洁和维护</w:t>
            </w:r>
          </w:p>
        </w:tc>
      </w:tr>
      <w:tr w14:paraId="1FAC81D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9931298">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CF55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推进秸秆还田与综合利用</w:t>
            </w:r>
          </w:p>
        </w:tc>
      </w:tr>
      <w:tr w14:paraId="1E626361">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C45EDC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0D5560B">
            <w:pPr>
              <w:pStyle w:val="12"/>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Arial"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i w:val="0"/>
                <w:iCs w:val="0"/>
                <w:color w:val="auto"/>
                <w:kern w:val="0"/>
                <w:sz w:val="21"/>
                <w:szCs w:val="21"/>
                <w:highlight w:val="none"/>
                <w:u w:val="none"/>
                <w:lang w:val="en-US" w:eastAsia="zh-CN" w:bidi="ar"/>
              </w:rPr>
              <w:t>开展建设工程施工现场扬尘污染防控治理，依法制止建筑垃圾非法处置行为</w:t>
            </w:r>
          </w:p>
        </w:tc>
      </w:tr>
      <w:tr w14:paraId="14D676DD">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D2DAFF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04FFF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负责辖区范围内餐饮业</w:t>
            </w:r>
            <w:r>
              <w:rPr>
                <w:rFonts w:hint="default" w:ascii="Times New Roman" w:hAnsi="Times New Roman" w:eastAsia="方正仿宋_GBK" w:cs="Times New Roman"/>
                <w:i w:val="0"/>
                <w:iCs w:val="0"/>
                <w:strike w:val="0"/>
                <w:dstrike w:val="0"/>
                <w:color w:val="auto"/>
                <w:kern w:val="0"/>
                <w:sz w:val="21"/>
                <w:szCs w:val="21"/>
                <w:highlight w:val="none"/>
                <w:u w:val="none"/>
                <w:lang w:val="en-US" w:eastAsia="zh-CN" w:bidi="ar"/>
              </w:rPr>
              <w:t>经营行为</w:t>
            </w:r>
            <w:r>
              <w:rPr>
                <w:rFonts w:hint="default" w:ascii="Times New Roman" w:hAnsi="Times New Roman" w:eastAsia="方正仿宋_GBK" w:cs="Times New Roman"/>
                <w:i w:val="0"/>
                <w:iCs w:val="0"/>
                <w:color w:val="auto"/>
                <w:kern w:val="0"/>
                <w:sz w:val="21"/>
                <w:szCs w:val="21"/>
                <w:highlight w:val="none"/>
                <w:u w:val="none"/>
                <w:lang w:val="en-US" w:eastAsia="zh-CN" w:bidi="ar"/>
              </w:rPr>
              <w:t>的日常监管，做好餐厨废弃物的收集处理</w:t>
            </w:r>
          </w:p>
        </w:tc>
      </w:tr>
      <w:tr w14:paraId="4119381D">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D39B73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42C28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开展节水抗旱宣传教育，落实节约用水措施</w:t>
            </w:r>
          </w:p>
        </w:tc>
      </w:tr>
      <w:tr w14:paraId="06EBD2D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91B20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4CE08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实施水土保持方案，开展水土巡查，预防和减轻水土流失等工作</w:t>
            </w:r>
          </w:p>
        </w:tc>
      </w:tr>
      <w:tr w14:paraId="3488D22F">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CCF189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B00AB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开展农药包装废弃物、废旧农膜回收等农业面源污染治理工作</w:t>
            </w:r>
          </w:p>
        </w:tc>
      </w:tr>
      <w:tr w14:paraId="200A281A">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CDC18F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8A975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建造符合垃圾分类需要的收集房，推进卫生公共厕所建设，提升农村人居环境</w:t>
            </w:r>
          </w:p>
        </w:tc>
      </w:tr>
      <w:tr w14:paraId="48631B1B">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0A5AD7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七、城乡建设（12项）</w:t>
            </w:r>
          </w:p>
        </w:tc>
      </w:tr>
      <w:tr w14:paraId="50F205E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31DB1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87204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编制和实施村镇总体规划和村镇建设规划</w:t>
            </w:r>
          </w:p>
        </w:tc>
      </w:tr>
      <w:tr w14:paraId="35BBD1B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178D80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5C781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开展农用地转用工作，落实社会稳定风险评估、公告和补偿安置协议签订</w:t>
            </w:r>
          </w:p>
        </w:tc>
      </w:tr>
      <w:tr w14:paraId="1BA968B2">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F4D70B4">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B79A6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开展占用、挖掘城镇道路审批，对城镇道路和桥梁管理行为进行日常巡查</w:t>
            </w:r>
          </w:p>
        </w:tc>
      </w:tr>
      <w:tr w14:paraId="7ACB16B1">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72CFA2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65A5CFB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承担</w:t>
            </w:r>
            <w:r>
              <w:rPr>
                <w:rFonts w:hint="default" w:ascii="Times New Roman" w:hAnsi="Times New Roman" w:eastAsia="方正仿宋_GBK" w:cs="Times New Roman"/>
                <w:color w:val="auto"/>
                <w:kern w:val="0"/>
                <w:szCs w:val="21"/>
                <w:highlight w:val="none"/>
                <w:lang w:val="en-US" w:eastAsia="zh-CN" w:bidi="ar"/>
              </w:rPr>
              <w:t>镇</w:t>
            </w:r>
            <w:r>
              <w:rPr>
                <w:rFonts w:hint="default" w:ascii="Times New Roman" w:hAnsi="Times New Roman" w:eastAsia="方正仿宋_GBK" w:cs="Times New Roman"/>
                <w:color w:val="auto"/>
                <w:kern w:val="0"/>
                <w:szCs w:val="21"/>
                <w:highlight w:val="none"/>
                <w:lang w:bidi="ar"/>
              </w:rPr>
              <w:t>道、村道规划编制、建设和养护以及村道的路政管理</w:t>
            </w:r>
          </w:p>
        </w:tc>
      </w:tr>
      <w:tr w14:paraId="660F75F5">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8F658D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35B58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承担对辖区内绿化设施的日常管理维护，依法制止破坏绿化行为</w:t>
            </w:r>
          </w:p>
        </w:tc>
      </w:tr>
      <w:tr w14:paraId="15E5801B">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24E2D4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F3803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负责对农村村民住宅用地使用的审批和管理</w:t>
            </w:r>
          </w:p>
        </w:tc>
      </w:tr>
      <w:tr w14:paraId="42D8B5F9">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D04E2A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75F6B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开展老旧小区和危房改造工作</w:t>
            </w:r>
          </w:p>
        </w:tc>
      </w:tr>
      <w:tr w14:paraId="3A2551DE">
        <w:tblPrEx>
          <w:tblCellMar>
            <w:top w:w="0" w:type="dxa"/>
            <w:left w:w="108" w:type="dxa"/>
            <w:bottom w:w="0" w:type="dxa"/>
            <w:right w:w="108" w:type="dxa"/>
          </w:tblCellMar>
        </w:tblPrEx>
        <w:trPr>
          <w:cantSplit/>
          <w:trHeight w:val="651"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CAE38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ECC2E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推进小区物业管理服务，调解物业管理纠纷、业委会管理、物业公司招标、智慧物业平台管理等工作</w:t>
            </w:r>
          </w:p>
        </w:tc>
      </w:tr>
      <w:tr w14:paraId="31F85859">
        <w:tblPrEx>
          <w:tblCellMar>
            <w:top w:w="0" w:type="dxa"/>
            <w:left w:w="108" w:type="dxa"/>
            <w:bottom w:w="0" w:type="dxa"/>
            <w:right w:w="108" w:type="dxa"/>
          </w:tblCellMar>
        </w:tblPrEx>
        <w:trPr>
          <w:cantSplit/>
          <w:trHeight w:val="634"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8DC119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48FDE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开展市容环境提质、基础设施更新等公共空间治理工作，推进空间功能优化提升</w:t>
            </w:r>
          </w:p>
        </w:tc>
      </w:tr>
      <w:tr w14:paraId="0DFE2C73">
        <w:tblPrEx>
          <w:tblCellMar>
            <w:top w:w="0" w:type="dxa"/>
            <w:left w:w="108" w:type="dxa"/>
            <w:bottom w:w="0" w:type="dxa"/>
            <w:right w:w="108" w:type="dxa"/>
          </w:tblCellMar>
        </w:tblPrEx>
        <w:trPr>
          <w:cantSplit/>
          <w:trHeight w:val="65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C742C0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1C681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开展对公共场地临时堆放物料、搭建临时设施的审批，依法处置违法堆放、搭建行为</w:t>
            </w:r>
          </w:p>
        </w:tc>
      </w:tr>
      <w:tr w14:paraId="4B47742E">
        <w:tblPrEx>
          <w:tblCellMar>
            <w:top w:w="0" w:type="dxa"/>
            <w:left w:w="108" w:type="dxa"/>
            <w:bottom w:w="0" w:type="dxa"/>
            <w:right w:w="108" w:type="dxa"/>
          </w:tblCellMar>
        </w:tblPrEx>
        <w:trPr>
          <w:cantSplit/>
          <w:trHeight w:val="549"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31F9FA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602CE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开展市容环境卫生监督管理，对破坏市容环境行为依法处置</w:t>
            </w:r>
          </w:p>
        </w:tc>
      </w:tr>
      <w:tr w14:paraId="780E4CF1">
        <w:tblPrEx>
          <w:tblCellMar>
            <w:top w:w="0" w:type="dxa"/>
            <w:left w:w="108" w:type="dxa"/>
            <w:bottom w:w="0" w:type="dxa"/>
            <w:right w:w="108" w:type="dxa"/>
          </w:tblCellMar>
        </w:tblPrEx>
        <w:trPr>
          <w:cantSplit/>
          <w:trHeight w:val="654"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0ED48F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A7DFA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开展对辖区内店铺门头招牌设置的审批和监管，依法处置违法经营行为</w:t>
            </w:r>
          </w:p>
        </w:tc>
      </w:tr>
      <w:tr w14:paraId="7ECD3259">
        <w:tblPrEx>
          <w:tblCellMar>
            <w:top w:w="0" w:type="dxa"/>
            <w:left w:w="108" w:type="dxa"/>
            <w:bottom w:w="0" w:type="dxa"/>
            <w:right w:w="108" w:type="dxa"/>
          </w:tblCellMar>
        </w:tblPrEx>
        <w:trPr>
          <w:cantSplit/>
          <w:trHeight w:val="63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2CA1CB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八、文化和旅游（5项）</w:t>
            </w:r>
          </w:p>
        </w:tc>
      </w:tr>
      <w:tr w14:paraId="4728CF9F">
        <w:tblPrEx>
          <w:tblCellMar>
            <w:top w:w="0" w:type="dxa"/>
            <w:left w:w="108" w:type="dxa"/>
            <w:bottom w:w="0" w:type="dxa"/>
            <w:right w:w="108" w:type="dxa"/>
          </w:tblCellMar>
        </w:tblPrEx>
        <w:trPr>
          <w:cantSplit/>
          <w:trHeight w:val="63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39BA931">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416ED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健全公共文化服务体系，开展公共文化活动，培育、发展、壮大文化产业和文化事业</w:t>
            </w:r>
          </w:p>
        </w:tc>
      </w:tr>
      <w:tr w14:paraId="703FCD04">
        <w:tblPrEx>
          <w:tblCellMar>
            <w:top w:w="0" w:type="dxa"/>
            <w:left w:w="108" w:type="dxa"/>
            <w:bottom w:w="0" w:type="dxa"/>
            <w:right w:w="108" w:type="dxa"/>
          </w:tblCellMar>
        </w:tblPrEx>
        <w:trPr>
          <w:cantSplit/>
          <w:trHeight w:val="63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6BC751">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0AE18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负责全民健身设施建设、文体场馆管理，为群众性体育活动提供服务保障</w:t>
            </w:r>
          </w:p>
        </w:tc>
      </w:tr>
      <w:tr w14:paraId="2EC051F0">
        <w:tblPrEx>
          <w:tblCellMar>
            <w:top w:w="0" w:type="dxa"/>
            <w:left w:w="108" w:type="dxa"/>
            <w:bottom w:w="0" w:type="dxa"/>
            <w:right w:w="108" w:type="dxa"/>
          </w:tblCellMar>
        </w:tblPrEx>
        <w:trPr>
          <w:cantSplit/>
          <w:trHeight w:val="6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AA6755D">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396EC3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组织落实“扫黄打非”专项工作，推进出版物市场健康发展</w:t>
            </w:r>
          </w:p>
        </w:tc>
      </w:tr>
      <w:tr w14:paraId="531E925E">
        <w:tblPrEx>
          <w:tblCellMar>
            <w:top w:w="0" w:type="dxa"/>
            <w:left w:w="108" w:type="dxa"/>
            <w:bottom w:w="0" w:type="dxa"/>
            <w:right w:w="108" w:type="dxa"/>
          </w:tblCellMar>
        </w:tblPrEx>
        <w:trPr>
          <w:cantSplit/>
          <w:trHeight w:val="54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38FA55">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16B3D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挖掘本土非遗资源优势，依托肖桥村剪纸博物馆开展非遗剪纸文化活动，打造“埠子剪纸”特色品牌</w:t>
            </w:r>
          </w:p>
        </w:tc>
      </w:tr>
      <w:tr w14:paraId="1EA86801">
        <w:tblPrEx>
          <w:tblCellMar>
            <w:top w:w="0" w:type="dxa"/>
            <w:left w:w="108" w:type="dxa"/>
            <w:bottom w:w="0" w:type="dxa"/>
            <w:right w:w="108" w:type="dxa"/>
          </w:tblCellMar>
        </w:tblPrEx>
        <w:trPr>
          <w:cantSplit/>
          <w:trHeight w:val="6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094413">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A693C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负责“埠子蚕茧”国家地理标志品牌的运营与推广，融合打造“蚕海桑田”文旅项目</w:t>
            </w:r>
          </w:p>
        </w:tc>
      </w:tr>
      <w:tr w14:paraId="3FF00F4B">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3131D3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九、应急管理及消防（5项）</w:t>
            </w:r>
          </w:p>
        </w:tc>
      </w:tr>
      <w:tr w14:paraId="03C4D285">
        <w:tblPrEx>
          <w:tblCellMar>
            <w:top w:w="0" w:type="dxa"/>
            <w:left w:w="108" w:type="dxa"/>
            <w:bottom w:w="0" w:type="dxa"/>
            <w:right w:w="108" w:type="dxa"/>
          </w:tblCellMar>
        </w:tblPrEx>
        <w:trPr>
          <w:cantSplit/>
          <w:trHeight w:val="8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477CC1">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17BAF87">
            <w:pPr>
              <w:pStyle w:val="26"/>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承担应急管理（含消防）知识宣传普及工作，发生事故灾难、自然灾害等突发事件后第一时间上报，按照突发事件应急预案组织开展群众疏散、初期救援等先期处置工作</w:t>
            </w:r>
          </w:p>
        </w:tc>
      </w:tr>
      <w:tr w14:paraId="29CBE04E">
        <w:tblPrEx>
          <w:tblCellMar>
            <w:top w:w="0" w:type="dxa"/>
            <w:left w:w="108" w:type="dxa"/>
            <w:bottom w:w="0" w:type="dxa"/>
            <w:right w:w="108" w:type="dxa"/>
          </w:tblCellMar>
        </w:tblPrEx>
        <w:trPr>
          <w:cantSplit/>
          <w:trHeight w:val="71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F3DD7B">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03BED8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271F947B">
        <w:tblPrEx>
          <w:tblCellMar>
            <w:top w:w="0" w:type="dxa"/>
            <w:left w:w="108" w:type="dxa"/>
            <w:bottom w:w="0" w:type="dxa"/>
            <w:right w:w="108" w:type="dxa"/>
          </w:tblCellMar>
        </w:tblPrEx>
        <w:trPr>
          <w:cantSplit/>
          <w:trHeight w:val="70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3ABF14">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E4BEC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按照分级分类监管原则，对辖区内单位、场所（不包括消防安全重点单位）开展易发现、易处置的日常检查，督促监管范围内的各类单位落实消防安全主体责任</w:t>
            </w:r>
          </w:p>
        </w:tc>
      </w:tr>
      <w:tr w14:paraId="6FD0390B">
        <w:tblPrEx>
          <w:tblCellMar>
            <w:top w:w="0" w:type="dxa"/>
            <w:left w:w="108" w:type="dxa"/>
            <w:bottom w:w="0" w:type="dxa"/>
            <w:right w:w="108" w:type="dxa"/>
          </w:tblCellMar>
        </w:tblPrEx>
        <w:trPr>
          <w:cantSplit/>
          <w:trHeight w:val="50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E881A9C">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74079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开展自然灾害的受损情况统计及防范救助工作</w:t>
            </w:r>
          </w:p>
        </w:tc>
      </w:tr>
      <w:tr w14:paraId="1192B92D">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4017313">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04A42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落实防汛抗旱工作举措，开展防汛抢险物资筹集和发放</w:t>
            </w:r>
          </w:p>
        </w:tc>
      </w:tr>
      <w:tr w14:paraId="13617B62">
        <w:tblPrEx>
          <w:tblCellMar>
            <w:top w:w="0" w:type="dxa"/>
            <w:left w:w="108" w:type="dxa"/>
            <w:bottom w:w="0" w:type="dxa"/>
            <w:right w:w="108" w:type="dxa"/>
          </w:tblCellMar>
        </w:tblPrEx>
        <w:trPr>
          <w:cantSplit/>
          <w:trHeight w:val="578" w:hRule="atLeast"/>
          <w:jc w:val="center"/>
        </w:trPr>
        <w:tc>
          <w:tcPr>
            <w:tcW w:w="14239" w:type="dxa"/>
            <w:gridSpan w:val="2"/>
            <w:tcBorders>
              <w:top w:val="single" w:color="auto" w:sz="4" w:space="0"/>
              <w:left w:val="single" w:color="auto" w:sz="4" w:space="0"/>
              <w:bottom w:val="single" w:color="auto" w:sz="4" w:space="0"/>
              <w:right w:val="single" w:color="auto" w:sz="4" w:space="0"/>
            </w:tcBorders>
            <w:vAlign w:val="center"/>
          </w:tcPr>
          <w:p w14:paraId="43C77B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十、综合政务（5项）</w:t>
            </w:r>
          </w:p>
        </w:tc>
      </w:tr>
      <w:tr w14:paraId="6BBA43CE">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9B203A9">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2CA33E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承担公文办理、会务保障、值班值守、信息报送、安全保密及节能减排等工作</w:t>
            </w:r>
          </w:p>
        </w:tc>
      </w:tr>
      <w:tr w14:paraId="55596158">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E03032D">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795D2D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落实政府信息公开条例规定，开展政府信息公开与网络问政工作</w:t>
            </w:r>
          </w:p>
        </w:tc>
      </w:tr>
      <w:tr w14:paraId="7F835724">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27A5E9B">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53AC9B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执行预决算、会计核算、资金监管、财务档案管理等基层财政制度</w:t>
            </w:r>
          </w:p>
        </w:tc>
      </w:tr>
      <w:tr w14:paraId="5DB6F9F0">
        <w:tblPrEx>
          <w:tblCellMar>
            <w:top w:w="0" w:type="dxa"/>
            <w:left w:w="108" w:type="dxa"/>
            <w:bottom w:w="0" w:type="dxa"/>
            <w:right w:w="108" w:type="dxa"/>
          </w:tblCellMar>
        </w:tblPrEx>
        <w:trPr>
          <w:cantSplit/>
          <w:trHeight w:val="5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26787D0">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4D834B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负责档案基础设施建设、档案保管利用和查询服务工作</w:t>
            </w:r>
          </w:p>
        </w:tc>
      </w:tr>
      <w:tr w14:paraId="498C6671">
        <w:tblPrEx>
          <w:tblCellMar>
            <w:top w:w="0" w:type="dxa"/>
            <w:left w:w="108" w:type="dxa"/>
            <w:bottom w:w="0" w:type="dxa"/>
            <w:right w:w="108" w:type="dxa"/>
          </w:tblCellMar>
        </w:tblPrEx>
        <w:trPr>
          <w:cantSplit/>
          <w:trHeight w:val="58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5B18860">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13542" w:type="dxa"/>
            <w:tcBorders>
              <w:top w:val="single" w:color="auto" w:sz="4" w:space="0"/>
              <w:left w:val="single" w:color="auto" w:sz="4" w:space="0"/>
              <w:bottom w:val="single" w:color="auto" w:sz="4" w:space="0"/>
              <w:right w:val="single" w:color="auto" w:sz="4" w:space="0"/>
            </w:tcBorders>
            <w:shd w:val="clear" w:color="auto" w:fill="auto"/>
            <w:vAlign w:val="center"/>
          </w:tcPr>
          <w:p w14:paraId="1B1DF5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负责地方志、年鉴等收集、整理、编撰工作</w:t>
            </w:r>
          </w:p>
        </w:tc>
      </w:tr>
    </w:tbl>
    <w:p w14:paraId="7EFC4F09">
      <w:pPr>
        <w:pStyle w:val="2"/>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r>
        <w:rPr>
          <w:rFonts w:hint="eastAsia"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7420D6FD">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7F5CBC78">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500729A">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CE8D77C">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5B5A6448">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6CE215E5">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乡镇（街道）配合职责</w:t>
            </w:r>
          </w:p>
        </w:tc>
      </w:tr>
      <w:tr w14:paraId="75B21D24">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716073">
            <w:pPr>
              <w:keepNext w:val="0"/>
              <w:keepLines w:val="0"/>
              <w:pageBreakBefore w:val="0"/>
              <w:kinsoku/>
              <w:wordWrap/>
              <w:overflowPunct/>
              <w:topLinePunct w:val="0"/>
              <w:bidi w:val="0"/>
              <w:textAlignment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一、党的建设（</w:t>
            </w:r>
            <w:r>
              <w:rPr>
                <w:rFonts w:hint="eastAsia" w:ascii="方正黑体_GBK" w:hAnsi="方正黑体_GBK" w:eastAsia="方正黑体_GBK" w:cs="方正黑体_GBK"/>
                <w:color w:val="auto"/>
                <w:kern w:val="0"/>
                <w:sz w:val="24"/>
                <w:szCs w:val="24"/>
                <w:highlight w:val="none"/>
                <w:lang w:val="en-US" w:eastAsia="zh-CN"/>
              </w:rPr>
              <w:t>2</w:t>
            </w:r>
            <w:r>
              <w:rPr>
                <w:rFonts w:hint="eastAsia" w:ascii="方正黑体_GBK" w:hAnsi="方正黑体_GBK" w:eastAsia="方正黑体_GBK" w:cs="方正黑体_GBK"/>
                <w:color w:val="auto"/>
                <w:kern w:val="0"/>
                <w:sz w:val="24"/>
                <w:szCs w:val="24"/>
                <w:highlight w:val="none"/>
              </w:rPr>
              <w:t>项）</w:t>
            </w:r>
          </w:p>
        </w:tc>
      </w:tr>
      <w:tr w14:paraId="27857200">
        <w:tblPrEx>
          <w:tblCellMar>
            <w:top w:w="0" w:type="dxa"/>
            <w:left w:w="108" w:type="dxa"/>
            <w:bottom w:w="0" w:type="dxa"/>
            <w:right w:w="108" w:type="dxa"/>
          </w:tblCellMar>
        </w:tblPrEx>
        <w:trPr>
          <w:cantSplit/>
          <w:trHeight w:val="1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9077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635DE1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ACC23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DEF8B5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1.研究提出领导班子和领导干部队伍建设的规划和干部管理体制的意见。</w:t>
            </w:r>
          </w:p>
          <w:p w14:paraId="248CD7D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2.考察了解全区干部政治表现，做好“三不型”干部发现识别及认定管理、区委干部选拔任用“一报告两评议”。</w:t>
            </w:r>
          </w:p>
          <w:p w14:paraId="318489C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2CB39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1.做好政治素质监测站运营管理，收集干部政治素质表现信息。</w:t>
            </w:r>
          </w:p>
          <w:p w14:paraId="5F9122C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2.组织本镇干部撰写报送选拔任用“一报告两评议”材料。</w:t>
            </w:r>
          </w:p>
          <w:p w14:paraId="7831D53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3.报送年度干部教育培训班次计划，配合做好相关班次的人员调训参训，完成相关线上学习培训。</w:t>
            </w:r>
          </w:p>
        </w:tc>
      </w:tr>
      <w:tr w14:paraId="085E4D5E">
        <w:tblPrEx>
          <w:tblCellMar>
            <w:top w:w="0" w:type="dxa"/>
            <w:left w:w="108" w:type="dxa"/>
            <w:bottom w:w="0" w:type="dxa"/>
            <w:right w:w="108" w:type="dxa"/>
          </w:tblCellMar>
        </w:tblPrEx>
        <w:trPr>
          <w:cantSplit/>
          <w:trHeight w:val="12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518F2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674F6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059C65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1294A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1.承担区委巡察工作领导小组日常工作，落实巡察工作各项部署。</w:t>
            </w:r>
          </w:p>
          <w:p w14:paraId="5A54091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6B0165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1.配合开展巡察工作，提交巡察组指定的工作台账资料，接受巡察人员问询。</w:t>
            </w:r>
          </w:p>
          <w:p w14:paraId="2D85666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2.落实巡察整改任务，报告整改工作完成情况。</w:t>
            </w:r>
          </w:p>
        </w:tc>
      </w:tr>
      <w:tr w14:paraId="21195811">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E0D14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二</w:t>
            </w:r>
            <w:r>
              <w:rPr>
                <w:rFonts w:hint="eastAsia" w:ascii="方正黑体_GBK" w:hAnsi="方正黑体_GBK" w:eastAsia="方正黑体_GBK" w:cs="方正黑体_GBK"/>
                <w:color w:val="auto"/>
                <w:kern w:val="0"/>
                <w:sz w:val="24"/>
                <w:szCs w:val="24"/>
                <w:highlight w:val="none"/>
              </w:rPr>
              <w:t>、乡村振兴（</w:t>
            </w:r>
            <w:r>
              <w:rPr>
                <w:rFonts w:hint="eastAsia" w:ascii="方正黑体_GBK" w:hAnsi="方正黑体_GBK" w:eastAsia="方正黑体_GBK" w:cs="方正黑体_GBK"/>
                <w:color w:val="auto"/>
                <w:kern w:val="0"/>
                <w:sz w:val="24"/>
                <w:szCs w:val="24"/>
                <w:highlight w:val="none"/>
                <w:lang w:val="en-US" w:eastAsia="zh-CN"/>
              </w:rPr>
              <w:t>6</w:t>
            </w:r>
            <w:r>
              <w:rPr>
                <w:rFonts w:hint="eastAsia" w:ascii="方正黑体_GBK" w:hAnsi="方正黑体_GBK" w:eastAsia="方正黑体_GBK" w:cs="方正黑体_GBK"/>
                <w:color w:val="auto"/>
                <w:kern w:val="0"/>
                <w:sz w:val="24"/>
                <w:szCs w:val="24"/>
                <w:highlight w:val="none"/>
              </w:rPr>
              <w:t>项）</w:t>
            </w:r>
          </w:p>
        </w:tc>
      </w:tr>
      <w:tr w14:paraId="49BA7AB6">
        <w:tblPrEx>
          <w:tblCellMar>
            <w:top w:w="0" w:type="dxa"/>
            <w:left w:w="108" w:type="dxa"/>
            <w:bottom w:w="0" w:type="dxa"/>
            <w:right w:w="108" w:type="dxa"/>
          </w:tblCellMar>
        </w:tblPrEx>
        <w:trPr>
          <w:cantSplit/>
          <w:trHeight w:val="15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3DB0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9268B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55595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rPr>
              <w:t>宿城区农业农村局</w:t>
            </w:r>
          </w:p>
          <w:p w14:paraId="139B416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0F017E">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161142B6">
            <w:pPr>
              <w:pStyle w:val="7"/>
              <w:keepNext w:val="0"/>
              <w:keepLines w:val="0"/>
              <w:pageBreakBefore w:val="0"/>
              <w:kinsoku/>
              <w:wordWrap/>
              <w:overflowPunct/>
              <w:topLinePunct w:val="0"/>
              <w:bidi w:val="0"/>
              <w:spacing w:line="280" w:lineRule="exact"/>
              <w:jc w:val="left"/>
              <w:rPr>
                <w:rFonts w:hint="eastAsia" w:ascii="方正仿宋_GBK" w:hAnsi="方正仿宋_GBK" w:eastAsia="方正仿宋_GBK" w:cs="方正仿宋_GBK"/>
                <w:b w:val="0"/>
                <w:bCs/>
                <w:snapToGrid w:val="0"/>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8177A5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1.开展衔接资金管理使用政策文件宣传，对接主管部门申报项目资金。</w:t>
            </w:r>
          </w:p>
          <w:p w14:paraId="330A593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2.指导符合条件的农户办理小额信贷，协助做好小额信贷发放、逾期贷款追缴等工作。</w:t>
            </w:r>
          </w:p>
          <w:p w14:paraId="3CA9454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3.组织村（居）做好“一事一议”项目申报、初审、实施，协助开展项目验收工作。</w:t>
            </w:r>
          </w:p>
        </w:tc>
      </w:tr>
      <w:tr w14:paraId="0FCE8BDC">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C088D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22943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0BD14F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7A47A2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A0E29B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w:t>
            </w:r>
            <w:r>
              <w:rPr>
                <w:rFonts w:hint="eastAsia" w:ascii="方正仿宋_GBK" w:hAnsi="方正仿宋_GBK" w:eastAsia="方正仿宋_GBK" w:cs="方正仿宋_GBK"/>
                <w:bCs/>
                <w:color w:val="auto"/>
                <w:kern w:val="0"/>
                <w:szCs w:val="21"/>
                <w:highlight w:val="none"/>
                <w:lang w:val="en-US" w:eastAsia="zh-CN"/>
              </w:rPr>
              <w:t>做好</w:t>
            </w:r>
            <w:r>
              <w:rPr>
                <w:rFonts w:hint="eastAsia" w:ascii="方正仿宋_GBK" w:hAnsi="方正仿宋_GBK" w:eastAsia="方正仿宋_GBK" w:cs="方正仿宋_GBK"/>
                <w:bCs/>
                <w:color w:val="auto"/>
                <w:kern w:val="0"/>
                <w:szCs w:val="21"/>
                <w:highlight w:val="none"/>
              </w:rPr>
              <w:t>登记材料</w:t>
            </w:r>
            <w:r>
              <w:rPr>
                <w:rFonts w:hint="eastAsia" w:ascii="方正仿宋_GBK" w:hAnsi="方正仿宋_GBK" w:eastAsia="方正仿宋_GBK" w:cs="方正仿宋_GBK"/>
                <w:bCs/>
                <w:color w:val="auto"/>
                <w:kern w:val="0"/>
                <w:szCs w:val="21"/>
                <w:highlight w:val="none"/>
                <w:lang w:val="en-US" w:eastAsia="zh-CN"/>
              </w:rPr>
              <w:t>初审、</w:t>
            </w:r>
            <w:r>
              <w:rPr>
                <w:rFonts w:hint="eastAsia" w:ascii="方正仿宋_GBK" w:hAnsi="方正仿宋_GBK" w:eastAsia="方正仿宋_GBK" w:cs="方正仿宋_GBK"/>
                <w:bCs/>
                <w:color w:val="auto"/>
                <w:kern w:val="0"/>
                <w:szCs w:val="21"/>
                <w:highlight w:val="none"/>
              </w:rPr>
              <w:t>上报工作。</w:t>
            </w:r>
          </w:p>
          <w:p w14:paraId="3AE956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2.配合开展农业设施测量、评估工作，动态掌握农业设施运营情况</w:t>
            </w:r>
            <w:r>
              <w:rPr>
                <w:rFonts w:hint="eastAsia" w:ascii="方正仿宋_GBK" w:hAnsi="方正仿宋_GBK" w:eastAsia="方正仿宋_GBK" w:cs="方正仿宋_GBK"/>
                <w:bCs/>
                <w:color w:val="auto"/>
                <w:kern w:val="0"/>
                <w:szCs w:val="21"/>
                <w:highlight w:val="none"/>
                <w:lang w:eastAsia="zh-CN"/>
              </w:rPr>
              <w:t>。</w:t>
            </w:r>
          </w:p>
        </w:tc>
      </w:tr>
      <w:tr w14:paraId="10C32B15">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76F52A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B2D8B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620A70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B4170E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1.负责制定粮食蔬菜园艺作物生产种植业结构和布局调整政策文件，组织指导镇（街道）落实。</w:t>
            </w:r>
          </w:p>
          <w:p w14:paraId="0D199EB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2.开展农作物新品种新技术引进、示范、推广工作</w:t>
            </w:r>
            <w:r>
              <w:rPr>
                <w:rFonts w:hint="eastAsia" w:ascii="方正仿宋_GBK" w:hAnsi="方正仿宋_GBK" w:eastAsia="方正仿宋_GBK" w:cs="方正仿宋_GBK"/>
                <w:bCs/>
                <w:color w:val="auto"/>
                <w:kern w:val="0"/>
                <w:szCs w:val="21"/>
                <w:highlight w:val="none"/>
                <w:lang w:eastAsia="zh-CN"/>
              </w:rPr>
              <w:t>。</w:t>
            </w:r>
          </w:p>
          <w:p w14:paraId="6AE080D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lang w:val="en-US" w:eastAsia="zh-CN"/>
              </w:rPr>
              <w:t>实施蔬果设施基地老旧棚体改造提升工作，完善基础设施配套</w:t>
            </w:r>
            <w:r>
              <w:rPr>
                <w:rFonts w:hint="eastAsia" w:ascii="方正仿宋_GBK" w:hAnsi="方正仿宋_GBK" w:eastAsia="方正仿宋_GBK" w:cs="方正仿宋_GBK"/>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F2C4F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1.宣传粮食、蔬菜、园艺作物生产种植相关政策。</w:t>
            </w:r>
          </w:p>
          <w:p w14:paraId="193165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2.协调相关部门和机构，为种植户提供农资供应、农机服务、市场信息等服务保障。</w:t>
            </w:r>
          </w:p>
          <w:p w14:paraId="6826F49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3.收集、反馈本镇种植生产情况、问题及需求等信息。</w:t>
            </w:r>
          </w:p>
        </w:tc>
      </w:tr>
      <w:tr w14:paraId="6D4E637D">
        <w:tblPrEx>
          <w:tblCellMar>
            <w:top w:w="0" w:type="dxa"/>
            <w:left w:w="108" w:type="dxa"/>
            <w:bottom w:w="0" w:type="dxa"/>
            <w:right w:w="108" w:type="dxa"/>
          </w:tblCellMar>
        </w:tblPrEx>
        <w:trPr>
          <w:cantSplit/>
          <w:trHeight w:val="18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7FBC1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E8600F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8FA33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55A72C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制定</w:t>
            </w:r>
            <w:r>
              <w:rPr>
                <w:rFonts w:hint="eastAsia" w:ascii="方正仿宋_GBK" w:hAnsi="方正仿宋_GBK" w:eastAsia="方正仿宋_GBK" w:cs="方正仿宋_GBK"/>
                <w:bCs/>
                <w:color w:val="auto"/>
                <w:kern w:val="0"/>
                <w:szCs w:val="21"/>
                <w:highlight w:val="none"/>
                <w:lang w:val="en-US" w:eastAsia="zh-CN"/>
              </w:rPr>
              <w:t>宿城区</w:t>
            </w:r>
            <w:r>
              <w:rPr>
                <w:rFonts w:hint="eastAsia" w:ascii="方正仿宋_GBK" w:hAnsi="方正仿宋_GBK" w:eastAsia="方正仿宋_GBK" w:cs="方正仿宋_GBK"/>
                <w:bCs/>
                <w:color w:val="auto"/>
                <w:kern w:val="0"/>
                <w:szCs w:val="21"/>
                <w:highlight w:val="none"/>
              </w:rPr>
              <w:t>第二轮土地承包到期后再延长三十年试点工作实施方案及相关政策</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分解相关</w:t>
            </w:r>
            <w:r>
              <w:rPr>
                <w:rFonts w:hint="eastAsia" w:ascii="方正仿宋_GBK" w:hAnsi="方正仿宋_GBK" w:eastAsia="方正仿宋_GBK" w:cs="方正仿宋_GBK"/>
                <w:bCs/>
                <w:color w:val="auto"/>
                <w:kern w:val="0"/>
                <w:szCs w:val="21"/>
                <w:highlight w:val="none"/>
              </w:rPr>
              <w:t>工作任务</w:t>
            </w:r>
            <w:r>
              <w:rPr>
                <w:rFonts w:hint="eastAsia" w:ascii="方正仿宋_GBK" w:hAnsi="方正仿宋_GBK" w:eastAsia="方正仿宋_GBK" w:cs="方正仿宋_GBK"/>
                <w:bCs/>
                <w:color w:val="auto"/>
                <w:kern w:val="0"/>
                <w:szCs w:val="21"/>
                <w:highlight w:val="none"/>
                <w:lang w:eastAsia="zh-CN"/>
              </w:rPr>
              <w:t>。</w:t>
            </w:r>
          </w:p>
          <w:p w14:paraId="6B87404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加强综合协调，</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B525A1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按照试点要求</w:t>
            </w:r>
            <w:r>
              <w:rPr>
                <w:rFonts w:hint="eastAsia" w:ascii="方正仿宋_GBK" w:hAnsi="方正仿宋_GBK" w:eastAsia="方正仿宋_GBK" w:cs="方正仿宋_GBK"/>
                <w:bCs/>
                <w:color w:val="auto"/>
                <w:kern w:val="0"/>
                <w:szCs w:val="21"/>
                <w:highlight w:val="none"/>
              </w:rPr>
              <w:t>，组织试点村</w:t>
            </w:r>
            <w:r>
              <w:rPr>
                <w:rFonts w:hint="eastAsia" w:ascii="方正仿宋_GBK" w:hAnsi="方正仿宋_GBK" w:eastAsia="方正仿宋_GBK" w:cs="方正仿宋_GBK"/>
                <w:bCs/>
                <w:color w:val="auto"/>
                <w:kern w:val="0"/>
                <w:szCs w:val="21"/>
                <w:highlight w:val="none"/>
                <w:lang w:val="en-US" w:eastAsia="zh-CN"/>
              </w:rPr>
              <w:t>实施</w:t>
            </w:r>
            <w:r>
              <w:rPr>
                <w:rFonts w:hint="eastAsia" w:ascii="方正仿宋_GBK" w:hAnsi="方正仿宋_GBK" w:eastAsia="方正仿宋_GBK" w:cs="方正仿宋_GBK"/>
                <w:bCs/>
                <w:color w:val="auto"/>
                <w:kern w:val="0"/>
                <w:szCs w:val="21"/>
                <w:highlight w:val="none"/>
              </w:rPr>
              <w:t>延包试点工作。</w:t>
            </w:r>
          </w:p>
        </w:tc>
      </w:tr>
      <w:tr w14:paraId="2F303426">
        <w:tblPrEx>
          <w:tblCellMar>
            <w:top w:w="0" w:type="dxa"/>
            <w:left w:w="108" w:type="dxa"/>
            <w:bottom w:w="0" w:type="dxa"/>
            <w:right w:w="108" w:type="dxa"/>
          </w:tblCellMar>
        </w:tblPrEx>
        <w:trPr>
          <w:cantSplit/>
          <w:trHeight w:val="11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FBEF9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D659E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50CF3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64D0F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7D6537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开展辖区内农作物病虫害防治宣传、动员，协助组织实施。</w:t>
            </w:r>
          </w:p>
        </w:tc>
      </w:tr>
      <w:tr w14:paraId="56637DF9">
        <w:tblPrEx>
          <w:tblCellMar>
            <w:top w:w="0" w:type="dxa"/>
            <w:left w:w="108" w:type="dxa"/>
            <w:bottom w:w="0" w:type="dxa"/>
            <w:right w:w="108" w:type="dxa"/>
          </w:tblCellMar>
        </w:tblPrEx>
        <w:trPr>
          <w:cantSplit/>
          <w:trHeight w:val="29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49101E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304508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A3496F">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010C09D">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1.牵头开展龙头企业、联合体申报，指导主体填报相关平台。</w:t>
            </w:r>
          </w:p>
          <w:p w14:paraId="64B1105D">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2.制定乡村产业、农产品加工、休闲农业和农业产业化发展政策措施并组织实施。</w:t>
            </w:r>
          </w:p>
          <w:p w14:paraId="1D366C51">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3.推动农村三产融合发展，构建乡村产业生产和经营体系。</w:t>
            </w:r>
          </w:p>
          <w:p w14:paraId="4C599878">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E6388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1.做好国家、省、市、区级龙头企业和联合体申报材料受理、转报。</w:t>
            </w:r>
          </w:p>
          <w:p w14:paraId="435911C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2.做好苏农贷等名录更新工作。</w:t>
            </w:r>
          </w:p>
        </w:tc>
      </w:tr>
      <w:tr w14:paraId="1E1079CA">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663D6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三、社会管理（10项）</w:t>
            </w:r>
          </w:p>
        </w:tc>
      </w:tr>
      <w:tr w14:paraId="79877CEA">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CF0EF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D2CCA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DE27C2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宿城区委政法</w:t>
            </w:r>
          </w:p>
          <w:p w14:paraId="072377D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委员会</w:t>
            </w:r>
          </w:p>
          <w:p w14:paraId="366082A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7C883A5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47E477">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1.宿城区委政法委负责建立健全社会治安防控体系，统筹推进平安</w:t>
            </w:r>
            <w:r>
              <w:rPr>
                <w:rFonts w:hint="eastAsia" w:ascii="方正仿宋_GBK" w:hAnsi="方正仿宋_GBK" w:eastAsia="方正仿宋_GBK" w:cs="方正仿宋_GBK"/>
                <w:color w:val="auto"/>
                <w:szCs w:val="21"/>
                <w:highlight w:val="none"/>
                <w:lang w:val="en-US" w:eastAsia="zh-CN"/>
              </w:rPr>
              <w:t>建设</w:t>
            </w:r>
            <w:r>
              <w:rPr>
                <w:rFonts w:hint="eastAsia" w:ascii="方正仿宋_GBK" w:hAnsi="方正仿宋_GBK" w:eastAsia="方正仿宋_GBK" w:cs="方正仿宋_GBK"/>
                <w:color w:val="auto"/>
                <w:szCs w:val="21"/>
                <w:highlight w:val="none"/>
              </w:rPr>
              <w:t>和治安防范活动，做好扫黑除恶工作的统筹规划、协调联络、上传下达、台账建立、交接交办工作。</w:t>
            </w:r>
          </w:p>
          <w:p w14:paraId="0A506D4C">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46C54A3">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1.协助建立社会治安防控网。</w:t>
            </w:r>
          </w:p>
          <w:p w14:paraId="4A22389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2.受理和转报群众举报的涉黑涉恶案件线索，协助办理上级交办的易处置的涉黑涉恶案件。</w:t>
            </w:r>
          </w:p>
          <w:p w14:paraId="745CF202">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3.开展养老诈骗、电信网络诈骗案件线索受理、转报，协助办理易处置案件。</w:t>
            </w:r>
          </w:p>
          <w:p w14:paraId="43A1D6D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4.加强日常巡查，发现问题线索及时上报。</w:t>
            </w:r>
          </w:p>
        </w:tc>
      </w:tr>
      <w:tr w14:paraId="576ADBD5">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A5C52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3A64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57386E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A4F92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1.负责低收入妇女“两癌”救助、市级妇女创业就业引导资金等申报。</w:t>
            </w:r>
          </w:p>
          <w:p w14:paraId="3EB438C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2.开展“三八国际妇女节”主题活动、“乡村振兴巾帼行动”专项就业创业培训。</w:t>
            </w:r>
          </w:p>
          <w:p w14:paraId="218ED9D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C79181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35A586D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2.对辖区妇女创业就业引导资金的申报材料进行初审并上报，配合市、区妇联对资金使用情况进行走访调查。</w:t>
            </w:r>
          </w:p>
          <w:p w14:paraId="3728BE0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3.指导申报单位完善申报材料。</w:t>
            </w:r>
          </w:p>
        </w:tc>
      </w:tr>
      <w:tr w14:paraId="4AE56B86">
        <w:tblPrEx>
          <w:tblCellMar>
            <w:top w:w="0" w:type="dxa"/>
            <w:left w:w="108" w:type="dxa"/>
            <w:bottom w:w="0" w:type="dxa"/>
            <w:right w:w="108" w:type="dxa"/>
          </w:tblCellMar>
        </w:tblPrEx>
        <w:trPr>
          <w:cantSplit/>
          <w:trHeight w:val="17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3CD16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7DBCCF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4E4911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3E52FD">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1.负责开展国防动员潜力统计，调查掌握辖区内军事设施保护情况，落实军民通用装备器材预征预储。</w:t>
            </w:r>
          </w:p>
          <w:p w14:paraId="18D8B9D5">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6BD3735">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1.配合开展辖区内国防动员潜力统计调查，报送辖区内军事设施管理使用情况。</w:t>
            </w:r>
          </w:p>
          <w:p w14:paraId="502A72D1">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2.根据上级要求，协助征集辖区内军民通用装备器材，结合实际做好储备保存工作。</w:t>
            </w:r>
          </w:p>
          <w:p w14:paraId="6F7DF2A5">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3.排查上报辖区内民社情，组织民兵担负区战备值班分队工作任务。</w:t>
            </w:r>
          </w:p>
        </w:tc>
      </w:tr>
      <w:tr w14:paraId="01A2CB65">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F4CA74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81FA7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7F3B22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77DE7C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加强对司法所装备、设施、场所保障工作指导，按要求选聘</w:t>
            </w:r>
            <w:r>
              <w:rPr>
                <w:rFonts w:hint="eastAsia" w:ascii="方正仿宋_GBK" w:hAnsi="方正仿宋_GBK" w:eastAsia="方正仿宋_GBK" w:cs="方正仿宋_GBK"/>
                <w:strike w:val="0"/>
                <w:dstrike w:val="0"/>
                <w:color w:val="auto"/>
                <w:szCs w:val="21"/>
                <w:highlight w:val="none"/>
                <w:lang w:val="en-US" w:eastAsia="zh-CN"/>
              </w:rPr>
              <w:t>司法协理员</w:t>
            </w:r>
            <w:r>
              <w:rPr>
                <w:rFonts w:hint="eastAsia" w:ascii="方正仿宋_GBK" w:hAnsi="方正仿宋_GBK" w:eastAsia="方正仿宋_GBK" w:cs="方正仿宋_GBK"/>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1A80BA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1.落实宿城区司法局选聘人员专岗专用要求</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strike w:val="0"/>
                <w:dstrike w:val="0"/>
                <w:color w:val="auto"/>
                <w:szCs w:val="21"/>
                <w:highlight w:val="none"/>
                <w:lang w:val="en-US" w:eastAsia="zh-CN"/>
              </w:rPr>
              <w:t>司法协理员到岗履职</w:t>
            </w:r>
            <w:r>
              <w:rPr>
                <w:rFonts w:hint="eastAsia" w:ascii="方正仿宋_GBK" w:hAnsi="方正仿宋_GBK" w:eastAsia="方正仿宋_GBK" w:cs="方正仿宋_GBK"/>
                <w:color w:val="auto"/>
                <w:szCs w:val="21"/>
                <w:highlight w:val="none"/>
              </w:rPr>
              <w:t>。</w:t>
            </w:r>
          </w:p>
          <w:p w14:paraId="361C2D9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2.提供符合规定的业务用房，支持和保障“一镇一所一品牌”打造。</w:t>
            </w:r>
          </w:p>
        </w:tc>
      </w:tr>
      <w:tr w14:paraId="42F4753A">
        <w:tblPrEx>
          <w:tblCellMar>
            <w:top w:w="0" w:type="dxa"/>
            <w:left w:w="108" w:type="dxa"/>
            <w:bottom w:w="0" w:type="dxa"/>
            <w:right w:w="108" w:type="dxa"/>
          </w:tblCellMar>
        </w:tblPrEx>
        <w:trPr>
          <w:cantSplit/>
          <w:trHeight w:val="2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39B1F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42322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2D601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宿城区民政局</w:t>
            </w:r>
          </w:p>
          <w:p w14:paraId="01CF8CB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5C80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1.宿城区民政局负责拟订全区地名管理</w:t>
            </w:r>
            <w:r>
              <w:rPr>
                <w:rFonts w:hint="eastAsia" w:ascii="方正仿宋_GBK" w:hAnsi="方正仿宋_GBK" w:eastAsia="方正仿宋_GBK" w:cs="方正仿宋_GBK"/>
                <w:color w:val="auto"/>
                <w:szCs w:val="21"/>
                <w:highlight w:val="none"/>
                <w:lang w:val="en-US" w:eastAsia="zh-CN"/>
              </w:rPr>
              <w:t>规范性文件</w:t>
            </w:r>
            <w:r>
              <w:rPr>
                <w:rFonts w:hint="eastAsia" w:ascii="方正仿宋_GBK" w:hAnsi="方正仿宋_GBK" w:eastAsia="方正仿宋_GBK" w:cs="方正仿宋_GBK"/>
                <w:color w:val="auto"/>
                <w:szCs w:val="21"/>
                <w:highlight w:val="none"/>
              </w:rPr>
              <w:t>和相关标准，做好地名管理工作。</w:t>
            </w:r>
          </w:p>
          <w:p w14:paraId="462F1A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
                <w:bCs/>
                <w:color w:val="auto"/>
                <w:szCs w:val="21"/>
                <w:highlight w:val="none"/>
                <w:lang w:val="en-US" w:eastAsia="zh-CN"/>
              </w:rPr>
            </w:pPr>
            <w:r>
              <w:rPr>
                <w:rFonts w:hint="eastAsia" w:ascii="方正仿宋_GBK" w:hAnsi="方正仿宋_GBK" w:eastAsia="方正仿宋_GBK" w:cs="方正仿宋_GBK"/>
                <w:b w:val="0"/>
                <w:bCs w:val="0"/>
                <w:color w:val="auto"/>
                <w:szCs w:val="21"/>
                <w:highlight w:val="none"/>
              </w:rPr>
              <w:t>2.</w:t>
            </w:r>
            <w:r>
              <w:rPr>
                <w:rFonts w:hint="eastAsia" w:ascii="方正仿宋_GBK" w:hAnsi="方正仿宋_GBK" w:eastAsia="方正仿宋_GBK" w:cs="方正仿宋_GBK"/>
                <w:color w:val="auto"/>
                <w:szCs w:val="21"/>
                <w:highlight w:val="none"/>
                <w:lang w:val="en-US" w:eastAsia="zh-CN"/>
              </w:rPr>
              <w:t>宿城区民政局办理区政府申报行政区划设立、调整、更名和政府驻地迁移事项。</w:t>
            </w:r>
            <w:r>
              <w:rPr>
                <w:rFonts w:hint="eastAsia" w:ascii="方正仿宋_GBK" w:hAnsi="方正仿宋_GBK" w:eastAsia="方正仿宋_GBK" w:cs="方正仿宋_GBK"/>
                <w:b/>
                <w:bCs/>
                <w:color w:val="auto"/>
                <w:szCs w:val="21"/>
                <w:highlight w:val="none"/>
                <w:lang w:val="en-US" w:eastAsia="zh-CN"/>
              </w:rPr>
              <w:t xml:space="preserve">   </w:t>
            </w:r>
          </w:p>
          <w:p w14:paraId="24F967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3.宿城区民政局开展行政区域界线的勘定和管理工作。</w:t>
            </w:r>
          </w:p>
          <w:p w14:paraId="2D4716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91248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1.配合处理行政区域边界争议。</w:t>
            </w:r>
          </w:p>
          <w:p w14:paraId="06D4374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2.根据行政区划变更，上报村级地名命名更名方案</w:t>
            </w:r>
            <w:r>
              <w:rPr>
                <w:rFonts w:hint="eastAsia" w:ascii="方正仿宋_GBK" w:hAnsi="方正仿宋_GBK" w:eastAsia="方正仿宋_GBK" w:cs="方正仿宋_GBK"/>
                <w:color w:val="auto"/>
                <w:szCs w:val="21"/>
                <w:highlight w:val="none"/>
                <w:lang w:eastAsia="zh-CN"/>
              </w:rPr>
              <w:t>。</w:t>
            </w:r>
          </w:p>
          <w:p w14:paraId="39DC210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3.宣传、推广标准地名的使用，协助做好标准地名标志的设置与管理。</w:t>
            </w:r>
          </w:p>
        </w:tc>
      </w:tr>
      <w:tr w14:paraId="526EF3B8">
        <w:tblPrEx>
          <w:tblCellMar>
            <w:top w:w="0" w:type="dxa"/>
            <w:left w:w="108" w:type="dxa"/>
            <w:bottom w:w="0" w:type="dxa"/>
            <w:right w:w="108" w:type="dxa"/>
          </w:tblCellMar>
        </w:tblPrEx>
        <w:trPr>
          <w:cantSplit/>
          <w:trHeight w:val="13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3AF9B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C135B7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2BBE7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宿城区数据局</w:t>
            </w:r>
          </w:p>
          <w:p w14:paraId="2CF78EA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F4B28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CDBB0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1.按照便民服务场所标准化要求，建设便民服务中心。</w:t>
            </w:r>
          </w:p>
          <w:p w14:paraId="64AE2BA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2.开展对村（居）便民服务站建设的指导管理。</w:t>
            </w:r>
          </w:p>
        </w:tc>
      </w:tr>
      <w:tr w14:paraId="2C7E13D3">
        <w:tblPrEx>
          <w:tblCellMar>
            <w:top w:w="0" w:type="dxa"/>
            <w:left w:w="108" w:type="dxa"/>
            <w:bottom w:w="0" w:type="dxa"/>
            <w:right w:w="108" w:type="dxa"/>
          </w:tblCellMar>
        </w:tblPrEx>
        <w:trPr>
          <w:cantSplit/>
          <w:trHeight w:val="15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2B9B16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4F03C7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群租房、自建房等小型建筑</w:t>
            </w:r>
            <w:r>
              <w:rPr>
                <w:rFonts w:hint="eastAsia" w:ascii="方正仿宋_GBK" w:hAnsi="方正仿宋_GBK" w:eastAsia="方正仿宋_GBK" w:cs="方正仿宋_GBK"/>
                <w:color w:val="auto"/>
                <w:kern w:val="0"/>
                <w:szCs w:val="21"/>
                <w:highlight w:val="none"/>
                <w:lang w:val="en-US" w:eastAsia="zh-CN"/>
              </w:rPr>
              <w:t>质量</w:t>
            </w:r>
            <w:r>
              <w:rPr>
                <w:rFonts w:hint="eastAsia" w:ascii="方正仿宋_GBK" w:hAnsi="方正仿宋_GBK" w:eastAsia="方正仿宋_GBK" w:cs="方正仿宋_GBK"/>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7044F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8286B8A">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负责对群租房、自建房等小型建筑</w:t>
            </w:r>
            <w:r>
              <w:rPr>
                <w:rFonts w:hint="eastAsia" w:ascii="方正仿宋_GBK" w:hAnsi="方正仿宋_GBK" w:eastAsia="方正仿宋_GBK" w:cs="方正仿宋_GBK"/>
                <w:color w:val="auto"/>
                <w:kern w:val="2"/>
                <w:sz w:val="21"/>
                <w:szCs w:val="21"/>
                <w:highlight w:val="none"/>
                <w:lang w:val="en-US" w:eastAsia="zh-CN"/>
              </w:rPr>
              <w:t>质量</w:t>
            </w:r>
            <w:r>
              <w:rPr>
                <w:rFonts w:hint="eastAsia" w:ascii="方正仿宋_GBK" w:hAnsi="方正仿宋_GBK" w:eastAsia="方正仿宋_GBK" w:cs="方正仿宋_GBK"/>
                <w:color w:val="auto"/>
                <w:kern w:val="2"/>
                <w:sz w:val="21"/>
                <w:szCs w:val="21"/>
                <w:highlight w:val="none"/>
              </w:rPr>
              <w:t>安全的</w:t>
            </w:r>
            <w:r>
              <w:rPr>
                <w:rFonts w:hint="eastAsia" w:ascii="方正仿宋_GBK" w:hAnsi="方正仿宋_GBK" w:eastAsia="方正仿宋_GBK" w:cs="方正仿宋_GBK"/>
                <w:color w:val="auto"/>
                <w:kern w:val="2"/>
                <w:sz w:val="21"/>
                <w:szCs w:val="21"/>
                <w:highlight w:val="none"/>
                <w:lang w:val="en-US" w:eastAsia="zh-CN"/>
              </w:rPr>
              <w:t>指导、</w:t>
            </w:r>
            <w:r>
              <w:rPr>
                <w:rFonts w:hint="eastAsia" w:ascii="方正仿宋_GBK" w:hAnsi="方正仿宋_GBK" w:eastAsia="方正仿宋_GBK" w:cs="方正仿宋_GBK"/>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E6CF427">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1.对辖区内农房和自建房建设以及不需要办理施工许可的工程项目建设进行日常巡查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23966404">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2.做好群租房、自建房等小型建筑日常排查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7B988334">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3.梳理掌握农村低收入群体住房信息。</w:t>
            </w:r>
          </w:p>
        </w:tc>
      </w:tr>
      <w:tr w14:paraId="04AC54EB">
        <w:tblPrEx>
          <w:tblCellMar>
            <w:top w:w="0" w:type="dxa"/>
            <w:left w:w="108" w:type="dxa"/>
            <w:bottom w:w="0" w:type="dxa"/>
            <w:right w:w="108" w:type="dxa"/>
          </w:tblCellMar>
        </w:tblPrEx>
        <w:trPr>
          <w:cantSplit/>
          <w:trHeight w:val="11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52876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A1B734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CA8F0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宿城区司法局</w:t>
            </w:r>
          </w:p>
          <w:p w14:paraId="7B38058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宿城区人民法院</w:t>
            </w:r>
          </w:p>
          <w:p w14:paraId="486F321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49132FB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58D9B75">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1.相关部门共同开展人民陪审员选任工作。</w:t>
            </w:r>
          </w:p>
          <w:p w14:paraId="64F4B8AB">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05FCBE">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1.开展人民陪审员候选人资格审查。</w:t>
            </w:r>
          </w:p>
          <w:p w14:paraId="18AB90FC">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2.引导公众参与立法草案征求意见活动。</w:t>
            </w:r>
          </w:p>
        </w:tc>
      </w:tr>
      <w:tr w14:paraId="70A6EC6D">
        <w:tblPrEx>
          <w:tblCellMar>
            <w:top w:w="0" w:type="dxa"/>
            <w:left w:w="108" w:type="dxa"/>
            <w:bottom w:w="0" w:type="dxa"/>
            <w:right w:w="108" w:type="dxa"/>
          </w:tblCellMar>
        </w:tblPrEx>
        <w:trPr>
          <w:cantSplit/>
          <w:trHeight w:val="17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7D0F8C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D5CF48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B611EF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EA7C2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1.建立协助执行案件流程管理规程，完善梳理排查、移交办理、结案反馈等工作环节，规范镇（街道）协助执行工作机制。</w:t>
            </w:r>
          </w:p>
          <w:p w14:paraId="0CD4A3A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38B6A2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1.依托网格配合做好协助送达、查找当事人、协查财产线索、督促履行、参与执行见证等工作。</w:t>
            </w:r>
          </w:p>
          <w:p w14:paraId="3108D53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eastAsia="zh-CN"/>
              </w:rPr>
              <w:t>2.对涉探视权</w:t>
            </w:r>
            <w:r>
              <w:rPr>
                <w:rFonts w:hint="eastAsia" w:ascii="方正仿宋_GBK" w:hAnsi="方正仿宋_GBK" w:eastAsia="方正仿宋_GBK" w:cs="方正仿宋_GBK"/>
                <w:color w:val="auto"/>
                <w:szCs w:val="21"/>
                <w:highlight w:val="none"/>
              </w:rPr>
              <w:t>、相邻权、恢复原状、赡养费、抚养费等执行案件，协助督促当事人执行。</w:t>
            </w:r>
          </w:p>
        </w:tc>
      </w:tr>
      <w:tr w14:paraId="1678C711">
        <w:tblPrEx>
          <w:tblCellMar>
            <w:top w:w="0" w:type="dxa"/>
            <w:left w:w="108" w:type="dxa"/>
            <w:bottom w:w="0" w:type="dxa"/>
            <w:right w:w="108" w:type="dxa"/>
          </w:tblCellMar>
        </w:tblPrEx>
        <w:trPr>
          <w:cantSplit/>
          <w:trHeight w:val="17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DC6FB1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E158E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落实学校</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幼儿园</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886B6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bidi="ar"/>
              </w:rPr>
              <w:t>宿城区</w:t>
            </w:r>
            <w:r>
              <w:rPr>
                <w:rFonts w:hint="eastAsia" w:ascii="方正仿宋_GBK" w:hAnsi="方正仿宋_GBK" w:eastAsia="方正仿宋_GBK" w:cs="方正仿宋_GBK"/>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217010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1.负责建立教育、公安、市场监管等有关部门参加的学校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安全管理协作机制。</w:t>
            </w:r>
          </w:p>
          <w:p w14:paraId="536607F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2.督促各有关部门做好学生</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w:t>
            </w:r>
            <w:r>
              <w:rPr>
                <w:rFonts w:hint="eastAsia" w:ascii="方正仿宋_GBK" w:hAnsi="方正仿宋_GBK" w:eastAsia="方正仿宋_GBK" w:cs="方正仿宋_GBK"/>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28C9A0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配合</w:t>
            </w:r>
            <w:r>
              <w:rPr>
                <w:rFonts w:hint="eastAsia" w:ascii="方正仿宋_GBK" w:hAnsi="方正仿宋_GBK" w:eastAsia="方正仿宋_GBK" w:cs="方正仿宋_GBK"/>
                <w:color w:val="auto"/>
                <w:szCs w:val="21"/>
                <w:highlight w:val="none"/>
                <w:lang w:val="en-US" w:eastAsia="zh-CN"/>
              </w:rPr>
              <w:t>区</w:t>
            </w:r>
            <w:r>
              <w:rPr>
                <w:rFonts w:hint="eastAsia" w:ascii="方正仿宋_GBK" w:hAnsi="方正仿宋_GBK" w:eastAsia="方正仿宋_GBK" w:cs="方正仿宋_GBK"/>
                <w:color w:val="auto"/>
                <w:szCs w:val="21"/>
                <w:highlight w:val="none"/>
              </w:rPr>
              <w:t>教育局开展辖区学校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日常安全检查和隐患排查，发现问题及时上报。</w:t>
            </w:r>
          </w:p>
        </w:tc>
      </w:tr>
      <w:tr w14:paraId="1030E878">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1ED21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四、社会保障（11项）</w:t>
            </w:r>
          </w:p>
        </w:tc>
      </w:tr>
      <w:tr w14:paraId="299E3A5F">
        <w:tblPrEx>
          <w:tblCellMar>
            <w:top w:w="0" w:type="dxa"/>
            <w:left w:w="108" w:type="dxa"/>
            <w:bottom w:w="0" w:type="dxa"/>
            <w:right w:w="108" w:type="dxa"/>
          </w:tblCellMar>
        </w:tblPrEx>
        <w:trPr>
          <w:cantSplit/>
          <w:trHeight w:val="16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67450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45637C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2AAF86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宿城区发展和</w:t>
            </w:r>
          </w:p>
          <w:p w14:paraId="15D9802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改革局</w:t>
            </w:r>
          </w:p>
          <w:p w14:paraId="2A99DE8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宿城区卫生健康局</w:t>
            </w:r>
          </w:p>
          <w:p w14:paraId="1564CB1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33A8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1.宿城区发展和改革局梳理掌握镇（街道）托育养老工作完成情况。</w:t>
            </w:r>
          </w:p>
          <w:p w14:paraId="534A476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CEDC9D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建立健全辖区养老托育服务网络，协助新建和改建养老托育设施，推动养老托育服务能力向村</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社区</w:t>
            </w:r>
            <w:r>
              <w:rPr>
                <w:rFonts w:hint="eastAsia" w:ascii="方正仿宋_GBK" w:hAnsi="方正仿宋_GBK" w:eastAsia="方正仿宋_GBK" w:cs="方正仿宋_GBK"/>
                <w:color w:val="auto"/>
                <w:kern w:val="0"/>
                <w:szCs w:val="21"/>
                <w:highlight w:val="none"/>
              </w:rPr>
              <w:t>、家庭延伸。</w:t>
            </w:r>
          </w:p>
        </w:tc>
      </w:tr>
      <w:tr w14:paraId="6C061A1D">
        <w:tblPrEx>
          <w:tblCellMar>
            <w:top w:w="0" w:type="dxa"/>
            <w:left w:w="108" w:type="dxa"/>
            <w:bottom w:w="0" w:type="dxa"/>
            <w:right w:w="108" w:type="dxa"/>
          </w:tblCellMar>
        </w:tblPrEx>
        <w:trPr>
          <w:cantSplit/>
          <w:trHeight w:val="14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95ABE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DC8E38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残疾人社区辅助性就业岗位</w:t>
            </w:r>
            <w:r>
              <w:rPr>
                <w:rFonts w:hint="eastAsia" w:ascii="方正仿宋_GBK" w:hAnsi="方正仿宋_GBK" w:eastAsia="方正仿宋_GBK" w:cs="方正仿宋_GBK"/>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D3E50D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宿城区残联</w:t>
            </w:r>
          </w:p>
          <w:p w14:paraId="0F9A3C1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D93D0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1.宿城</w:t>
            </w:r>
            <w:r>
              <w:rPr>
                <w:rFonts w:hint="eastAsia" w:ascii="方正仿宋_GBK" w:hAnsi="方正仿宋_GBK" w:eastAsia="方正仿宋_GBK" w:cs="方正仿宋_GBK"/>
                <w:color w:val="auto"/>
                <w:kern w:val="0"/>
                <w:szCs w:val="21"/>
                <w:highlight w:val="none"/>
              </w:rPr>
              <w:t>区残联要做好辅助性就业岗位的审批、统计汇总、经费拨付和补贴资金使用情况的监管工作。</w:t>
            </w:r>
          </w:p>
          <w:p w14:paraId="0F41BB0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2.宿城区财政局</w:t>
            </w:r>
            <w:r>
              <w:rPr>
                <w:rFonts w:hint="eastAsia" w:ascii="方正仿宋_GBK" w:hAnsi="方正仿宋_GBK" w:eastAsia="方正仿宋_GBK" w:cs="方正仿宋_GBK"/>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F81405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负责对岗位的开发、筛选、审核、日常管理和考核。</w:t>
            </w:r>
          </w:p>
        </w:tc>
      </w:tr>
      <w:tr w14:paraId="7B1B080A">
        <w:tblPrEx>
          <w:tblCellMar>
            <w:top w:w="0" w:type="dxa"/>
            <w:left w:w="108" w:type="dxa"/>
            <w:bottom w:w="0" w:type="dxa"/>
            <w:right w:w="108" w:type="dxa"/>
          </w:tblCellMar>
        </w:tblPrEx>
        <w:trPr>
          <w:cantSplit/>
          <w:trHeight w:val="17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39B3BA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F1529A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6FF815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1703DC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1.负责救助工作的统计汇总，监督资金使用。</w:t>
            </w:r>
          </w:p>
          <w:p w14:paraId="55A6918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2.做好未参加基本医保的生活困难残疾人参保工作。</w:t>
            </w:r>
          </w:p>
          <w:p w14:paraId="2B6A8B7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0F3190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1.开展辖区内残疾人政策宣传，协助残疾人申请意外伤害保险理赔。</w:t>
            </w:r>
          </w:p>
          <w:p w14:paraId="520E0BF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2.摸排辖区内残疾人的就业情况并及时上报。</w:t>
            </w:r>
          </w:p>
          <w:p w14:paraId="24265C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3.动员辖区内未就业的残疾人参加区级技能培训。</w:t>
            </w:r>
          </w:p>
        </w:tc>
      </w:tr>
      <w:tr w14:paraId="6D65C9FF">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C646C7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DF727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F5D3D2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D41C91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负责做好丧葬补助金的复核</w:t>
            </w:r>
            <w:r>
              <w:rPr>
                <w:rFonts w:hint="eastAsia" w:ascii="方正仿宋_GBK" w:hAnsi="方正仿宋_GBK" w:eastAsia="方正仿宋_GBK" w:cs="方正仿宋_GBK"/>
                <w:b w:val="0"/>
                <w:bCs w:val="0"/>
                <w:color w:val="auto"/>
                <w:kern w:val="0"/>
                <w:szCs w:val="21"/>
                <w:highlight w:val="none"/>
                <w:lang w:eastAsia="zh-CN"/>
              </w:rPr>
              <w:t>及发放</w:t>
            </w:r>
            <w:r>
              <w:rPr>
                <w:rFonts w:hint="eastAsia" w:ascii="方正仿宋_GBK" w:hAnsi="方正仿宋_GBK" w:eastAsia="方正仿宋_GBK" w:cs="方正仿宋_GBK"/>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F9ADCB8">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1.协助开展丧葬补助金初审工作。</w:t>
            </w:r>
          </w:p>
          <w:p w14:paraId="5E4EE2B9">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2.配合做好居民养老保险缴费查询工作。</w:t>
            </w:r>
          </w:p>
        </w:tc>
      </w:tr>
      <w:tr w14:paraId="2C98AA6C">
        <w:tblPrEx>
          <w:tblCellMar>
            <w:top w:w="0" w:type="dxa"/>
            <w:left w:w="108" w:type="dxa"/>
            <w:bottom w:w="0" w:type="dxa"/>
            <w:right w:w="108" w:type="dxa"/>
          </w:tblCellMar>
        </w:tblPrEx>
        <w:trPr>
          <w:cantSplit/>
          <w:trHeight w:val="15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9EE7C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EE2DB7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3B9831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DC7DDB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 w:val="0"/>
                <w:bCs w:val="0"/>
                <w:color w:val="auto"/>
                <w:kern w:val="0"/>
                <w:szCs w:val="21"/>
                <w:highlight w:val="none"/>
              </w:rPr>
            </w:pPr>
            <w:r>
              <w:rPr>
                <w:rFonts w:hint="eastAsia" w:ascii="方正仿宋_GBK" w:hAnsi="方正仿宋_GBK" w:eastAsia="方正仿宋_GBK" w:cs="方正仿宋_GBK"/>
                <w:b w:val="0"/>
                <w:bCs w:val="0"/>
                <w:color w:val="auto"/>
                <w:kern w:val="0"/>
                <w:szCs w:val="21"/>
                <w:highlight w:val="none"/>
              </w:rPr>
              <w:t>1.开展保障类型确认复核、居保代缴和企保报销</w:t>
            </w:r>
            <w:r>
              <w:rPr>
                <w:rFonts w:hint="eastAsia" w:ascii="方正仿宋_GBK" w:hAnsi="方正仿宋_GBK" w:eastAsia="方正仿宋_GBK" w:cs="方正仿宋_GBK"/>
                <w:b w:val="0"/>
                <w:bCs w:val="0"/>
                <w:color w:val="auto"/>
                <w:kern w:val="0"/>
                <w:szCs w:val="21"/>
                <w:highlight w:val="none"/>
                <w:lang w:eastAsia="zh-CN"/>
              </w:rPr>
              <w:t>、被征地社保个人分账户注销复核等</w:t>
            </w:r>
            <w:r>
              <w:rPr>
                <w:rFonts w:hint="eastAsia" w:ascii="方正仿宋_GBK" w:hAnsi="方正仿宋_GBK" w:eastAsia="方正仿宋_GBK" w:cs="方正仿宋_GBK"/>
                <w:b w:val="0"/>
                <w:bCs w:val="0"/>
                <w:color w:val="auto"/>
                <w:kern w:val="0"/>
                <w:szCs w:val="21"/>
                <w:highlight w:val="none"/>
              </w:rPr>
              <w:t>工作。</w:t>
            </w:r>
          </w:p>
          <w:p w14:paraId="51722DA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4C3331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1.初步审核被征地的农村集体经济组织提出的安置人员名单。</w:t>
            </w:r>
          </w:p>
          <w:p w14:paraId="5C94B61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2.收集群众参加企业保险报销材料，做好保障类型变更工作。</w:t>
            </w:r>
          </w:p>
        </w:tc>
      </w:tr>
      <w:tr w14:paraId="1749281B">
        <w:tblPrEx>
          <w:tblCellMar>
            <w:top w:w="0" w:type="dxa"/>
            <w:left w:w="108" w:type="dxa"/>
            <w:bottom w:w="0" w:type="dxa"/>
            <w:right w:w="108" w:type="dxa"/>
          </w:tblCellMar>
        </w:tblPrEx>
        <w:trPr>
          <w:cantSplit/>
          <w:trHeight w:val="24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C3F1E9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DC458B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99B27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5AEF55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1.对申报资料和创业实体进行调查和资料审核，按季度汇总报同级财政部门按规定核拨资金。</w:t>
            </w:r>
          </w:p>
          <w:p w14:paraId="7BFE1C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2.安排招聘活动，归集招聘需求，举办招聘活动。</w:t>
            </w:r>
          </w:p>
          <w:p w14:paraId="767A88F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3.向贷款申请人提供创业指导、创业培训等服务。</w:t>
            </w:r>
          </w:p>
          <w:p w14:paraId="4EDD1BF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5E787B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1.对创业补贴申报材料进行初审，对创业项目进行现场核查后上报。</w:t>
            </w:r>
          </w:p>
          <w:p w14:paraId="3410CDB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2.组织人员参加区级招聘活动，做好</w:t>
            </w:r>
            <w:r>
              <w:rPr>
                <w:rFonts w:hint="eastAsia" w:ascii="方正仿宋_GBK" w:hAnsi="方正仿宋_GBK" w:eastAsia="方正仿宋_GBK" w:cs="方正仿宋_GBK"/>
                <w:color w:val="auto"/>
                <w:kern w:val="0"/>
                <w:szCs w:val="21"/>
                <w:highlight w:val="none"/>
                <w:lang w:val="en-US" w:eastAsia="zh-CN"/>
              </w:rPr>
              <w:t>本</w:t>
            </w:r>
            <w:r>
              <w:rPr>
                <w:rFonts w:hint="eastAsia" w:ascii="方正仿宋_GBK" w:hAnsi="方正仿宋_GBK" w:eastAsia="方正仿宋_GBK" w:cs="方正仿宋_GBK"/>
                <w:color w:val="auto"/>
                <w:kern w:val="0"/>
                <w:szCs w:val="21"/>
                <w:highlight w:val="none"/>
              </w:rPr>
              <w:t>级层面招聘活动，调查、收集、汇总企业招工信息，配合企业招工引才。</w:t>
            </w:r>
          </w:p>
          <w:p w14:paraId="3F79B05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3.受理贷款申请，确定创业者身份类别并作出标识。</w:t>
            </w:r>
          </w:p>
        </w:tc>
      </w:tr>
      <w:tr w14:paraId="41553E06">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126DEE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E84132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3F733B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宿城区税务局</w:t>
            </w:r>
          </w:p>
          <w:p w14:paraId="3E3FDDF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CA0965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1.宿城区医疗保障局下发居民医疗保险待遇调整政策文件。</w:t>
            </w:r>
          </w:p>
          <w:p w14:paraId="0B436A3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B9EB5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1.通过发放宣传单、召开会议、播放广播等形式开展政策宣传。</w:t>
            </w:r>
          </w:p>
          <w:p w14:paraId="2C9A7A9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2.协助做好征缴工作。</w:t>
            </w:r>
          </w:p>
        </w:tc>
      </w:tr>
      <w:tr w14:paraId="18537805">
        <w:tblPrEx>
          <w:tblCellMar>
            <w:top w:w="0" w:type="dxa"/>
            <w:left w:w="108" w:type="dxa"/>
            <w:bottom w:w="0" w:type="dxa"/>
            <w:right w:w="108" w:type="dxa"/>
          </w:tblCellMar>
        </w:tblPrEx>
        <w:trPr>
          <w:cantSplit/>
          <w:trHeight w:val="22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0F1ED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0CFA9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BA7CC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BB8A66">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1.对伤残抚恤金申报材料进行核实和资格审查。</w:t>
            </w:r>
          </w:p>
          <w:p w14:paraId="3249C5CE">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2.建立执法联动机制，对优抚对象冒领抚恤金、优待金、补助金，伪造证件</w:t>
            </w:r>
            <w:r>
              <w:rPr>
                <w:rFonts w:hint="eastAsia" w:ascii="方正仿宋_GBK" w:hAnsi="方正仿宋_GBK" w:eastAsia="方正仿宋_GBK" w:cs="方正仿宋_GBK"/>
                <w:color w:val="auto"/>
                <w:kern w:val="0"/>
                <w:szCs w:val="21"/>
                <w:highlight w:val="none"/>
                <w:lang w:val="en-US" w:eastAsia="zh-CN"/>
              </w:rPr>
              <w:t>或</w:t>
            </w:r>
            <w:r>
              <w:rPr>
                <w:rFonts w:hint="eastAsia" w:ascii="方正仿宋_GBK" w:hAnsi="方正仿宋_GBK" w:eastAsia="方正仿宋_GBK" w:cs="方正仿宋_GBK"/>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C2964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1.协助追缴违规领取的伤残抚恤金。</w:t>
            </w:r>
          </w:p>
          <w:p w14:paraId="1B9A9DE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2.对发现的违法违规领取抚恤金的问题线索，及时上报。</w:t>
            </w:r>
          </w:p>
        </w:tc>
      </w:tr>
      <w:tr w14:paraId="164E8BA7">
        <w:tblPrEx>
          <w:tblCellMar>
            <w:top w:w="0" w:type="dxa"/>
            <w:left w:w="108" w:type="dxa"/>
            <w:bottom w:w="0" w:type="dxa"/>
            <w:right w:w="108" w:type="dxa"/>
          </w:tblCellMar>
        </w:tblPrEx>
        <w:trPr>
          <w:cantSplit/>
          <w:trHeight w:val="12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7EB593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BCAE03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5548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5A05A8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1.打造特色化服务站和优秀退役军人之家。</w:t>
            </w:r>
          </w:p>
          <w:p w14:paraId="0B94843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D1EDD9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1.推荐辖区内企业打造“戎耀之家”，为特色化服务站和优秀退役军人之家提供场所阵地、基础设备等保障。</w:t>
            </w:r>
          </w:p>
          <w:p w14:paraId="48DF179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2.组建退役军人志愿服务队，开展退役军人志愿服务活动，广泛宣传和选树典型。</w:t>
            </w:r>
          </w:p>
        </w:tc>
      </w:tr>
      <w:tr w14:paraId="419FCFB8">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4209F5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4D9DC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97450D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556D4A7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25C8C4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1.对申请人的家庭住房情况是否符合规定条件提出审核意见，并转送区民政局等部门，做好低收入家庭住房补贴审核发放工作。</w:t>
            </w:r>
          </w:p>
          <w:p w14:paraId="7E25D97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477DF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trike w:val="0"/>
                <w:dstrike w:val="0"/>
                <w:color w:val="auto"/>
                <w:kern w:val="0"/>
                <w:szCs w:val="21"/>
                <w:highlight w:val="none"/>
              </w:rPr>
            </w:pPr>
            <w:r>
              <w:rPr>
                <w:rFonts w:hint="eastAsia" w:ascii="方正仿宋_GBK" w:hAnsi="方正仿宋_GBK" w:eastAsia="方正仿宋_GBK" w:cs="方正仿宋_GBK"/>
                <w:strike w:val="0"/>
                <w:dstrike w:val="0"/>
                <w:color w:val="auto"/>
                <w:kern w:val="0"/>
                <w:szCs w:val="21"/>
                <w:highlight w:val="none"/>
              </w:rPr>
              <w:t>1.对申请人的家庭收入、家庭人口状况、住房状况、财产状况等进行初审，提出初审意见并公示上报。</w:t>
            </w:r>
          </w:p>
          <w:p w14:paraId="399E39F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2.对发现违法违规申请公共租赁住房或申报补贴的问题线索，及时上报。</w:t>
            </w:r>
          </w:p>
        </w:tc>
      </w:tr>
      <w:tr w14:paraId="2A0BA2C0">
        <w:tblPrEx>
          <w:tblCellMar>
            <w:top w:w="0" w:type="dxa"/>
            <w:left w:w="108" w:type="dxa"/>
            <w:bottom w:w="0" w:type="dxa"/>
            <w:right w:w="108" w:type="dxa"/>
          </w:tblCellMar>
        </w:tblPrEx>
        <w:trPr>
          <w:cantSplit/>
          <w:trHeight w:val="1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5F14FF3">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DBA19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79AF19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DB6DF8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1.负责辖区内职业病防治的监督管理工作，及时处理检举控告信息。</w:t>
            </w:r>
          </w:p>
          <w:p w14:paraId="5F853AD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1D3D4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1.在辖区范围内开展职业病防治政策宣传、科普教育。</w:t>
            </w:r>
          </w:p>
          <w:p w14:paraId="4784A3A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2.受理并转报违反职业病防治规定的问题线索，配合调解处理违法违规问题。</w:t>
            </w:r>
          </w:p>
        </w:tc>
      </w:tr>
      <w:tr w14:paraId="583BFF87">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C5D7B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五、生态环保（7项）</w:t>
            </w:r>
          </w:p>
        </w:tc>
      </w:tr>
      <w:tr w14:paraId="02538B91">
        <w:tblPrEx>
          <w:tblCellMar>
            <w:top w:w="0" w:type="dxa"/>
            <w:left w:w="108" w:type="dxa"/>
            <w:bottom w:w="0" w:type="dxa"/>
            <w:right w:w="108" w:type="dxa"/>
          </w:tblCellMar>
        </w:tblPrEx>
        <w:trPr>
          <w:cantSplit/>
          <w:trHeight w:val="34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29A8D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517FF72">
            <w:pPr>
              <w:keepNext w:val="0"/>
              <w:keepLines w:val="0"/>
              <w:pageBreakBefore w:val="0"/>
              <w:widowControl/>
              <w:kinsoku/>
              <w:wordWrap/>
              <w:overflowPunct/>
              <w:topLinePunct w:val="0"/>
              <w:bidi w:val="0"/>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16D56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0A97AC6A">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宿城区水利局</w:t>
            </w:r>
          </w:p>
          <w:p w14:paraId="67D987B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5EFCCE7B">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43252BD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宿城区市场监督管理局</w:t>
            </w:r>
          </w:p>
          <w:p w14:paraId="08A57B3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73AD4A2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城乡建设局</w:t>
            </w:r>
          </w:p>
          <w:p w14:paraId="0401A2AB">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212E389">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14445001">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.宿城区水利局负责水利工程扬尘污染防治。</w:t>
            </w:r>
          </w:p>
          <w:p w14:paraId="11C6DC9C">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.宿城区发展和改革局负责清洁能源保障工作。</w:t>
            </w:r>
          </w:p>
          <w:p w14:paraId="7540ADAF">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.宿城区市场监督管理局会同生态环境主管部门对锅炉生产、进口、销售和使用环节执行环境保护标准或要求的情况进行监督检查。</w:t>
            </w:r>
          </w:p>
          <w:p w14:paraId="2D2505D3">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pacing w:val="-11"/>
                <w:kern w:val="0"/>
                <w:sz w:val="21"/>
                <w:szCs w:val="21"/>
                <w:highlight w:val="none"/>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1"/>
                <w:kern w:val="0"/>
                <w:sz w:val="21"/>
                <w:szCs w:val="21"/>
                <w:highlight w:val="none"/>
              </w:rPr>
              <w:t>宿城区住房和城乡建设局负责建筑工程扬尘污染防治。</w:t>
            </w:r>
          </w:p>
          <w:p w14:paraId="640A9A54">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r>
              <w:rPr>
                <w:rFonts w:hint="eastAsia" w:ascii="方正仿宋_GBK" w:hAnsi="方正仿宋_GBK" w:eastAsia="方正仿宋_GBK" w:cs="方正仿宋_GBK"/>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D8BAC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1.加强大气环境保护宣传，普及大气污染防治法律法规和科学知识。</w:t>
            </w:r>
          </w:p>
          <w:p w14:paraId="3AAC95F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2.对大气污染防治开展日常巡查。</w:t>
            </w:r>
          </w:p>
          <w:p w14:paraId="53B851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3.及时制止、处置各类环境污染和生态破坏行为，及时上报涉嫌环境违法情况。</w:t>
            </w:r>
          </w:p>
          <w:p w14:paraId="396F422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 xml:space="preserve">4.受理破坏大气环境投诉，调处环境初信初访和矛盾纠纷。 </w:t>
            </w:r>
          </w:p>
        </w:tc>
      </w:tr>
      <w:tr w14:paraId="4BE6E064">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E2DDA9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D0519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DC14A0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0272063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BC8DCB">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1.宿城生态环境局负责对全区水生态环境开展日常监督管理，拟定并组织实施水污染防治计划，</w:t>
            </w:r>
            <w:r>
              <w:rPr>
                <w:rFonts w:hint="eastAsia" w:ascii="方正仿宋_GBK" w:hAnsi="方正仿宋_GBK" w:eastAsia="方正仿宋_GBK" w:cs="方正仿宋_GBK"/>
                <w:color w:val="auto"/>
                <w:kern w:val="0"/>
                <w:szCs w:val="21"/>
                <w:highlight w:val="none"/>
                <w:lang w:eastAsia="zh-CN"/>
              </w:rPr>
              <w:t>配合做好入河排污口日常管理</w:t>
            </w:r>
            <w:r>
              <w:rPr>
                <w:rFonts w:hint="eastAsia" w:ascii="方正仿宋_GBK" w:hAnsi="方正仿宋_GBK" w:eastAsia="方正仿宋_GBK" w:cs="方正仿宋_GBK"/>
                <w:color w:val="auto"/>
                <w:kern w:val="0"/>
                <w:szCs w:val="21"/>
                <w:highlight w:val="none"/>
              </w:rPr>
              <w:t>，水污染减排、饮用水水源地生态环境保护，区域流域生态环境补偿等日常管理工作。</w:t>
            </w:r>
          </w:p>
          <w:p w14:paraId="2951EE2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9E384E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1.加强水环境保护宣传教育。</w:t>
            </w:r>
          </w:p>
          <w:p w14:paraId="1E36CF3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2.统筹规划建设农村污水、垃圾处理设施，并保障其正常运行。</w:t>
            </w:r>
          </w:p>
          <w:p w14:paraId="0F77B4C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3.对水生态环境开展日常巡查，发现违法情况及时上报。</w:t>
            </w:r>
          </w:p>
        </w:tc>
      </w:tr>
      <w:tr w14:paraId="1B400BB4">
        <w:tblPrEx>
          <w:tblCellMar>
            <w:top w:w="0" w:type="dxa"/>
            <w:left w:w="108" w:type="dxa"/>
            <w:bottom w:w="0" w:type="dxa"/>
            <w:right w:w="108" w:type="dxa"/>
          </w:tblCellMar>
        </w:tblPrEx>
        <w:trPr>
          <w:cantSplit/>
          <w:trHeight w:val="60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B9B69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89EB8F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68086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5C12D6C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44DDF53F">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kern w:val="0"/>
                <w:szCs w:val="21"/>
                <w:highlight w:val="none"/>
              </w:rPr>
              <w:t>宿</w:t>
            </w:r>
            <w:r>
              <w:rPr>
                <w:rFonts w:hint="eastAsia" w:ascii="方正仿宋_GBK" w:hAnsi="方正仿宋_GBK" w:eastAsia="方正仿宋_GBK" w:cs="方正仿宋_GBK"/>
                <w:color w:val="auto"/>
                <w:spacing w:val="-6"/>
                <w:kern w:val="0"/>
                <w:sz w:val="21"/>
                <w:szCs w:val="21"/>
                <w:highlight w:val="none"/>
              </w:rPr>
              <w:t>城区农业农村局</w:t>
            </w:r>
          </w:p>
          <w:p w14:paraId="7252DD04">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D960D3E">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7A60D29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lang w:val="en-US" w:eastAsia="zh-CN"/>
              </w:rPr>
              <w:t>2</w:t>
            </w:r>
            <w:r>
              <w:rPr>
                <w:rFonts w:hint="eastAsia" w:ascii="方正仿宋_GBK" w:hAnsi="方正仿宋_GBK" w:eastAsia="方正仿宋_GBK" w:cs="方正仿宋_GBK"/>
                <w:color w:val="auto"/>
                <w:spacing w:val="-6"/>
                <w:kern w:val="0"/>
                <w:szCs w:val="21"/>
                <w:highlight w:val="none"/>
              </w:rPr>
              <w:t>.宿迁市自然资源和规划局宿城分局依据工业用地和经营性用地土壤环境保护管理制度开展土地流转程序。</w:t>
            </w:r>
          </w:p>
          <w:p w14:paraId="59C6A64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宿城区农业农村局负责对耕地环境省级监测点的土壤和农产品进行例行监测</w:t>
            </w:r>
            <w:r>
              <w:rPr>
                <w:rFonts w:hint="eastAsia" w:ascii="方正仿宋_GBK" w:hAnsi="方正仿宋_GBK" w:eastAsia="方正仿宋_GBK" w:cs="方正仿宋_GBK"/>
                <w:color w:val="auto"/>
                <w:kern w:val="0"/>
                <w:szCs w:val="21"/>
                <w:highlight w:val="none"/>
              </w:rPr>
              <w:t>；开展受污染耕地分类管理和安全利用工作；</w:t>
            </w:r>
            <w:r>
              <w:rPr>
                <w:rFonts w:hint="eastAsia" w:ascii="方正仿宋_GBK" w:hAnsi="方正仿宋_GBK" w:eastAsia="方正仿宋_GBK" w:cs="方正仿宋_GBK"/>
                <w:color w:val="auto"/>
                <w:kern w:val="0"/>
                <w:szCs w:val="21"/>
                <w:highlight w:val="none"/>
                <w:lang w:eastAsia="zh-CN"/>
              </w:rPr>
              <w:t>配合生态环境</w:t>
            </w:r>
            <w:r>
              <w:rPr>
                <w:rFonts w:hint="eastAsia" w:ascii="方正仿宋_GBK" w:hAnsi="方正仿宋_GBK" w:eastAsia="方正仿宋_GBK" w:cs="方正仿宋_GBK"/>
                <w:color w:val="auto"/>
                <w:kern w:val="0"/>
                <w:szCs w:val="21"/>
                <w:highlight w:val="none"/>
                <w:lang w:val="en-US" w:eastAsia="zh-CN"/>
              </w:rPr>
              <w:t>部门</w:t>
            </w:r>
            <w:r>
              <w:rPr>
                <w:rFonts w:hint="eastAsia" w:ascii="方正仿宋_GBK" w:hAnsi="方正仿宋_GBK" w:eastAsia="方正仿宋_GBK" w:cs="方正仿宋_GBK"/>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33D57E5F">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AB22F4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1.加强土壤污染防治宣传教育和科学普及。</w:t>
            </w:r>
          </w:p>
          <w:p w14:paraId="008F47A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2.对土壤及地下水污染防治开展日常巡查，发现情况及时上报。</w:t>
            </w:r>
          </w:p>
          <w:p w14:paraId="345FFC1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3.配合开展农村生态环境和农业面源污染治理、暂不开发利用污染地块风险管控工作。</w:t>
            </w:r>
          </w:p>
          <w:p w14:paraId="66A11AE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4.配合开展地下水污染防治日常管理工作。</w:t>
            </w:r>
          </w:p>
        </w:tc>
      </w:tr>
      <w:tr w14:paraId="7672BD3B">
        <w:tblPrEx>
          <w:tblCellMar>
            <w:top w:w="0" w:type="dxa"/>
            <w:left w:w="108" w:type="dxa"/>
            <w:bottom w:w="0" w:type="dxa"/>
            <w:right w:w="108" w:type="dxa"/>
          </w:tblCellMar>
        </w:tblPrEx>
        <w:trPr>
          <w:cantSplit/>
          <w:trHeight w:val="474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E63D54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F1B2A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30F9C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宿城生态环境局</w:t>
            </w:r>
          </w:p>
          <w:p w14:paraId="7782CDD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4D11D21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21B4843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5600345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75A071AF">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11DE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2580AE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.宿城区工业和信息化局负责淘汰产生严重污染环境的工业固体废物的落后用能产品、生产工艺、设备的名录实施。</w:t>
            </w:r>
          </w:p>
          <w:p w14:paraId="59AAB7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.宿迁市自然资源和规划局宿城分局负责编制国土空间规划和相关专项规划时，统筹危险废物转运、集中处置等设施建设需求。</w:t>
            </w:r>
          </w:p>
          <w:p w14:paraId="4E00C7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.宿城区商务局负责逐步实现全面禁止洋垃圾进口。</w:t>
            </w:r>
          </w:p>
          <w:p w14:paraId="3D02CC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FA1A6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1.加强防治固体废物污染环境的宣传教育，倡导有利于环境保护的生产方式和生活方式。</w:t>
            </w:r>
          </w:p>
          <w:p w14:paraId="674FC30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2.开展废渣污染日常巡查和现场监管，及时制止、处置固体废物污染和生态破坏行为，涉嫌环境违法犯罪的，及时上报。</w:t>
            </w:r>
          </w:p>
          <w:p w14:paraId="2CCB694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3.配合开展危险废物、一般工业固废规范化管理等专项整治工作。</w:t>
            </w:r>
          </w:p>
          <w:p w14:paraId="112D327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4.调处涉及固废污染方面的初信初访和矛盾纠纷。</w:t>
            </w:r>
          </w:p>
          <w:p w14:paraId="475473D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5.协助上级协商解决跨行政区域的固体废物环境污染和生态破坏的防治。</w:t>
            </w:r>
          </w:p>
          <w:p w14:paraId="75B2DC5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6.加强对农村生活垃圾清扫、收集、转运的组织实施工作。</w:t>
            </w:r>
          </w:p>
        </w:tc>
      </w:tr>
      <w:tr w14:paraId="4043D35C">
        <w:tblPrEx>
          <w:tblCellMar>
            <w:top w:w="0" w:type="dxa"/>
            <w:left w:w="108" w:type="dxa"/>
            <w:bottom w:w="0" w:type="dxa"/>
            <w:right w:w="108" w:type="dxa"/>
          </w:tblCellMar>
        </w:tblPrEx>
        <w:trPr>
          <w:cantSplit/>
          <w:trHeight w:val="31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E71DCB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C8FE55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0367FC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AE7114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2C0697E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64E08E30">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25C6654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13BDA45">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宿城区工业和信息化局</w:t>
            </w:r>
            <w:r>
              <w:rPr>
                <w:rFonts w:hint="eastAsia" w:ascii="方正仿宋_GBK" w:hAnsi="方正仿宋_GBK" w:eastAsia="方正仿宋_GBK" w:cs="方正仿宋_GBK"/>
                <w:bCs/>
                <w:color w:val="auto"/>
                <w:kern w:val="0"/>
                <w:szCs w:val="21"/>
                <w:highlight w:val="none"/>
              </w:rPr>
              <w:t>负责统筹推进“散乱污”企业综合整治工作，清理企业违法违规产能，</w:t>
            </w:r>
            <w:r>
              <w:rPr>
                <w:rFonts w:hint="eastAsia" w:ascii="方正仿宋_GBK" w:hAnsi="方正仿宋_GBK" w:eastAsia="方正仿宋_GBK" w:cs="方正仿宋_GBK"/>
                <w:bCs/>
                <w:color w:val="auto"/>
                <w:kern w:val="0"/>
                <w:szCs w:val="21"/>
                <w:highlight w:val="none"/>
                <w:lang w:eastAsia="zh-CN"/>
              </w:rPr>
              <w:t>组织、指导乡镇（街道）排查不符合产业政策的企业</w:t>
            </w:r>
            <w:r>
              <w:rPr>
                <w:rFonts w:hint="eastAsia" w:ascii="方正仿宋_GBK" w:hAnsi="方正仿宋_GBK" w:eastAsia="方正仿宋_GBK" w:cs="方正仿宋_GBK"/>
                <w:bCs/>
                <w:color w:val="auto"/>
                <w:kern w:val="0"/>
                <w:szCs w:val="21"/>
                <w:highlight w:val="none"/>
              </w:rPr>
              <w:t>，落实企业错峰生产。</w:t>
            </w:r>
          </w:p>
          <w:p w14:paraId="53C19577">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2.宿城生态环境局负责对造成环境污染、噪声污染、大气污染，设置入河排污口等行为的企业进行查处。</w:t>
            </w:r>
          </w:p>
          <w:p w14:paraId="722DB6B5">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宿城区市场监督管理局</w:t>
            </w:r>
            <w:r>
              <w:rPr>
                <w:rFonts w:hint="eastAsia" w:ascii="方正仿宋_GBK" w:hAnsi="方正仿宋_GBK" w:eastAsia="方正仿宋_GBK" w:cs="方正仿宋_GBK"/>
                <w:bCs/>
                <w:color w:val="auto"/>
                <w:kern w:val="0"/>
                <w:szCs w:val="21"/>
                <w:highlight w:val="none"/>
              </w:rPr>
              <w:t>负责组织开展打击无证无照、证照不全的“散乱污”企业，加强对“散乱污”生产企业产品质量监管，查处产品质量违法行为。</w:t>
            </w:r>
          </w:p>
          <w:p w14:paraId="2C9EC459">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宿城区城市管理局</w:t>
            </w:r>
            <w:r>
              <w:rPr>
                <w:rFonts w:hint="eastAsia" w:ascii="方正仿宋_GBK" w:hAnsi="方正仿宋_GBK" w:eastAsia="方正仿宋_GBK" w:cs="方正仿宋_GBK"/>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25E8BF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1.协助开展辖区内“散乱污”企业排查工作。</w:t>
            </w:r>
          </w:p>
          <w:p w14:paraId="0899F83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2.对于违法违规行为，督促企业自行整改，对拒不整改或整改不到位的，采取临时性先期处置措施，并上报有关部门。</w:t>
            </w:r>
          </w:p>
          <w:p w14:paraId="2404CFD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3.配合相关部门拆除违法建筑。</w:t>
            </w:r>
          </w:p>
        </w:tc>
      </w:tr>
      <w:tr w14:paraId="200CCABC">
        <w:tblPrEx>
          <w:tblCellMar>
            <w:top w:w="0" w:type="dxa"/>
            <w:left w:w="108" w:type="dxa"/>
            <w:bottom w:w="0" w:type="dxa"/>
            <w:right w:w="108" w:type="dxa"/>
          </w:tblCellMar>
        </w:tblPrEx>
        <w:trPr>
          <w:cantSplit/>
          <w:trHeight w:val="25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E42C7A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C52B4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生态空间巡查管控和受损生态系统修复</w:t>
            </w:r>
            <w:r>
              <w:rPr>
                <w:rFonts w:hint="eastAsia" w:ascii="方正仿宋_GBK" w:hAnsi="方正仿宋_GBK" w:eastAsia="方正仿宋_GBK" w:cs="方正仿宋_GBK"/>
                <w:bCs/>
                <w:color w:val="auto"/>
                <w:kern w:val="0"/>
                <w:szCs w:val="21"/>
                <w:highlight w:val="none"/>
                <w:lang w:val="en-US" w:eastAsia="zh-CN"/>
              </w:rPr>
              <w:t>赔偿</w:t>
            </w:r>
            <w:r>
              <w:rPr>
                <w:rFonts w:hint="eastAsia" w:ascii="方正仿宋_GBK" w:hAnsi="方正仿宋_GBK" w:eastAsia="方正仿宋_GBK" w:cs="方正仿宋_GBK"/>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F3F6C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CDE5CE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0302B22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2.加强生态保护地巡查，发现非法占用自然保护地的立即制止。</w:t>
            </w:r>
          </w:p>
          <w:p w14:paraId="440DE56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310F3C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1.对本地区生态空间管控区域开展日常巡查，发现问题线索及时上报。</w:t>
            </w:r>
          </w:p>
          <w:p w14:paraId="43E48CF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bCs/>
                <w:color w:val="auto"/>
                <w:kern w:val="0"/>
                <w:szCs w:val="21"/>
                <w:highlight w:val="none"/>
                <w:lang w:val="en-US" w:eastAsia="zh-CN"/>
              </w:rPr>
              <w:t>开展生态环境损害赔偿政策宣传，</w:t>
            </w:r>
            <w:r>
              <w:rPr>
                <w:rFonts w:hint="eastAsia" w:ascii="方正仿宋_GBK" w:hAnsi="方正仿宋_GBK" w:eastAsia="方正仿宋_GBK" w:cs="方正仿宋_GBK"/>
                <w:bCs/>
                <w:color w:val="auto"/>
                <w:kern w:val="0"/>
                <w:szCs w:val="21"/>
                <w:highlight w:val="none"/>
              </w:rPr>
              <w:t>配合做好辖区内受损生态系统修复</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损害赔偿</w:t>
            </w:r>
            <w:r>
              <w:rPr>
                <w:rFonts w:hint="eastAsia" w:ascii="方正仿宋_GBK" w:hAnsi="方正仿宋_GBK" w:eastAsia="方正仿宋_GBK" w:cs="方正仿宋_GBK"/>
                <w:bCs/>
                <w:color w:val="auto"/>
                <w:kern w:val="0"/>
                <w:szCs w:val="21"/>
                <w:highlight w:val="none"/>
              </w:rPr>
              <w:t>工作。</w:t>
            </w:r>
          </w:p>
        </w:tc>
      </w:tr>
      <w:tr w14:paraId="633B1AFD">
        <w:tblPrEx>
          <w:tblCellMar>
            <w:top w:w="0" w:type="dxa"/>
            <w:left w:w="108" w:type="dxa"/>
            <w:bottom w:w="0" w:type="dxa"/>
            <w:right w:w="108" w:type="dxa"/>
          </w:tblCellMar>
        </w:tblPrEx>
        <w:trPr>
          <w:cantSplit/>
          <w:trHeight w:val="21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BCDE45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BE89F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D495A5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0EE5C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1.负责将噪声污染纳入国土空间规划和相关规划环境影响评价，建立常态化工作指导机制，防止、减轻噪声污染。</w:t>
            </w:r>
          </w:p>
          <w:p w14:paraId="3A6C9CB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B2B2C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1.开展噪声污染防治法律法规和知识的宣传，引导群众参与噪声污染防治工作。</w:t>
            </w:r>
          </w:p>
          <w:p w14:paraId="5CC7770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2.开展辖区内噪音污染源排查工作，协助做好噪音程度减轻、源头消除工作。</w:t>
            </w:r>
          </w:p>
        </w:tc>
      </w:tr>
      <w:tr w14:paraId="1A048C36">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4F724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六、城乡建设（3项）</w:t>
            </w:r>
          </w:p>
        </w:tc>
      </w:tr>
      <w:tr w14:paraId="6FF97535">
        <w:tblPrEx>
          <w:tblCellMar>
            <w:top w:w="0" w:type="dxa"/>
            <w:left w:w="108" w:type="dxa"/>
            <w:bottom w:w="0" w:type="dxa"/>
            <w:right w:w="108" w:type="dxa"/>
          </w:tblCellMar>
        </w:tblPrEx>
        <w:trPr>
          <w:cantSplit/>
          <w:trHeight w:val="12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BB7E6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napToGrid w:val="0"/>
                <w:color w:val="auto"/>
                <w:kern w:val="0"/>
                <w:sz w:val="21"/>
                <w:szCs w:val="21"/>
                <w:highlight w:val="none"/>
                <w:lang w:val="en-US" w:eastAsia="zh-CN" w:bidi="ar-S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733CA8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EF5656C">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B1C95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6F4F8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1.对人防工程开展日常巡查，针对违法违规行为及时上报。</w:t>
            </w:r>
          </w:p>
          <w:p w14:paraId="5E518F5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2.参与调解辖区内住宅区人防工程平时使用和维护管理中出现的矛盾纠纷。</w:t>
            </w:r>
          </w:p>
        </w:tc>
      </w:tr>
      <w:tr w14:paraId="44A63A82">
        <w:tblPrEx>
          <w:tblCellMar>
            <w:top w:w="0" w:type="dxa"/>
            <w:left w:w="108" w:type="dxa"/>
            <w:bottom w:w="0" w:type="dxa"/>
            <w:right w:w="108" w:type="dxa"/>
          </w:tblCellMar>
        </w:tblPrEx>
        <w:trPr>
          <w:cantSplit/>
          <w:trHeight w:val="10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CDF414">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D3D3F2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AD290BC">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8BD962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1F9D26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1.配合宣传雨污水排放政策。</w:t>
            </w:r>
          </w:p>
          <w:p w14:paraId="297B64D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2.开展雨污水排放日常巡查，对雨污水排放违法违规事件进行先期处置并及时上报。</w:t>
            </w:r>
          </w:p>
        </w:tc>
      </w:tr>
      <w:tr w14:paraId="60CE445F">
        <w:tblPrEx>
          <w:tblCellMar>
            <w:top w:w="0" w:type="dxa"/>
            <w:left w:w="108" w:type="dxa"/>
            <w:bottom w:w="0" w:type="dxa"/>
            <w:right w:w="108" w:type="dxa"/>
          </w:tblCellMar>
        </w:tblPrEx>
        <w:trPr>
          <w:cantSplit/>
          <w:trHeight w:val="1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612EC1B">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E53E77F">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0A9AED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9902097">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C8F2229">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1.宣传、推广应用新型墙体材料和散装水泥。</w:t>
            </w:r>
          </w:p>
          <w:p w14:paraId="54B56E4F">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2.引导和支持辖区居民使用新型墙体材料。</w:t>
            </w:r>
          </w:p>
        </w:tc>
      </w:tr>
      <w:tr w14:paraId="0D5A795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40930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七、商贸流通（2项）</w:t>
            </w:r>
          </w:p>
        </w:tc>
      </w:tr>
      <w:tr w14:paraId="25292D5F">
        <w:tblPrEx>
          <w:tblCellMar>
            <w:top w:w="0" w:type="dxa"/>
            <w:left w:w="108" w:type="dxa"/>
            <w:bottom w:w="0" w:type="dxa"/>
            <w:right w:w="108" w:type="dxa"/>
          </w:tblCellMar>
        </w:tblPrEx>
        <w:trPr>
          <w:cantSplit/>
          <w:trHeight w:val="23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707AAA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B12234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开展粮食</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蔬菜等重要农产品</w:t>
            </w:r>
            <w:r>
              <w:rPr>
                <w:rFonts w:hint="eastAsia" w:ascii="方正仿宋_GBK" w:hAnsi="方正仿宋_GBK" w:eastAsia="方正仿宋_GBK" w:cs="方正仿宋_GBK"/>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5134C3">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宿城区农业农村局</w:t>
            </w:r>
          </w:p>
          <w:p w14:paraId="512F6E4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BE9EB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1.做好粮食测产点日常生产管理和监测工作。</w:t>
            </w:r>
          </w:p>
          <w:p w14:paraId="3B362AE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2.开展全区绿色食品、有机食品及绿优基地情况统计。</w:t>
            </w:r>
          </w:p>
          <w:p w14:paraId="193779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73ED3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1.监测辖区内粮食测产点运行情况，开展超标粮食定点收购、分类储存、定向销售等工作。</w:t>
            </w:r>
          </w:p>
          <w:p w14:paraId="7E79A14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2.排查统计辖区绿色食品、有机食品及绿优基地情况。</w:t>
            </w:r>
          </w:p>
          <w:p w14:paraId="76A0E7F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3.开展绿色蔬果保供基地建设。</w:t>
            </w:r>
          </w:p>
        </w:tc>
      </w:tr>
      <w:tr w14:paraId="27BE1FEA">
        <w:tblPrEx>
          <w:tblCellMar>
            <w:top w:w="0" w:type="dxa"/>
            <w:left w:w="108" w:type="dxa"/>
            <w:bottom w:w="0" w:type="dxa"/>
            <w:right w:w="108" w:type="dxa"/>
          </w:tblCellMar>
        </w:tblPrEx>
        <w:trPr>
          <w:cantSplit/>
          <w:trHeight w:val="31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BF39F4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62138B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8A1980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宿城区商务局</w:t>
            </w:r>
          </w:p>
          <w:p w14:paraId="3248733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7CA6C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1.宿城区商务局负责开展企业</w:t>
            </w:r>
            <w:r>
              <w:rPr>
                <w:rFonts w:hint="eastAsia" w:ascii="方正仿宋_GBK" w:hAnsi="方正仿宋_GBK" w:eastAsia="方正仿宋_GBK" w:cs="方正仿宋_GBK"/>
                <w:color w:val="auto"/>
                <w:kern w:val="0"/>
                <w:szCs w:val="21"/>
                <w:highlight w:val="none"/>
                <w:lang w:eastAsia="zh-CN"/>
              </w:rPr>
              <w:t>入规纳统</w:t>
            </w:r>
            <w:r>
              <w:rPr>
                <w:rFonts w:hint="eastAsia" w:ascii="方正仿宋_GBK" w:hAnsi="方正仿宋_GBK" w:eastAsia="方正仿宋_GBK" w:cs="方正仿宋_GBK"/>
                <w:color w:val="auto"/>
                <w:kern w:val="0"/>
                <w:szCs w:val="21"/>
                <w:highlight w:val="none"/>
              </w:rPr>
              <w:t>、项目招引等工作，做好老字号企业保护与创新发展。</w:t>
            </w:r>
          </w:p>
          <w:p w14:paraId="12C9AB8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2.宿城区商务局负责开展单用途预付卡管理工作，引导发卡企业按照要求备案，督促检查发卡企业落实“三项制度”情况。</w:t>
            </w:r>
          </w:p>
          <w:p w14:paraId="7E5698C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955108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1.做好宣传引导，协助辖区内批零住餐企业申报奖补资金。</w:t>
            </w:r>
          </w:p>
          <w:p w14:paraId="12989B3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2.引导优质批零住餐企业入规纳统，招引批零住餐项目。</w:t>
            </w:r>
          </w:p>
          <w:p w14:paraId="0226262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3.挖掘本地老字号资源，做好国家、省、市级老字号申请材料的受理和转报。</w:t>
            </w:r>
          </w:p>
          <w:p w14:paraId="2706670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4.配合开展辖区内发卡企业摸排工作，调解预付卡消费纠纷。</w:t>
            </w:r>
          </w:p>
        </w:tc>
      </w:tr>
      <w:tr w14:paraId="2B2DEB1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CADC7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八、应急管理及消防（5项）</w:t>
            </w:r>
          </w:p>
        </w:tc>
      </w:tr>
      <w:tr w14:paraId="47645133">
        <w:tblPrEx>
          <w:tblCellMar>
            <w:top w:w="0" w:type="dxa"/>
            <w:left w:w="108" w:type="dxa"/>
            <w:bottom w:w="0" w:type="dxa"/>
            <w:right w:w="108" w:type="dxa"/>
          </w:tblCellMar>
        </w:tblPrEx>
        <w:trPr>
          <w:cantSplit/>
          <w:trHeight w:val="748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92D803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8BAB1D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A585E6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宿城区应急管理局</w:t>
            </w:r>
          </w:p>
          <w:p w14:paraId="792EFD9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4FF0127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宿城区市场监督</w:t>
            </w:r>
          </w:p>
          <w:p w14:paraId="0D51885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管理局</w:t>
            </w:r>
          </w:p>
          <w:p w14:paraId="10B087D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宿城区交通运输局</w:t>
            </w:r>
          </w:p>
          <w:p w14:paraId="61E75AA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5E0F5CD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672CAD2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71E8D75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宿城区水利局</w:t>
            </w:r>
          </w:p>
          <w:p w14:paraId="236E8F3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1737287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2ABE29F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BF6432">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1.负责安全生产综合监督管理，指导协调、监督检查区有关部门、单位和各园区（镇、街道）安全生产工作。</w:t>
            </w:r>
          </w:p>
          <w:p w14:paraId="230753E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2.按照分级、属地原则，依法开展安全生产监察执法工作，依法查处违法违规行为。依法组织并指导监督实施安全生产准入制度。</w:t>
            </w:r>
          </w:p>
          <w:p w14:paraId="22D4CEA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w:t>
            </w:r>
            <w:r>
              <w:rPr>
                <w:rFonts w:hint="eastAsia" w:ascii="方正仿宋_GBK" w:hAnsi="方正仿宋_GBK" w:eastAsia="方正仿宋_GBK" w:cs="方正仿宋_GBK"/>
                <w:bCs/>
                <w:color w:val="auto"/>
                <w:kern w:val="0"/>
                <w:szCs w:val="21"/>
                <w:highlight w:val="none"/>
                <w:lang w:eastAsia="zh-CN"/>
              </w:rPr>
              <w:t>依法组织指导生产安全事故调查处理，</w:t>
            </w:r>
            <w:r>
              <w:rPr>
                <w:rFonts w:hint="eastAsia" w:ascii="方正仿宋_GBK" w:hAnsi="方正仿宋_GBK" w:eastAsia="方正仿宋_GBK" w:cs="方正仿宋_GBK"/>
                <w:bCs/>
                <w:color w:val="auto"/>
                <w:kern w:val="0"/>
                <w:szCs w:val="21"/>
                <w:highlight w:val="none"/>
              </w:rPr>
              <w:t>监督事故查处和责任追究落实情况。根据区政府授权，依法组织对生产安全事故开展调查处理。</w:t>
            </w:r>
          </w:p>
          <w:p w14:paraId="736AA92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4.负责应急管理工作，组织编制区应急体系建设、安全生产和综合防灾减灾规划。</w:t>
            </w:r>
          </w:p>
          <w:p w14:paraId="18378609">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5.组织</w:t>
            </w:r>
            <w:r>
              <w:rPr>
                <w:rFonts w:hint="eastAsia" w:ascii="方正仿宋_GBK" w:hAnsi="方正仿宋_GBK" w:eastAsia="方正仿宋_GBK" w:cs="方正仿宋_GBK"/>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34BB18B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6.负责</w:t>
            </w:r>
            <w:r>
              <w:rPr>
                <w:rFonts w:hint="eastAsia" w:ascii="方正仿宋_GBK" w:hAnsi="方正仿宋_GBK" w:eastAsia="方正仿宋_GBK" w:cs="方正仿宋_GBK"/>
                <w:bCs/>
                <w:color w:val="auto"/>
                <w:spacing w:val="-6"/>
                <w:kern w:val="0"/>
                <w:szCs w:val="21"/>
                <w:highlight w:val="none"/>
              </w:rPr>
              <w:t>自然灾害综合监测预警工作，组织开展自然灾害类的综合风险评估、突发事件的调查评估工作。</w:t>
            </w:r>
          </w:p>
          <w:p w14:paraId="07B3272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5FDB989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8.</w:t>
            </w:r>
            <w:r>
              <w:rPr>
                <w:rFonts w:hint="eastAsia" w:ascii="方正仿宋_GBK" w:hAnsi="方正仿宋_GBK" w:eastAsia="方正仿宋_GBK" w:cs="方正仿宋_GBK"/>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44A8965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9</w:t>
            </w:r>
            <w:r>
              <w:rPr>
                <w:rFonts w:hint="eastAsia" w:ascii="方正仿宋_GBK" w:hAnsi="方正仿宋_GBK" w:eastAsia="方正仿宋_GBK" w:cs="方正仿宋_GBK"/>
                <w:bCs/>
                <w:color w:val="auto"/>
                <w:kern w:val="0"/>
                <w:szCs w:val="21"/>
                <w:highlight w:val="none"/>
              </w:rPr>
              <w:t>.制定应急物资储备和应急救援装备规划并组织实施。</w:t>
            </w:r>
          </w:p>
          <w:p w14:paraId="1E0097F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10</w:t>
            </w:r>
            <w:r>
              <w:rPr>
                <w:rFonts w:hint="eastAsia" w:ascii="方正仿宋_GBK" w:hAnsi="方正仿宋_GBK" w:eastAsia="方正仿宋_GBK" w:cs="方正仿宋_GBK"/>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495CB6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部署要求，开展应急管理知识宣传普及、专项排查工作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3.编制镇级突发事件应急预案并组织演练。</w:t>
            </w:r>
          </w:p>
          <w:p w14:paraId="75E1A3E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4.发生事故灾难、自然灾害等突发事件后第一时间上报，按照突发事件应急预案组织开展群众疏散、初期救援等先期处置工作。</w:t>
            </w:r>
          </w:p>
          <w:p w14:paraId="096C51A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5.协助做好群众安置、灾情统计、灾后恢复等相关工作。</w:t>
            </w:r>
          </w:p>
          <w:p w14:paraId="02B6B710">
            <w:pPr>
              <w:pStyle w:val="1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eastAsia" w:ascii="方正仿宋_GBK" w:hAnsi="方正仿宋_GBK" w:eastAsia="方正仿宋_GBK" w:cs="方正仿宋_GBK"/>
                <w:b w:val="0"/>
                <w:bCs/>
                <w:color w:val="auto"/>
                <w:kern w:val="0"/>
                <w:sz w:val="21"/>
                <w:szCs w:val="21"/>
                <w:highlight w:val="none"/>
                <w:lang w:val="en-US" w:eastAsia="zh-CN" w:bidi="ar-SA"/>
              </w:rPr>
            </w:pPr>
          </w:p>
          <w:p w14:paraId="6EFCC704">
            <w:pPr>
              <w:pStyle w:val="1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eastAsia" w:ascii="方正仿宋_GBK" w:hAnsi="方正仿宋_GBK" w:eastAsia="方正仿宋_GBK" w:cs="方正仿宋_GBK"/>
                <w:b/>
                <w:snapToGrid w:val="0"/>
                <w:color w:val="auto"/>
                <w:kern w:val="0"/>
                <w:sz w:val="32"/>
                <w:szCs w:val="21"/>
                <w:highlight w:val="none"/>
                <w:lang w:val="en-US" w:eastAsia="zh-CN" w:bidi="ar-SA"/>
              </w:rPr>
            </w:pPr>
          </w:p>
        </w:tc>
      </w:tr>
      <w:tr w14:paraId="47E1B127">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73E843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114FFC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F9C60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0"/>
                <w:kern w:val="0"/>
                <w:sz w:val="21"/>
                <w:szCs w:val="21"/>
                <w:highlight w:val="none"/>
              </w:rPr>
            </w:pPr>
            <w:r>
              <w:rPr>
                <w:rFonts w:hint="eastAsia" w:ascii="方正仿宋_GBK" w:hAnsi="方正仿宋_GBK" w:eastAsia="方正仿宋_GBK" w:cs="方正仿宋_GBK"/>
                <w:color w:val="auto"/>
                <w:spacing w:val="0"/>
                <w:kern w:val="0"/>
                <w:sz w:val="21"/>
                <w:szCs w:val="21"/>
                <w:highlight w:val="none"/>
              </w:rPr>
              <w:t>宿城区消防救援大队</w:t>
            </w:r>
          </w:p>
          <w:p w14:paraId="7D72524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6BA1BE3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4F13427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宿城分局</w:t>
            </w:r>
          </w:p>
          <w:p w14:paraId="0E463FF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5DD86D7">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宿城区消防救援大队</w:t>
            </w:r>
            <w:r>
              <w:rPr>
                <w:rFonts w:hint="eastAsia" w:ascii="方正仿宋_GBK" w:hAnsi="方正仿宋_GBK" w:eastAsia="方正仿宋_GBK" w:cs="方正仿宋_GBK"/>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34C367E2">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color w:val="auto"/>
                <w:kern w:val="0"/>
                <w:szCs w:val="21"/>
                <w:highlight w:val="none"/>
              </w:rPr>
              <w:t>宿城区住房和城乡建设局</w:t>
            </w:r>
            <w:r>
              <w:rPr>
                <w:rFonts w:hint="eastAsia" w:ascii="方正仿宋_GBK" w:hAnsi="方正仿宋_GBK" w:eastAsia="方正仿宋_GBK" w:cs="方正仿宋_GBK"/>
                <w:bCs/>
                <w:color w:val="auto"/>
                <w:kern w:val="0"/>
                <w:szCs w:val="21"/>
                <w:highlight w:val="none"/>
              </w:rPr>
              <w:t>负责对特殊建设工程开展消防设计审查；对应当申请消防验收的建设工程开展竣工验收，对其他建设工程验收情况实施备案并开展抽查。</w:t>
            </w:r>
          </w:p>
          <w:p w14:paraId="72EE54DA">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6EF99F44">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.各有关部门根据本系统特点，</w:t>
            </w:r>
            <w:r>
              <w:rPr>
                <w:rFonts w:hint="eastAsia" w:ascii="方正仿宋_GBK" w:hAnsi="方正仿宋_GBK" w:eastAsia="方正仿宋_GBK" w:cs="方正仿宋_GBK"/>
                <w:bCs/>
                <w:color w:val="auto"/>
                <w:kern w:val="0"/>
                <w:szCs w:val="21"/>
                <w:highlight w:val="none"/>
                <w:lang w:eastAsia="zh-CN"/>
              </w:rPr>
              <w:t>有针对性开展消防安全检查</w:t>
            </w:r>
            <w:r>
              <w:rPr>
                <w:rFonts w:hint="eastAsia" w:ascii="方正仿宋_GBK" w:hAnsi="方正仿宋_GBK" w:eastAsia="方正仿宋_GBK" w:cs="方正仿宋_GBK"/>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A2EF9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w:t>
            </w:r>
            <w:r>
              <w:rPr>
                <w:rFonts w:hint="eastAsia" w:ascii="方正仿宋_GBK" w:hAnsi="方正仿宋_GBK" w:eastAsia="方正仿宋_GBK" w:cs="方正仿宋_GBK"/>
                <w:bCs/>
                <w:color w:val="auto"/>
                <w:kern w:val="0"/>
                <w:szCs w:val="21"/>
                <w:highlight w:val="none"/>
                <w:lang w:val="en-US" w:eastAsia="zh-CN"/>
              </w:rPr>
              <w:t>制定年度消防宣传工作计划，</w:t>
            </w:r>
            <w:r>
              <w:rPr>
                <w:rFonts w:hint="eastAsia" w:ascii="方正仿宋_GBK" w:hAnsi="方正仿宋_GBK" w:eastAsia="方正仿宋_GBK" w:cs="方正仿宋_GBK"/>
                <w:bCs/>
                <w:color w:val="auto"/>
                <w:kern w:val="0"/>
                <w:szCs w:val="21"/>
                <w:highlight w:val="none"/>
              </w:rPr>
              <w:t>开展消防知识宣传普及、专项排查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应急疏散演练</w:t>
            </w:r>
            <w:r>
              <w:rPr>
                <w:rFonts w:hint="eastAsia" w:ascii="方正仿宋_GBK" w:hAnsi="方正仿宋_GBK" w:eastAsia="方正仿宋_GBK" w:cs="方正仿宋_GBK"/>
                <w:bCs/>
                <w:color w:val="auto"/>
                <w:kern w:val="0"/>
                <w:szCs w:val="21"/>
                <w:highlight w:val="none"/>
              </w:rPr>
              <w:t>工作</w:t>
            </w:r>
            <w:r>
              <w:rPr>
                <w:rFonts w:hint="eastAsia" w:ascii="方正仿宋_GBK" w:hAnsi="方正仿宋_GBK" w:eastAsia="方正仿宋_GBK" w:cs="方正仿宋_GBK"/>
                <w:bCs/>
                <w:color w:val="auto"/>
                <w:kern w:val="0"/>
                <w:szCs w:val="21"/>
                <w:highlight w:val="none"/>
                <w:lang w:eastAsia="zh-CN"/>
              </w:rPr>
              <w:t>。</w:t>
            </w:r>
          </w:p>
          <w:p w14:paraId="06CA8E5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协助督促辖区范围内的各类场所落实消防安全主体责任</w:t>
            </w:r>
            <w:r>
              <w:rPr>
                <w:rFonts w:hint="eastAsia" w:ascii="方正仿宋_GBK" w:hAnsi="方正仿宋_GBK" w:eastAsia="方正仿宋_GBK" w:cs="方正仿宋_GBK"/>
                <w:bCs/>
                <w:color w:val="auto"/>
                <w:kern w:val="0"/>
                <w:szCs w:val="21"/>
                <w:highlight w:val="none"/>
                <w:lang w:eastAsia="zh-CN"/>
              </w:rPr>
              <w:t>。</w:t>
            </w:r>
          </w:p>
          <w:p w14:paraId="7BA5CE4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3.协助灭火救援和火灾事故调查工作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发生突发事件后，第一时间上报，</w:t>
            </w:r>
            <w:r>
              <w:rPr>
                <w:rFonts w:hint="eastAsia" w:ascii="方正仿宋_GBK" w:hAnsi="方正仿宋_GBK" w:eastAsia="方正仿宋_GBK" w:cs="方正仿宋_GBK"/>
                <w:bCs/>
                <w:color w:val="auto"/>
                <w:kern w:val="0"/>
                <w:szCs w:val="21"/>
                <w:highlight w:val="none"/>
                <w:lang w:val="en-US" w:eastAsia="zh-CN"/>
              </w:rPr>
              <w:t>并</w:t>
            </w:r>
            <w:r>
              <w:rPr>
                <w:rFonts w:hint="eastAsia" w:ascii="方正仿宋_GBK" w:hAnsi="方正仿宋_GBK" w:eastAsia="方正仿宋_GBK" w:cs="方正仿宋_GBK"/>
                <w:bCs/>
                <w:color w:val="auto"/>
                <w:kern w:val="0"/>
                <w:szCs w:val="21"/>
                <w:highlight w:val="none"/>
              </w:rPr>
              <w:t>组织开展群众疏散、初期救援等先期处置工作</w:t>
            </w:r>
            <w:r>
              <w:rPr>
                <w:rFonts w:hint="eastAsia" w:ascii="方正仿宋_GBK" w:hAnsi="方正仿宋_GBK" w:eastAsia="方正仿宋_GBK" w:cs="方正仿宋_GBK"/>
                <w:bCs/>
                <w:color w:val="auto"/>
                <w:kern w:val="0"/>
                <w:szCs w:val="21"/>
                <w:highlight w:val="none"/>
                <w:lang w:eastAsia="zh-CN"/>
              </w:rPr>
              <w:t>。</w:t>
            </w:r>
          </w:p>
        </w:tc>
      </w:tr>
      <w:tr w14:paraId="5427B37A">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8A9DF4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E9B90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8ECBB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85DF56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44627D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1.做好辖区范围内危化品安全管理宣传工作。</w:t>
            </w:r>
          </w:p>
          <w:p w14:paraId="5C9E76B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2.对危化品安全行为进行日常巡查，发现问题线索及时上报。</w:t>
            </w:r>
          </w:p>
          <w:p w14:paraId="15EA143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3.协助部门开展行政执法，维护执法现场秩序等工作。</w:t>
            </w:r>
          </w:p>
        </w:tc>
      </w:tr>
      <w:tr w14:paraId="19B22027">
        <w:tblPrEx>
          <w:tblCellMar>
            <w:top w:w="0" w:type="dxa"/>
            <w:left w:w="108" w:type="dxa"/>
            <w:bottom w:w="0" w:type="dxa"/>
            <w:right w:w="108" w:type="dxa"/>
          </w:tblCellMar>
        </w:tblPrEx>
        <w:trPr>
          <w:cantSplit/>
          <w:trHeight w:val="19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75FA61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E2828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C7345D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C654EA">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1.明确职责分工，建立联席会议制度和协同监督管理机制。</w:t>
            </w:r>
          </w:p>
          <w:p w14:paraId="7B08ADC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 w:val="21"/>
                <w:szCs w:val="21"/>
                <w:highlight w:val="none"/>
              </w:rPr>
              <w:t>2.</w:t>
            </w:r>
            <w:r>
              <w:rPr>
                <w:rFonts w:hint="eastAsia" w:ascii="方正仿宋_GBK" w:hAnsi="方正仿宋_GBK" w:eastAsia="方正仿宋_GBK" w:cs="方正仿宋_GBK"/>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2808A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1.协助上级部门检查燃气生产经营单位的安全生产状况，及时制止违法经营和占压、损毁燃气设施的行为，对劝阻无效的及时上报</w:t>
            </w:r>
            <w:r>
              <w:rPr>
                <w:rFonts w:hint="eastAsia" w:ascii="方正仿宋_GBK" w:hAnsi="方正仿宋_GBK" w:eastAsia="方正仿宋_GBK" w:cs="方正仿宋_GBK"/>
                <w:bCs/>
                <w:color w:val="auto"/>
                <w:kern w:val="0"/>
                <w:szCs w:val="21"/>
                <w:highlight w:val="none"/>
                <w:lang w:eastAsia="zh-CN"/>
              </w:rPr>
              <w:t>。</w:t>
            </w:r>
          </w:p>
          <w:p w14:paraId="376381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2.及时上报燃气安全事故，及时报告并协助上级部门处理。</w:t>
            </w:r>
          </w:p>
          <w:p w14:paraId="5901053B">
            <w:pPr>
              <w:pStyle w:val="12"/>
              <w:keepNext w:val="0"/>
              <w:keepLines w:val="0"/>
              <w:pageBreakBefore w:val="0"/>
              <w:widowControl/>
              <w:kinsoku/>
              <w:wordWrap/>
              <w:overflowPunct/>
              <w:topLinePunct w:val="0"/>
              <w:autoSpaceDE/>
              <w:autoSpaceDN/>
              <w:bidi w:val="0"/>
              <w:adjustRightInd/>
              <w:snapToGrid/>
              <w:spacing w:before="0" w:after="0" w:line="240" w:lineRule="exact"/>
              <w:jc w:val="both"/>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3.协助对用户安全用气进行监督管理。</w:t>
            </w:r>
          </w:p>
        </w:tc>
      </w:tr>
      <w:tr w14:paraId="048D3A5E">
        <w:tblPrEx>
          <w:tblCellMar>
            <w:top w:w="0" w:type="dxa"/>
            <w:left w:w="108" w:type="dxa"/>
            <w:bottom w:w="0" w:type="dxa"/>
            <w:right w:w="108" w:type="dxa"/>
          </w:tblCellMar>
        </w:tblPrEx>
        <w:trPr>
          <w:cantSplit/>
          <w:trHeight w:val="10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7E8A63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2AF5B6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42A99E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w:t>
            </w:r>
            <w:r>
              <w:rPr>
                <w:rFonts w:hint="eastAsia" w:ascii="方正仿宋_GBK" w:hAnsi="方正仿宋_GBK" w:eastAsia="方正仿宋_GBK" w:cs="方正仿宋_GBK"/>
                <w:color w:val="auto"/>
                <w:spacing w:val="-6"/>
                <w:kern w:val="0"/>
                <w:sz w:val="21"/>
                <w:szCs w:val="21"/>
                <w:highlight w:val="none"/>
                <w:lang w:val="en-US" w:eastAsia="zh-CN"/>
              </w:rPr>
              <w:t>应急管理局</w:t>
            </w:r>
          </w:p>
          <w:p w14:paraId="18E8744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w:t>
            </w:r>
            <w:r>
              <w:rPr>
                <w:rFonts w:hint="eastAsia" w:ascii="方正仿宋_GBK" w:hAnsi="方正仿宋_GBK" w:eastAsia="方正仿宋_GBK" w:cs="方正仿宋_GBK"/>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1403DB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负责</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FBDA3D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1.配合开展</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级以上道路巡查巡护，发现安全隐患及时上报、联动处置</w:t>
            </w:r>
            <w:r>
              <w:rPr>
                <w:rFonts w:hint="eastAsia" w:ascii="方正仿宋_GBK" w:hAnsi="方正仿宋_GBK" w:eastAsia="方正仿宋_GBK" w:cs="方正仿宋_GBK"/>
                <w:bCs/>
                <w:strike w:val="0"/>
                <w:dstrike w:val="0"/>
                <w:color w:val="auto"/>
                <w:kern w:val="0"/>
                <w:szCs w:val="21"/>
                <w:highlight w:val="none"/>
                <w:lang w:eastAsia="zh-CN"/>
              </w:rPr>
              <w:t>。</w:t>
            </w:r>
            <w:r>
              <w:rPr>
                <w:rFonts w:hint="eastAsia" w:ascii="方正仿宋_GBK" w:hAnsi="方正仿宋_GBK" w:eastAsia="方正仿宋_GBK" w:cs="方正仿宋_GBK"/>
                <w:bCs/>
                <w:strike w:val="0"/>
                <w:dstrike w:val="0"/>
                <w:color w:val="auto"/>
                <w:kern w:val="0"/>
                <w:szCs w:val="21"/>
                <w:highlight w:val="none"/>
              </w:rPr>
              <w:br w:type="textWrapping"/>
            </w:r>
            <w:r>
              <w:rPr>
                <w:rFonts w:hint="eastAsia" w:ascii="方正仿宋_GBK" w:hAnsi="方正仿宋_GBK" w:eastAsia="方正仿宋_GBK" w:cs="方正仿宋_GBK"/>
                <w:bCs/>
                <w:strike w:val="0"/>
                <w:dstrike w:val="0"/>
                <w:color w:val="auto"/>
                <w:kern w:val="0"/>
                <w:szCs w:val="21"/>
                <w:highlight w:val="none"/>
              </w:rPr>
              <w:t>2.做好道路管理权限范围内的交通安全隐患整治工作。</w:t>
            </w:r>
          </w:p>
        </w:tc>
      </w:tr>
      <w:tr w14:paraId="593EE10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DA0E3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九、市场监管（7项）</w:t>
            </w:r>
          </w:p>
        </w:tc>
      </w:tr>
      <w:tr w14:paraId="5DDA0B22">
        <w:tblPrEx>
          <w:tblCellMar>
            <w:top w:w="0" w:type="dxa"/>
            <w:left w:w="108" w:type="dxa"/>
            <w:bottom w:w="0" w:type="dxa"/>
            <w:right w:w="108" w:type="dxa"/>
          </w:tblCellMar>
        </w:tblPrEx>
        <w:trPr>
          <w:cantSplit/>
          <w:trHeight w:val="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D880AF">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5887F8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1ACE9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7D9D2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B286E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1.配合开展税收政策宣传。</w:t>
            </w:r>
          </w:p>
          <w:p w14:paraId="115C203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2.配合做好外迁企业跟踪管理，协助追缴小额欠税企业税款。</w:t>
            </w:r>
          </w:p>
        </w:tc>
      </w:tr>
      <w:tr w14:paraId="29B10A0A">
        <w:tblPrEx>
          <w:tblCellMar>
            <w:top w:w="0" w:type="dxa"/>
            <w:left w:w="108" w:type="dxa"/>
            <w:bottom w:w="0" w:type="dxa"/>
            <w:right w:w="108" w:type="dxa"/>
          </w:tblCellMar>
        </w:tblPrEx>
        <w:trPr>
          <w:cantSplit/>
          <w:trHeight w:val="22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040497">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011F4F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DC1552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宿城区统计局</w:t>
            </w:r>
          </w:p>
          <w:p w14:paraId="272092A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8093CA">
            <w:pPr>
              <w:keepNext w:val="0"/>
              <w:keepLines w:val="0"/>
              <w:pageBreakBefore w:val="0"/>
              <w:kinsoku/>
              <w:wordWrap/>
              <w:overflowPunct/>
              <w:topLinePunct w:val="0"/>
              <w:bidi w:val="0"/>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17A6E46B">
            <w:pPr>
              <w:keepNext w:val="0"/>
              <w:keepLines w:val="0"/>
              <w:pageBreakBefore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013EB1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1.明确信息数据报送工作任务和具体责任人。</w:t>
            </w:r>
          </w:p>
          <w:p w14:paraId="0BA9828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2.收集及报送信息数据，确保所报信息数据的及时性、准确性、时效性。</w:t>
            </w:r>
          </w:p>
          <w:p w14:paraId="50AC6F4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3.配合上级数据查询和执法检查工作。</w:t>
            </w:r>
          </w:p>
        </w:tc>
      </w:tr>
      <w:tr w14:paraId="626A2C6A">
        <w:tblPrEx>
          <w:tblCellMar>
            <w:top w:w="0" w:type="dxa"/>
            <w:left w:w="108" w:type="dxa"/>
            <w:bottom w:w="0" w:type="dxa"/>
            <w:right w:w="108" w:type="dxa"/>
          </w:tblCellMar>
        </w:tblPrEx>
        <w:trPr>
          <w:cantSplit/>
          <w:trHeight w:val="165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CB31F0">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27E3E1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E5D20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0C6EE1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1.负责食品生产经营企业的监督管理，开展日常监督检查、专项检查和随机抽查，依法查处违法违规问题。</w:t>
            </w:r>
          </w:p>
          <w:p w14:paraId="23410A3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645760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1.开展日常巡查，发现违法违规行为及时上报。</w:t>
            </w:r>
          </w:p>
          <w:p w14:paraId="50BB307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.按照划定的经营区域、时段，协助受理食品摊点备案。</w:t>
            </w:r>
          </w:p>
          <w:p w14:paraId="7C28D92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.辖区内发生食品安全事故，安排人员保护现场，做好事故上报和先期处置工作。</w:t>
            </w:r>
          </w:p>
        </w:tc>
      </w:tr>
      <w:tr w14:paraId="7FB6465C">
        <w:tblPrEx>
          <w:tblCellMar>
            <w:top w:w="0" w:type="dxa"/>
            <w:left w:w="108" w:type="dxa"/>
            <w:bottom w:w="0" w:type="dxa"/>
            <w:right w:w="108" w:type="dxa"/>
          </w:tblCellMar>
        </w:tblPrEx>
        <w:trPr>
          <w:cantSplit/>
          <w:trHeight w:val="13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35004F">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7ED2FA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20956B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A6363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45663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做好文物普查宣传工作，协助开展全国文物普查，搜集文物线索，采集文物基础信息数据。</w:t>
            </w:r>
          </w:p>
        </w:tc>
      </w:tr>
      <w:tr w14:paraId="3AE470CA">
        <w:tblPrEx>
          <w:tblCellMar>
            <w:top w:w="0" w:type="dxa"/>
            <w:left w:w="108" w:type="dxa"/>
            <w:bottom w:w="0" w:type="dxa"/>
            <w:right w:w="108" w:type="dxa"/>
          </w:tblCellMar>
        </w:tblPrEx>
        <w:trPr>
          <w:cantSplit/>
          <w:trHeight w:val="25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AEE166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3A5FE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校外培训机构</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11D73F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宿城区教育局</w:t>
            </w:r>
          </w:p>
          <w:p w14:paraId="1C86E7F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体育局</w:t>
            </w:r>
            <w:r>
              <w:rPr>
                <w:rFonts w:hint="eastAsia" w:ascii="方正仿宋_GBK" w:hAnsi="方正仿宋_GBK" w:eastAsia="方正仿宋_GBK" w:cs="方正仿宋_GBK"/>
                <w:color w:val="auto"/>
                <w:kern w:val="0"/>
                <w:szCs w:val="21"/>
                <w:highlight w:val="none"/>
                <w:lang w:eastAsia="zh-CN"/>
              </w:rPr>
              <w:t>）</w:t>
            </w:r>
          </w:p>
          <w:p w14:paraId="0E2D64B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宿城区科技局</w:t>
            </w:r>
          </w:p>
          <w:p w14:paraId="48F2554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34CF5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bCs/>
                <w:color w:val="auto"/>
                <w:kern w:val="0"/>
                <w:szCs w:val="21"/>
                <w:highlight w:val="none"/>
                <w:lang w:val="en-US" w:eastAsia="zh-CN"/>
              </w:rPr>
              <w:t>宿城区教育局</w:t>
            </w:r>
            <w:r>
              <w:rPr>
                <w:rFonts w:hint="eastAsia" w:ascii="方正仿宋_GBK" w:hAnsi="方正仿宋_GBK" w:eastAsia="方正仿宋_GBK" w:cs="方正仿宋_GBK"/>
                <w:bCs/>
                <w:color w:val="auto"/>
                <w:kern w:val="0"/>
                <w:szCs w:val="21"/>
                <w:highlight w:val="none"/>
              </w:rPr>
              <w:t>牵头做好校外培训机构规范发展工作，负责学科类校外培训机构日常监管、行政执法、风险防范处置等工作。</w:t>
            </w:r>
          </w:p>
          <w:p w14:paraId="144B81D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2.宿城区</w:t>
            </w:r>
            <w:r>
              <w:rPr>
                <w:rFonts w:hint="eastAsia" w:ascii="方正仿宋_GBK" w:hAnsi="方正仿宋_GBK" w:eastAsia="方正仿宋_GBK" w:cs="方正仿宋_GBK"/>
                <w:bCs/>
                <w:color w:val="auto"/>
                <w:kern w:val="0"/>
                <w:szCs w:val="21"/>
                <w:highlight w:val="none"/>
              </w:rPr>
              <w:t>科技</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、文化</w:t>
            </w:r>
            <w:r>
              <w:rPr>
                <w:rFonts w:hint="eastAsia" w:ascii="方正仿宋_GBK" w:hAnsi="方正仿宋_GBK" w:eastAsia="方正仿宋_GBK" w:cs="方正仿宋_GBK"/>
                <w:bCs/>
                <w:color w:val="auto"/>
                <w:kern w:val="0"/>
                <w:szCs w:val="21"/>
                <w:highlight w:val="none"/>
                <w:lang w:val="en-US" w:eastAsia="zh-CN"/>
              </w:rPr>
              <w:t>广电</w:t>
            </w:r>
            <w:r>
              <w:rPr>
                <w:rFonts w:hint="eastAsia" w:ascii="方正仿宋_GBK" w:hAnsi="方正仿宋_GBK" w:eastAsia="方正仿宋_GBK" w:cs="方正仿宋_GBK"/>
                <w:bCs/>
                <w:color w:val="auto"/>
                <w:kern w:val="0"/>
                <w:szCs w:val="21"/>
                <w:highlight w:val="none"/>
              </w:rPr>
              <w:t>和旅游</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、体育</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253657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开展所在区域校外培训</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托管</w:t>
            </w:r>
            <w:r>
              <w:rPr>
                <w:rFonts w:hint="eastAsia" w:ascii="方正仿宋_GBK" w:hAnsi="方正仿宋_GBK" w:eastAsia="方正仿宋_GBK" w:cs="方正仿宋_GBK"/>
                <w:bCs/>
                <w:color w:val="auto"/>
                <w:kern w:val="0"/>
                <w:szCs w:val="21"/>
                <w:highlight w:val="none"/>
              </w:rPr>
              <w:t>市场的日常巡查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协同开展校外培训</w:t>
            </w:r>
            <w:r>
              <w:rPr>
                <w:rFonts w:hint="eastAsia" w:ascii="方正仿宋_GBK" w:hAnsi="方正仿宋_GBK" w:eastAsia="方正仿宋_GBK" w:cs="方正仿宋_GBK"/>
                <w:bCs/>
                <w:color w:val="auto"/>
                <w:kern w:val="0"/>
                <w:szCs w:val="21"/>
                <w:highlight w:val="none"/>
                <w:lang w:val="en-US" w:eastAsia="zh-CN"/>
              </w:rPr>
              <w:t>的</w:t>
            </w:r>
            <w:r>
              <w:rPr>
                <w:rFonts w:hint="eastAsia" w:ascii="方正仿宋_GBK" w:hAnsi="方正仿宋_GBK" w:eastAsia="方正仿宋_GBK" w:cs="方正仿宋_GBK"/>
                <w:bCs/>
                <w:color w:val="auto"/>
                <w:kern w:val="0"/>
                <w:szCs w:val="21"/>
                <w:highlight w:val="none"/>
              </w:rPr>
              <w:t>联合执法。</w:t>
            </w:r>
          </w:p>
          <w:p w14:paraId="73EA87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按照职责对</w:t>
            </w:r>
            <w:r>
              <w:rPr>
                <w:rFonts w:hint="eastAsia" w:ascii="方正仿宋_GBK" w:hAnsi="方正仿宋_GBK" w:eastAsia="方正仿宋_GBK" w:cs="方正仿宋_GBK"/>
                <w:bCs/>
                <w:color w:val="auto"/>
                <w:kern w:val="0"/>
                <w:szCs w:val="21"/>
                <w:highlight w:val="none"/>
                <w:lang w:val="en-US" w:eastAsia="zh-CN"/>
              </w:rPr>
              <w:t>辖区</w:t>
            </w:r>
            <w:r>
              <w:rPr>
                <w:rFonts w:hint="eastAsia" w:ascii="方正仿宋_GBK" w:hAnsi="方正仿宋_GBK" w:eastAsia="方正仿宋_GBK" w:cs="方正仿宋_GBK"/>
                <w:bCs/>
                <w:color w:val="auto"/>
                <w:kern w:val="0"/>
                <w:szCs w:val="21"/>
                <w:highlight w:val="none"/>
              </w:rPr>
              <w:t>内</w:t>
            </w:r>
            <w:r>
              <w:rPr>
                <w:rFonts w:hint="eastAsia" w:ascii="方正仿宋_GBK" w:hAnsi="方正仿宋_GBK" w:eastAsia="方正仿宋_GBK" w:cs="方正仿宋_GBK"/>
                <w:bCs/>
                <w:color w:val="auto"/>
                <w:kern w:val="0"/>
                <w:szCs w:val="21"/>
                <w:highlight w:val="none"/>
                <w:lang w:val="en-US" w:eastAsia="zh-CN"/>
              </w:rPr>
              <w:t>校</w:t>
            </w:r>
            <w:r>
              <w:rPr>
                <w:rFonts w:hint="eastAsia" w:ascii="方正仿宋_GBK" w:hAnsi="方正仿宋_GBK" w:eastAsia="方正仿宋_GBK" w:cs="方正仿宋_GBK"/>
                <w:bCs/>
                <w:color w:val="auto"/>
                <w:kern w:val="0"/>
                <w:szCs w:val="21"/>
                <w:highlight w:val="none"/>
              </w:rPr>
              <w:t>外培训机构、托管机构安全生产状况进行监督检查，协助</w:t>
            </w:r>
            <w:r>
              <w:rPr>
                <w:rFonts w:hint="eastAsia" w:ascii="方正仿宋_GBK" w:hAnsi="方正仿宋_GBK" w:eastAsia="方正仿宋_GBK" w:cs="方正仿宋_GBK"/>
                <w:bCs/>
                <w:color w:val="auto"/>
                <w:kern w:val="0"/>
                <w:szCs w:val="21"/>
                <w:highlight w:val="none"/>
                <w:lang w:val="en-US" w:eastAsia="zh-CN"/>
              </w:rPr>
              <w:t>相关职能</w:t>
            </w:r>
            <w:r>
              <w:rPr>
                <w:rFonts w:hint="eastAsia" w:ascii="方正仿宋_GBK" w:hAnsi="方正仿宋_GBK" w:eastAsia="方正仿宋_GBK" w:cs="方正仿宋_GBK"/>
                <w:bCs/>
                <w:color w:val="auto"/>
                <w:kern w:val="0"/>
                <w:szCs w:val="21"/>
                <w:highlight w:val="none"/>
              </w:rPr>
              <w:t>部门履行安全生产监督管理职责。</w:t>
            </w:r>
          </w:p>
        </w:tc>
      </w:tr>
      <w:tr w14:paraId="28F14B60">
        <w:tblPrEx>
          <w:tblCellMar>
            <w:top w:w="0" w:type="dxa"/>
            <w:left w:w="108" w:type="dxa"/>
            <w:bottom w:w="0" w:type="dxa"/>
            <w:right w:w="108" w:type="dxa"/>
          </w:tblCellMar>
        </w:tblPrEx>
        <w:trPr>
          <w:cantSplit/>
          <w:trHeight w:val="25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073DD0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93B32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9FEF0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宿城区市场监督</w:t>
            </w:r>
          </w:p>
          <w:p w14:paraId="5F6DC49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管理局</w:t>
            </w:r>
          </w:p>
          <w:p w14:paraId="47C96FD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宿城区商务局</w:t>
            </w:r>
          </w:p>
          <w:p w14:paraId="3BB0536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p w14:paraId="4B53C9A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p w14:paraId="4418DD4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68F9EB">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25213AE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5AC11E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1.配合开展辖区内农贸市场经营者日常经营行为疏导工作，指导市场开办者落实经营管理责任。</w:t>
            </w:r>
          </w:p>
          <w:p w14:paraId="1C972F3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2.发现违法违规经营行为，及时上报。</w:t>
            </w:r>
          </w:p>
        </w:tc>
      </w:tr>
      <w:tr w14:paraId="33261BB9">
        <w:tblPrEx>
          <w:tblCellMar>
            <w:top w:w="0" w:type="dxa"/>
            <w:left w:w="108" w:type="dxa"/>
            <w:bottom w:w="0" w:type="dxa"/>
            <w:right w:w="108" w:type="dxa"/>
          </w:tblCellMar>
        </w:tblPrEx>
        <w:trPr>
          <w:cantSplit/>
          <w:trHeight w:val="28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21112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4C86A2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5781A2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6D5DC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1.引导企业应用并推广先进质量管理方法，制定落实产品和服务质量提升、产品质量安全事故强制报告、缺陷产品召回等制度。</w:t>
            </w:r>
          </w:p>
          <w:p w14:paraId="4E0B9CA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2.实施产品质量监督抽查、风险监控、分类监管和上级产品质量监督抽查后处理工作，开展工业产品生产许可企业监督检查。</w:t>
            </w:r>
          </w:p>
          <w:p w14:paraId="5581E66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3.协调实施纤维制品质量监督工作，</w:t>
            </w:r>
            <w:r>
              <w:rPr>
                <w:rFonts w:hint="eastAsia" w:ascii="方正仿宋_GBK" w:hAnsi="方正仿宋_GBK" w:eastAsia="方正仿宋_GBK" w:cs="方正仿宋_GBK"/>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74D3B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1.及时上报辖区内发生的产品质量安全事故。</w:t>
            </w:r>
          </w:p>
          <w:p w14:paraId="3624116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.宣传推广先进质量管理办法。</w:t>
            </w:r>
          </w:p>
        </w:tc>
      </w:tr>
      <w:tr w14:paraId="07B99B6B">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FB9B9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十、投资促进（8项）</w:t>
            </w:r>
          </w:p>
        </w:tc>
      </w:tr>
      <w:tr w14:paraId="46B52BA2">
        <w:tblPrEx>
          <w:tblCellMar>
            <w:top w:w="0" w:type="dxa"/>
            <w:left w:w="108" w:type="dxa"/>
            <w:bottom w:w="0" w:type="dxa"/>
            <w:right w:w="108" w:type="dxa"/>
          </w:tblCellMar>
        </w:tblPrEx>
        <w:trPr>
          <w:cantSplit/>
          <w:trHeight w:val="14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E862B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F0AE7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684B3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9FD5E9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宿迁市自然资源和规划局宿城分局办理用地报批手续，做好权属争议调处工作，开展农房调查、登记发证、土地卫片</w:t>
            </w:r>
            <w:r>
              <w:rPr>
                <w:rFonts w:hint="eastAsia" w:ascii="方正仿宋_GBK" w:hAnsi="方正仿宋_GBK" w:eastAsia="方正仿宋_GBK" w:cs="方正仿宋_GBK"/>
                <w:color w:val="auto"/>
                <w:kern w:val="0"/>
                <w:szCs w:val="21"/>
                <w:highlight w:val="none"/>
                <w:lang w:val="en-US" w:eastAsia="zh-CN"/>
              </w:rPr>
              <w:t>监督检查</w:t>
            </w:r>
            <w:r>
              <w:rPr>
                <w:rFonts w:hint="eastAsia" w:ascii="方正仿宋_GBK" w:hAnsi="方正仿宋_GBK" w:eastAsia="方正仿宋_GBK" w:cs="方正仿宋_GBK"/>
                <w:color w:val="auto"/>
                <w:kern w:val="0"/>
                <w:szCs w:val="21"/>
                <w:highlight w:val="none"/>
              </w:rPr>
              <w:t>，严格耕地用途管制</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3AC389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1.配合开展低效用地再开发工作。</w:t>
            </w:r>
          </w:p>
          <w:p w14:paraId="360B5A2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协助</w:t>
            </w:r>
            <w:r>
              <w:rPr>
                <w:rFonts w:hint="eastAsia" w:ascii="方正仿宋_GBK" w:hAnsi="方正仿宋_GBK" w:eastAsia="方正仿宋_GBK" w:cs="方正仿宋_GBK"/>
                <w:color w:val="auto"/>
                <w:kern w:val="0"/>
                <w:szCs w:val="21"/>
                <w:highlight w:val="none"/>
                <w:lang w:val="en-US" w:eastAsia="zh-CN"/>
              </w:rPr>
              <w:t>对</w:t>
            </w:r>
            <w:r>
              <w:rPr>
                <w:rFonts w:hint="eastAsia" w:ascii="方正仿宋_GBK" w:hAnsi="方正仿宋_GBK" w:eastAsia="方正仿宋_GBK" w:cs="方正仿宋_GBK"/>
                <w:color w:val="auto"/>
                <w:kern w:val="0"/>
                <w:szCs w:val="21"/>
                <w:highlight w:val="none"/>
              </w:rPr>
              <w:t>违法用地行为</w:t>
            </w:r>
            <w:r>
              <w:rPr>
                <w:rFonts w:hint="eastAsia" w:ascii="方正仿宋_GBK" w:hAnsi="方正仿宋_GBK" w:eastAsia="方正仿宋_GBK" w:cs="方正仿宋_GBK"/>
                <w:color w:val="auto"/>
                <w:kern w:val="0"/>
                <w:szCs w:val="21"/>
                <w:highlight w:val="none"/>
                <w:lang w:val="en-US" w:eastAsia="zh-CN"/>
              </w:rPr>
              <w:t>开展</w:t>
            </w:r>
            <w:r>
              <w:rPr>
                <w:rFonts w:hint="eastAsia" w:ascii="方正仿宋_GBK" w:hAnsi="方正仿宋_GBK" w:eastAsia="方正仿宋_GBK" w:cs="方正仿宋_GBK"/>
                <w:color w:val="auto"/>
                <w:kern w:val="0"/>
                <w:szCs w:val="21"/>
                <w:highlight w:val="none"/>
                <w:lang w:eastAsia="zh-CN"/>
              </w:rPr>
              <w:t>实地核查、日常巡查，发现并上报违法违规用地行为</w:t>
            </w:r>
            <w:r>
              <w:rPr>
                <w:rFonts w:hint="eastAsia" w:ascii="方正仿宋_GBK" w:hAnsi="方正仿宋_GBK" w:eastAsia="方正仿宋_GBK" w:cs="方正仿宋_GBK"/>
                <w:color w:val="auto"/>
                <w:kern w:val="0"/>
                <w:szCs w:val="21"/>
                <w:highlight w:val="none"/>
              </w:rPr>
              <w:t>。</w:t>
            </w:r>
          </w:p>
          <w:p w14:paraId="7F58C99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.配合提供用地红线、定桩等资料，张贴征地公告，确定社保人员名单及签订征地协议。</w:t>
            </w:r>
          </w:p>
        </w:tc>
      </w:tr>
      <w:tr w14:paraId="5087A9CD">
        <w:tblPrEx>
          <w:tblCellMar>
            <w:top w:w="0" w:type="dxa"/>
            <w:left w:w="108" w:type="dxa"/>
            <w:bottom w:w="0" w:type="dxa"/>
            <w:right w:w="108" w:type="dxa"/>
          </w:tblCellMar>
        </w:tblPrEx>
        <w:trPr>
          <w:cantSplit/>
          <w:trHeight w:val="26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552FA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A4151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543CA6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7ABF1B3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0082877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4A1CB6E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069D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1.宿城区发展和改革局负责开展固定资产投资项目节能审查工作。</w:t>
            </w:r>
          </w:p>
          <w:p w14:paraId="0F45D8B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2.宿城区发展和改革局负责开展新能源发电项目建设。</w:t>
            </w:r>
          </w:p>
          <w:p w14:paraId="3F0A770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3.宿城区工业和信息化局负责清理违法违规产能，明确淘汰落后和过剩产能标准并列出名单。</w:t>
            </w:r>
          </w:p>
          <w:p w14:paraId="569D49D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C7240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1.开展节能政策宣传，推广节能材料使用。</w:t>
            </w:r>
          </w:p>
          <w:p w14:paraId="2A39ADF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2.配合开展辖区内固定资产投资项目节能巡查工作，上报违法违规问题。</w:t>
            </w:r>
          </w:p>
        </w:tc>
      </w:tr>
      <w:tr w14:paraId="72E2F531">
        <w:tblPrEx>
          <w:tblCellMar>
            <w:top w:w="0" w:type="dxa"/>
            <w:left w:w="108" w:type="dxa"/>
            <w:bottom w:w="0" w:type="dxa"/>
            <w:right w:w="108" w:type="dxa"/>
          </w:tblCellMar>
        </w:tblPrEx>
        <w:trPr>
          <w:cantSplit/>
          <w:trHeight w:val="19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FDF9D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30E02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推动“智改数转网联”项目建设和应用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556A0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C72B8B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0EBE9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1.做好“智改数转网联”项目培育、企业培育的政策文件宣传，推进相关工业经济指标、企业培育及“智改数转网联”工作。</w:t>
            </w:r>
          </w:p>
          <w:p w14:paraId="67BD3BE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2.制订并实施经济指标、企业培育、制造业与互联网融合发展、工业互联网创新应用、新一代信息技术与制造业融合发展的年度计划和政策文件。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9F4C13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1.摸排辖区内规上工业产值增速、增加值增速等情况。</w:t>
            </w:r>
          </w:p>
          <w:p w14:paraId="7513977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2.受理“智改数转网联”企业项目申报并转报上级部门。</w:t>
            </w:r>
          </w:p>
          <w:p w14:paraId="295CC28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3.配合统计政策资金使用情况。</w:t>
            </w:r>
          </w:p>
          <w:p w14:paraId="3AF0D99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4.开展辖区内工业企业标识解析注册、接入的宣传工作。</w:t>
            </w:r>
          </w:p>
        </w:tc>
      </w:tr>
      <w:tr w14:paraId="2C0EFA52">
        <w:tblPrEx>
          <w:tblCellMar>
            <w:top w:w="0" w:type="dxa"/>
            <w:left w:w="108" w:type="dxa"/>
            <w:bottom w:w="0" w:type="dxa"/>
            <w:right w:w="108" w:type="dxa"/>
          </w:tblCellMar>
        </w:tblPrEx>
        <w:trPr>
          <w:cantSplit/>
          <w:trHeight w:val="12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D02C5E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F3BFF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147684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048C620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DFCFBC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1.编排省市区重大产业项目，加强对项目进度跟踪、报送和管理。</w:t>
            </w:r>
          </w:p>
          <w:p w14:paraId="21E57FE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E71927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1.为辖区内产业项目建设提供帮办服务，报送项目建设进展情况。</w:t>
            </w:r>
          </w:p>
          <w:p w14:paraId="321B918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2.按照上级要求，编排集中开工项目、下一年度重大产业项目，做好观摩点位准备。</w:t>
            </w:r>
          </w:p>
        </w:tc>
      </w:tr>
      <w:tr w14:paraId="141D1AC5">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6DEEA4">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412E9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1044C8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w:t>
            </w:r>
            <w:r>
              <w:rPr>
                <w:rFonts w:hint="eastAsia" w:ascii="方正仿宋_GBK" w:hAnsi="方正仿宋_GBK" w:eastAsia="方正仿宋_GBK" w:cs="方正仿宋_GBK"/>
                <w:color w:val="auto"/>
                <w:kern w:val="0"/>
                <w:szCs w:val="21"/>
                <w:highlight w:val="none"/>
                <w:lang w:val="en-US" w:eastAsia="zh-CN"/>
              </w:rPr>
              <w:t>人民</w:t>
            </w:r>
            <w:r>
              <w:rPr>
                <w:rFonts w:hint="eastAsia" w:ascii="方正仿宋_GBK" w:hAnsi="方正仿宋_GBK" w:eastAsia="方正仿宋_GBK" w:cs="方正仿宋_GBK"/>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0E74FB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1.开展金融营商环境建设，推进企业挂牌上市，提升企业股权融资额，做好全区企业股改上市工作。</w:t>
            </w:r>
          </w:p>
          <w:p w14:paraId="051C724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ADFDF2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1.协助开展银企对接活动，引导企业股改上市。</w:t>
            </w:r>
          </w:p>
          <w:p w14:paraId="030D066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2.配合做好辖区内上市后备企业的培育工作。</w:t>
            </w:r>
          </w:p>
          <w:p w14:paraId="2ABDE32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3.开展数字人民币宣传工作，提升数字人民币覆盖面。</w:t>
            </w:r>
          </w:p>
          <w:p w14:paraId="592C474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4.开展防范非法金融活动政策宣传，</w:t>
            </w:r>
            <w:r>
              <w:rPr>
                <w:rFonts w:hint="eastAsia" w:ascii="方正仿宋_GBK" w:hAnsi="方正仿宋_GBK" w:eastAsia="方正仿宋_GBK" w:cs="方正仿宋_GBK"/>
                <w:b w:val="0"/>
                <w:bCs w:val="0"/>
                <w:color w:val="auto"/>
                <w:kern w:val="0"/>
                <w:szCs w:val="21"/>
                <w:highlight w:val="none"/>
                <w:lang w:val="en-US" w:eastAsia="zh-CN"/>
              </w:rPr>
              <w:t>并</w:t>
            </w:r>
            <w:r>
              <w:rPr>
                <w:rFonts w:hint="eastAsia" w:ascii="方正仿宋_GBK" w:hAnsi="方正仿宋_GBK" w:eastAsia="方正仿宋_GBK" w:cs="方正仿宋_GBK"/>
                <w:b w:val="0"/>
                <w:bCs w:val="0"/>
                <w:color w:val="auto"/>
                <w:kern w:val="0"/>
                <w:szCs w:val="21"/>
                <w:highlight w:val="none"/>
              </w:rPr>
              <w:t>做好日常巡查</w:t>
            </w:r>
            <w:r>
              <w:rPr>
                <w:rFonts w:hint="eastAsia" w:ascii="方正仿宋_GBK" w:hAnsi="方正仿宋_GBK" w:eastAsia="方正仿宋_GBK" w:cs="方正仿宋_GBK"/>
                <w:b w:val="0"/>
                <w:bCs w:val="0"/>
                <w:color w:val="auto"/>
                <w:kern w:val="0"/>
                <w:szCs w:val="21"/>
                <w:highlight w:val="none"/>
                <w:lang w:eastAsia="zh-CN"/>
              </w:rPr>
              <w:t>、</w:t>
            </w:r>
            <w:r>
              <w:rPr>
                <w:rFonts w:hint="eastAsia" w:ascii="方正仿宋_GBK" w:hAnsi="方正仿宋_GBK" w:eastAsia="方正仿宋_GBK" w:cs="方正仿宋_GBK"/>
                <w:b w:val="0"/>
                <w:bCs w:val="0"/>
                <w:color w:val="auto"/>
                <w:kern w:val="0"/>
                <w:szCs w:val="21"/>
                <w:highlight w:val="none"/>
                <w:lang w:val="en-US" w:eastAsia="zh-CN"/>
              </w:rPr>
              <w:t>配合处置</w:t>
            </w:r>
            <w:r>
              <w:rPr>
                <w:rFonts w:hint="eastAsia" w:ascii="方正仿宋_GBK" w:hAnsi="方正仿宋_GBK" w:eastAsia="方正仿宋_GBK" w:cs="方正仿宋_GBK"/>
                <w:b w:val="0"/>
                <w:bCs w:val="0"/>
                <w:color w:val="auto"/>
                <w:kern w:val="0"/>
                <w:szCs w:val="21"/>
                <w:highlight w:val="none"/>
              </w:rPr>
              <w:t>工作</w:t>
            </w:r>
            <w:r>
              <w:rPr>
                <w:rFonts w:hint="eastAsia" w:ascii="方正仿宋_GBK" w:hAnsi="方正仿宋_GBK" w:eastAsia="方正仿宋_GBK" w:cs="方正仿宋_GBK"/>
                <w:color w:val="auto"/>
                <w:kern w:val="0"/>
                <w:szCs w:val="21"/>
                <w:highlight w:val="none"/>
              </w:rPr>
              <w:t>。</w:t>
            </w:r>
          </w:p>
        </w:tc>
      </w:tr>
      <w:tr w14:paraId="17955D10">
        <w:tblPrEx>
          <w:tblCellMar>
            <w:top w:w="0" w:type="dxa"/>
            <w:left w:w="108" w:type="dxa"/>
            <w:bottom w:w="0" w:type="dxa"/>
            <w:right w:w="108" w:type="dxa"/>
          </w:tblCellMar>
        </w:tblPrEx>
        <w:trPr>
          <w:cantSplit/>
          <w:trHeight w:val="15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7E89A4C">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99CE97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中（工）频炉使用企业监管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091461C">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54EBBD5A">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5FEC2BD8">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2586D565">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53CCDD4B">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F3EC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宿城区发展和改革局牵头宿城区工业和信息化局、宿城区市场监督管理局，加强对中（工）频炉生产、使用企业的日常监管、数据监测，规范中（工）频炉使用。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670202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1.梳理辖区内企业生产装备、月度原材料采购等信息。</w:t>
            </w:r>
          </w:p>
          <w:p w14:paraId="2FFECB7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2.配合开展辖区内中（工）频炉使用企业排查、核实工作。</w:t>
            </w:r>
          </w:p>
        </w:tc>
      </w:tr>
      <w:tr w14:paraId="34714E98">
        <w:tblPrEx>
          <w:tblCellMar>
            <w:top w:w="0" w:type="dxa"/>
            <w:left w:w="108" w:type="dxa"/>
            <w:bottom w:w="0" w:type="dxa"/>
            <w:right w:w="108" w:type="dxa"/>
          </w:tblCellMar>
        </w:tblPrEx>
        <w:trPr>
          <w:cantSplit/>
          <w:trHeight w:val="20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7E031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DAA5C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B37510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EA3C3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1.规范国有企业负责人薪酬管理，建立国有企业工资总额决定机制，依法调控国有企业工资分配水平。</w:t>
            </w:r>
          </w:p>
          <w:p w14:paraId="2B08BD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2.规范国有企业招采行为管理以及其他重大事项管理等。</w:t>
            </w:r>
          </w:p>
          <w:p w14:paraId="5092CC5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7FB47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属国有企业领导班子和员工薪资发放情况。</w:t>
            </w:r>
          </w:p>
          <w:p w14:paraId="0C0E137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eastAsia="zh-CN"/>
              </w:rPr>
              <w:t>配合提供所属全资国企的内设机构设置、人员配置和招标采购情况</w:t>
            </w:r>
            <w:r>
              <w:rPr>
                <w:rFonts w:hint="eastAsia" w:ascii="方正仿宋_GBK" w:hAnsi="方正仿宋_GBK" w:eastAsia="方正仿宋_GBK" w:cs="方正仿宋_GBK"/>
                <w:color w:val="auto"/>
                <w:kern w:val="0"/>
                <w:szCs w:val="21"/>
                <w:highlight w:val="none"/>
              </w:rPr>
              <w:t>。</w:t>
            </w:r>
          </w:p>
          <w:p w14:paraId="1E39CA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3.梳理提供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属国有企业对外招聘员工管理使用和重大事项管理台账资料。</w:t>
            </w:r>
          </w:p>
        </w:tc>
      </w:tr>
      <w:tr w14:paraId="58CEC6BC">
        <w:tblPrEx>
          <w:tblCellMar>
            <w:top w:w="0" w:type="dxa"/>
            <w:left w:w="108" w:type="dxa"/>
            <w:bottom w:w="0" w:type="dxa"/>
            <w:right w:w="108" w:type="dxa"/>
          </w:tblCellMar>
        </w:tblPrEx>
        <w:trPr>
          <w:cantSplit/>
          <w:trHeight w:val="12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462A06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B89575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工业企业资源集约利用综合评价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0A35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7146CF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B30840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宿城区工业和信息化局统筹协调属地综合评价工作，分析工业企业绩效状况。</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32F1B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1.收集并核实辖区内符合评价条件的工业企业相关数据。</w:t>
            </w:r>
          </w:p>
          <w:p w14:paraId="52DB1C7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2.依据评价结果，配合做好工业企业资源配置工作。</w:t>
            </w:r>
          </w:p>
        </w:tc>
      </w:tr>
    </w:tbl>
    <w:p w14:paraId="71690A70">
      <w:pPr>
        <w:pStyle w:val="2"/>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r>
        <w:rPr>
          <w:rFonts w:hint="eastAsia" w:ascii="Times New Roman" w:hAnsi="Times New Roman" w:eastAsia="方正小标宋_GBK" w:cs="Times New Roman"/>
          <w:b w:val="0"/>
          <w:bCs w:val="0"/>
          <w:color w:val="auto"/>
          <w:spacing w:val="7"/>
          <w:highlight w:val="none"/>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59E9C80E">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08B">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B36">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3F93">
            <w:pPr>
              <w:jc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承接部门及工作方式</w:t>
            </w:r>
          </w:p>
        </w:tc>
      </w:tr>
      <w:tr w14:paraId="034D8311">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D8C77">
            <w:pPr>
              <w:rPr>
                <w:rStyle w:val="21"/>
                <w:rFonts w:hint="eastAsia" w:ascii="方正黑体_GBK" w:hAnsi="方正黑体_GBK" w:eastAsia="方正黑体_GBK" w:cs="方正黑体_GBK"/>
                <w:color w:val="auto"/>
                <w:sz w:val="24"/>
                <w:szCs w:val="24"/>
                <w:highlight w:val="none"/>
                <w:lang w:eastAsia="zh-CN" w:bidi="ar"/>
              </w:rPr>
            </w:pPr>
            <w:r>
              <w:rPr>
                <w:rStyle w:val="21"/>
                <w:rFonts w:hint="eastAsia" w:ascii="方正黑体_GBK" w:hAnsi="方正黑体_GBK" w:eastAsia="方正黑体_GBK" w:cs="方正黑体_GBK"/>
                <w:color w:val="auto"/>
                <w:sz w:val="24"/>
                <w:szCs w:val="24"/>
                <w:highlight w:val="none"/>
                <w:lang w:eastAsia="zh-CN" w:bidi="ar"/>
              </w:rPr>
              <w:t>一、经济发展（4项）</w:t>
            </w:r>
          </w:p>
        </w:tc>
      </w:tr>
      <w:tr w14:paraId="329AD3ED">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9C9">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D1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8320">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7AF63F83">
        <w:tblPrEx>
          <w:tblCellMar>
            <w:top w:w="0" w:type="dxa"/>
            <w:left w:w="108" w:type="dxa"/>
            <w:bottom w:w="0" w:type="dxa"/>
            <w:right w:w="108" w:type="dxa"/>
          </w:tblCellMar>
        </w:tblPrEx>
        <w:trPr>
          <w:cantSplit/>
          <w:trHeight w:val="9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4B3E">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D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438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4C986981">
        <w:tblPrEx>
          <w:tblCellMar>
            <w:top w:w="0" w:type="dxa"/>
            <w:left w:w="108" w:type="dxa"/>
            <w:bottom w:w="0" w:type="dxa"/>
            <w:right w:w="108" w:type="dxa"/>
          </w:tblCellMar>
        </w:tblPrEx>
        <w:trPr>
          <w:cantSplit/>
          <w:trHeight w:val="1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A4">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86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EF9">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承接部门：宿城区数据局（政务办）</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400810AE">
        <w:tblPrEx>
          <w:tblCellMar>
            <w:top w:w="0" w:type="dxa"/>
            <w:left w:w="108" w:type="dxa"/>
            <w:bottom w:w="0" w:type="dxa"/>
            <w:right w:w="108" w:type="dxa"/>
          </w:tblCellMar>
        </w:tblPrEx>
        <w:trPr>
          <w:cantSplit/>
          <w:trHeight w:val="7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4114">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526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B3A">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承接部门：宿城区工业和信息化局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3A285170">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0FD70">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二、平安法治（3项）</w:t>
            </w:r>
          </w:p>
        </w:tc>
      </w:tr>
      <w:tr w14:paraId="6B517B80">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D65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A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12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承接部门：宿城区司法局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5734CC71">
        <w:tblPrEx>
          <w:tblCellMar>
            <w:top w:w="0" w:type="dxa"/>
            <w:left w:w="108" w:type="dxa"/>
            <w:bottom w:w="0" w:type="dxa"/>
            <w:right w:w="108" w:type="dxa"/>
          </w:tblCellMar>
        </w:tblPrEx>
        <w:trPr>
          <w:cantSplit/>
          <w:trHeight w:val="5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4F7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F9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2984" name="图片_1"/>
                  <wp:cNvGraphicFramePr/>
                  <a:graphic xmlns:a="http://schemas.openxmlformats.org/drawingml/2006/main">
                    <a:graphicData uri="http://schemas.openxmlformats.org/drawingml/2006/picture">
                      <pic:pic xmlns:pic="http://schemas.openxmlformats.org/drawingml/2006/picture">
                        <pic:nvPicPr>
                          <pic:cNvPr id="2984"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2985" name="图片_1_SpCnt_1"/>
                  <wp:cNvGraphicFramePr/>
                  <a:graphic xmlns:a="http://schemas.openxmlformats.org/drawingml/2006/main">
                    <a:graphicData uri="http://schemas.openxmlformats.org/drawingml/2006/picture">
                      <pic:pic xmlns:pic="http://schemas.openxmlformats.org/drawingml/2006/picture">
                        <pic:nvPicPr>
                          <pic:cNvPr id="2985"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2986" name="图片_1_SpCnt_2"/>
                  <wp:cNvGraphicFramePr/>
                  <a:graphic xmlns:a="http://schemas.openxmlformats.org/drawingml/2006/main">
                    <a:graphicData uri="http://schemas.openxmlformats.org/drawingml/2006/picture">
                      <pic:pic xmlns:pic="http://schemas.openxmlformats.org/drawingml/2006/picture">
                        <pic:nvPicPr>
                          <pic:cNvPr id="2986"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987" name="图片_30"/>
                  <wp:cNvGraphicFramePr/>
                  <a:graphic xmlns:a="http://schemas.openxmlformats.org/drawingml/2006/main">
                    <a:graphicData uri="http://schemas.openxmlformats.org/drawingml/2006/picture">
                      <pic:pic xmlns:pic="http://schemas.openxmlformats.org/drawingml/2006/picture">
                        <pic:nvPicPr>
                          <pic:cNvPr id="2987"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988" name="图片_1_SpCnt_3"/>
                  <wp:cNvGraphicFramePr/>
                  <a:graphic xmlns:a="http://schemas.openxmlformats.org/drawingml/2006/main">
                    <a:graphicData uri="http://schemas.openxmlformats.org/drawingml/2006/picture">
                      <pic:pic xmlns:pic="http://schemas.openxmlformats.org/drawingml/2006/picture">
                        <pic:nvPicPr>
                          <pic:cNvPr id="2988"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20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根据《法律援助法》相关规定，不再开展此项工作。</w:t>
            </w:r>
          </w:p>
        </w:tc>
      </w:tr>
      <w:tr w14:paraId="553105BC">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4B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6D8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F8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承接部门：宿城区应急管理局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32E695D4">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46F8C">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三、乡村振兴（15项）</w:t>
            </w:r>
          </w:p>
        </w:tc>
      </w:tr>
      <w:tr w14:paraId="78C1301F">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53A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9F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2989" name="图片_1"/>
                  <wp:cNvGraphicFramePr/>
                  <a:graphic xmlns:a="http://schemas.openxmlformats.org/drawingml/2006/main">
                    <a:graphicData uri="http://schemas.openxmlformats.org/drawingml/2006/picture">
                      <pic:pic xmlns:pic="http://schemas.openxmlformats.org/drawingml/2006/picture">
                        <pic:nvPicPr>
                          <pic:cNvPr id="2989"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2990" name="图片_1_SpCnt_1"/>
                  <wp:cNvGraphicFramePr/>
                  <a:graphic xmlns:a="http://schemas.openxmlformats.org/drawingml/2006/main">
                    <a:graphicData uri="http://schemas.openxmlformats.org/drawingml/2006/picture">
                      <pic:pic xmlns:pic="http://schemas.openxmlformats.org/drawingml/2006/picture">
                        <pic:nvPicPr>
                          <pic:cNvPr id="2990"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2991" name="图片_1_SpCnt_2"/>
                  <wp:cNvGraphicFramePr/>
                  <a:graphic xmlns:a="http://schemas.openxmlformats.org/drawingml/2006/main">
                    <a:graphicData uri="http://schemas.openxmlformats.org/drawingml/2006/picture">
                      <pic:pic xmlns:pic="http://schemas.openxmlformats.org/drawingml/2006/picture">
                        <pic:nvPicPr>
                          <pic:cNvPr id="2991"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992" name="图片_1_SpCnt_3"/>
                  <wp:cNvGraphicFramePr/>
                  <a:graphic xmlns:a="http://schemas.openxmlformats.org/drawingml/2006/main">
                    <a:graphicData uri="http://schemas.openxmlformats.org/drawingml/2006/picture">
                      <pic:pic xmlns:pic="http://schemas.openxmlformats.org/drawingml/2006/picture">
                        <pic:nvPicPr>
                          <pic:cNvPr id="2992"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2993" name="图片_1_SpCnt_4"/>
                  <wp:cNvGraphicFramePr/>
                  <a:graphic xmlns:a="http://schemas.openxmlformats.org/drawingml/2006/main">
                    <a:graphicData uri="http://schemas.openxmlformats.org/drawingml/2006/picture">
                      <pic:pic xmlns:pic="http://schemas.openxmlformats.org/drawingml/2006/picture">
                        <pic:nvPicPr>
                          <pic:cNvPr id="2993"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2994" name="图片_1_SpCnt_5"/>
                  <wp:cNvGraphicFramePr/>
                  <a:graphic xmlns:a="http://schemas.openxmlformats.org/drawingml/2006/main">
                    <a:graphicData uri="http://schemas.openxmlformats.org/drawingml/2006/picture">
                      <pic:pic xmlns:pic="http://schemas.openxmlformats.org/drawingml/2006/picture">
                        <pic:nvPicPr>
                          <pic:cNvPr id="2994"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2995" name="图片_1_SpCnt_6"/>
                  <wp:cNvGraphicFramePr/>
                  <a:graphic xmlns:a="http://schemas.openxmlformats.org/drawingml/2006/main">
                    <a:graphicData uri="http://schemas.openxmlformats.org/drawingml/2006/picture">
                      <pic:pic xmlns:pic="http://schemas.openxmlformats.org/drawingml/2006/picture">
                        <pic:nvPicPr>
                          <pic:cNvPr id="2995"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2996" name="图片_1_SpCnt_7"/>
                  <wp:cNvGraphicFramePr/>
                  <a:graphic xmlns:a="http://schemas.openxmlformats.org/drawingml/2006/main">
                    <a:graphicData uri="http://schemas.openxmlformats.org/drawingml/2006/picture">
                      <pic:pic xmlns:pic="http://schemas.openxmlformats.org/drawingml/2006/picture">
                        <pic:nvPicPr>
                          <pic:cNvPr id="2996"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2997" name="图片_1_SpCnt_8"/>
                  <wp:cNvGraphicFramePr/>
                  <a:graphic xmlns:a="http://schemas.openxmlformats.org/drawingml/2006/main">
                    <a:graphicData uri="http://schemas.openxmlformats.org/drawingml/2006/picture">
                      <pic:pic xmlns:pic="http://schemas.openxmlformats.org/drawingml/2006/picture">
                        <pic:nvPicPr>
                          <pic:cNvPr id="2997"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2998" name="图片_1_SpCnt_9"/>
                  <wp:cNvGraphicFramePr/>
                  <a:graphic xmlns:a="http://schemas.openxmlformats.org/drawingml/2006/main">
                    <a:graphicData uri="http://schemas.openxmlformats.org/drawingml/2006/picture">
                      <pic:pic xmlns:pic="http://schemas.openxmlformats.org/drawingml/2006/picture">
                        <pic:nvPicPr>
                          <pic:cNvPr id="2998"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999" name="图片_1_SpCnt_10"/>
                  <wp:cNvGraphicFramePr/>
                  <a:graphic xmlns:a="http://schemas.openxmlformats.org/drawingml/2006/main">
                    <a:graphicData uri="http://schemas.openxmlformats.org/drawingml/2006/picture">
                      <pic:pic xmlns:pic="http://schemas.openxmlformats.org/drawingml/2006/picture">
                        <pic:nvPicPr>
                          <pic:cNvPr id="2999"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000" name="图片_1_SpCnt_11"/>
                  <wp:cNvGraphicFramePr/>
                  <a:graphic xmlns:a="http://schemas.openxmlformats.org/drawingml/2006/main">
                    <a:graphicData uri="http://schemas.openxmlformats.org/drawingml/2006/picture">
                      <pic:pic xmlns:pic="http://schemas.openxmlformats.org/drawingml/2006/picture">
                        <pic:nvPicPr>
                          <pic:cNvPr id="3000"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01" name="图片_1_SpCnt_12"/>
                  <wp:cNvGraphicFramePr/>
                  <a:graphic xmlns:a="http://schemas.openxmlformats.org/drawingml/2006/main">
                    <a:graphicData uri="http://schemas.openxmlformats.org/drawingml/2006/picture">
                      <pic:pic xmlns:pic="http://schemas.openxmlformats.org/drawingml/2006/picture">
                        <pic:nvPicPr>
                          <pic:cNvPr id="3001"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02" name="图片_1_SpCnt_13"/>
                  <wp:cNvGraphicFramePr/>
                  <a:graphic xmlns:a="http://schemas.openxmlformats.org/drawingml/2006/main">
                    <a:graphicData uri="http://schemas.openxmlformats.org/drawingml/2006/picture">
                      <pic:pic xmlns:pic="http://schemas.openxmlformats.org/drawingml/2006/picture">
                        <pic:nvPicPr>
                          <pic:cNvPr id="3002"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003" name="图片_9"/>
                  <wp:cNvGraphicFramePr/>
                  <a:graphic xmlns:a="http://schemas.openxmlformats.org/drawingml/2006/main">
                    <a:graphicData uri="http://schemas.openxmlformats.org/drawingml/2006/picture">
                      <pic:pic xmlns:pic="http://schemas.openxmlformats.org/drawingml/2006/picture">
                        <pic:nvPicPr>
                          <pic:cNvPr id="3003"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004" name="图片_1_SpCnt_14"/>
                  <wp:cNvGraphicFramePr/>
                  <a:graphic xmlns:a="http://schemas.openxmlformats.org/drawingml/2006/main">
                    <a:graphicData uri="http://schemas.openxmlformats.org/drawingml/2006/picture">
                      <pic:pic xmlns:pic="http://schemas.openxmlformats.org/drawingml/2006/picture">
                        <pic:nvPicPr>
                          <pic:cNvPr id="3004"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005" name="图片_1_SpCnt_15"/>
                  <wp:cNvGraphicFramePr/>
                  <a:graphic xmlns:a="http://schemas.openxmlformats.org/drawingml/2006/main">
                    <a:graphicData uri="http://schemas.openxmlformats.org/drawingml/2006/picture">
                      <pic:pic xmlns:pic="http://schemas.openxmlformats.org/drawingml/2006/picture">
                        <pic:nvPicPr>
                          <pic:cNvPr id="3005"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006" name="图片_1_SpCnt_16"/>
                  <wp:cNvGraphicFramePr/>
                  <a:graphic xmlns:a="http://schemas.openxmlformats.org/drawingml/2006/main">
                    <a:graphicData uri="http://schemas.openxmlformats.org/drawingml/2006/picture">
                      <pic:pic xmlns:pic="http://schemas.openxmlformats.org/drawingml/2006/picture">
                        <pic:nvPicPr>
                          <pic:cNvPr id="3006"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007" name="图片_1_SpCnt_17"/>
                  <wp:cNvGraphicFramePr/>
                  <a:graphic xmlns:a="http://schemas.openxmlformats.org/drawingml/2006/main">
                    <a:graphicData uri="http://schemas.openxmlformats.org/drawingml/2006/picture">
                      <pic:pic xmlns:pic="http://schemas.openxmlformats.org/drawingml/2006/picture">
                        <pic:nvPicPr>
                          <pic:cNvPr id="3007"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F5E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42D7A82A">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3BE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978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13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工作方式：监管科牵头负责执行对农产品质量安全举报行为的具体奖励事宜。</w:t>
            </w:r>
          </w:p>
        </w:tc>
      </w:tr>
      <w:tr w14:paraId="65570A8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D8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6BF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D3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27824F9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C40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CAC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32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124E0201">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F2D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0A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08" name="图片_1_SpCnt_24"/>
                  <wp:cNvGraphicFramePr/>
                  <a:graphic xmlns:a="http://schemas.openxmlformats.org/drawingml/2006/main">
                    <a:graphicData uri="http://schemas.openxmlformats.org/drawingml/2006/picture">
                      <pic:pic xmlns:pic="http://schemas.openxmlformats.org/drawingml/2006/picture">
                        <pic:nvPicPr>
                          <pic:cNvPr id="3008"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3009" name="图片_1_SpCnt_25"/>
                  <wp:cNvGraphicFramePr/>
                  <a:graphic xmlns:a="http://schemas.openxmlformats.org/drawingml/2006/main">
                    <a:graphicData uri="http://schemas.openxmlformats.org/drawingml/2006/picture">
                      <pic:pic xmlns:pic="http://schemas.openxmlformats.org/drawingml/2006/picture">
                        <pic:nvPicPr>
                          <pic:cNvPr id="3009"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10" name="图片_1_SpCnt_26"/>
                  <wp:cNvGraphicFramePr/>
                  <a:graphic xmlns:a="http://schemas.openxmlformats.org/drawingml/2006/main">
                    <a:graphicData uri="http://schemas.openxmlformats.org/drawingml/2006/picture">
                      <pic:pic xmlns:pic="http://schemas.openxmlformats.org/drawingml/2006/picture">
                        <pic:nvPicPr>
                          <pic:cNvPr id="3010"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11" name="图片_1_SpCnt_27"/>
                  <wp:cNvGraphicFramePr/>
                  <a:graphic xmlns:a="http://schemas.openxmlformats.org/drawingml/2006/main">
                    <a:graphicData uri="http://schemas.openxmlformats.org/drawingml/2006/picture">
                      <pic:pic xmlns:pic="http://schemas.openxmlformats.org/drawingml/2006/picture">
                        <pic:nvPicPr>
                          <pic:cNvPr id="3011"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3012" name="图片_1_SpCnt_28"/>
                  <wp:cNvGraphicFramePr/>
                  <a:graphic xmlns:a="http://schemas.openxmlformats.org/drawingml/2006/main">
                    <a:graphicData uri="http://schemas.openxmlformats.org/drawingml/2006/picture">
                      <pic:pic xmlns:pic="http://schemas.openxmlformats.org/drawingml/2006/picture">
                        <pic:nvPicPr>
                          <pic:cNvPr id="3012"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013" name="图片_1_SpCnt_29"/>
                  <wp:cNvGraphicFramePr/>
                  <a:graphic xmlns:a="http://schemas.openxmlformats.org/drawingml/2006/main">
                    <a:graphicData uri="http://schemas.openxmlformats.org/drawingml/2006/picture">
                      <pic:pic xmlns:pic="http://schemas.openxmlformats.org/drawingml/2006/picture">
                        <pic:nvPicPr>
                          <pic:cNvPr id="3013"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014" name="图片_1_SpCnt_30"/>
                  <wp:cNvGraphicFramePr/>
                  <a:graphic xmlns:a="http://schemas.openxmlformats.org/drawingml/2006/main">
                    <a:graphicData uri="http://schemas.openxmlformats.org/drawingml/2006/picture">
                      <pic:pic xmlns:pic="http://schemas.openxmlformats.org/drawingml/2006/picture">
                        <pic:nvPicPr>
                          <pic:cNvPr id="3014"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1C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工作方式：负责辖区内水生动物疫病监测工作的组织、管理、监督工作，按时完成采样、送样任务，及时对结果进行分析。</w:t>
            </w:r>
          </w:p>
        </w:tc>
      </w:tr>
      <w:tr w14:paraId="745AA110">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B1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0E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C9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工作方式：结合病害防控、渔业科技入户项目等，开展水产公共信息和水产技术宣传教育、培训服务。</w:t>
            </w:r>
          </w:p>
        </w:tc>
      </w:tr>
      <w:tr w14:paraId="218A02C8">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46C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D17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D42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5B7FC646">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2B9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B4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D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10CF726D">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FF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5B6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1D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工作方式：对在江河、湖泊、水库等水域发现的死亡畜禽，迅速采取隔离等控制措施，并做好收集、处理与溯源工作。</w:t>
            </w:r>
          </w:p>
        </w:tc>
      </w:tr>
      <w:tr w14:paraId="54EE262E">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61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3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015" name="图片_1_SpCnt_43"/>
                  <wp:cNvGraphicFramePr/>
                  <a:graphic xmlns:a="http://schemas.openxmlformats.org/drawingml/2006/main">
                    <a:graphicData uri="http://schemas.openxmlformats.org/drawingml/2006/picture">
                      <pic:pic xmlns:pic="http://schemas.openxmlformats.org/drawingml/2006/picture">
                        <pic:nvPicPr>
                          <pic:cNvPr id="3015"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16" name="图片_1_SpCnt_44"/>
                  <wp:cNvGraphicFramePr/>
                  <a:graphic xmlns:a="http://schemas.openxmlformats.org/drawingml/2006/main">
                    <a:graphicData uri="http://schemas.openxmlformats.org/drawingml/2006/picture">
                      <pic:pic xmlns:pic="http://schemas.openxmlformats.org/drawingml/2006/picture">
                        <pic:nvPicPr>
                          <pic:cNvPr id="3016"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17" name="图片_1_SpCnt_45"/>
                  <wp:cNvGraphicFramePr/>
                  <a:graphic xmlns:a="http://schemas.openxmlformats.org/drawingml/2006/main">
                    <a:graphicData uri="http://schemas.openxmlformats.org/drawingml/2006/picture">
                      <pic:pic xmlns:pic="http://schemas.openxmlformats.org/drawingml/2006/picture">
                        <pic:nvPicPr>
                          <pic:cNvPr id="3017"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3018" name="图片_1_SpCnt_46"/>
                  <wp:cNvGraphicFramePr/>
                  <a:graphic xmlns:a="http://schemas.openxmlformats.org/drawingml/2006/main">
                    <a:graphicData uri="http://schemas.openxmlformats.org/drawingml/2006/picture">
                      <pic:pic xmlns:pic="http://schemas.openxmlformats.org/drawingml/2006/picture">
                        <pic:nvPicPr>
                          <pic:cNvPr id="3018"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7F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17E7AC7B">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65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17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3019" name="图片_1_SpCnt_48"/>
                  <wp:cNvGraphicFramePr/>
                  <a:graphic xmlns:a="http://schemas.openxmlformats.org/drawingml/2006/main">
                    <a:graphicData uri="http://schemas.openxmlformats.org/drawingml/2006/picture">
                      <pic:pic xmlns:pic="http://schemas.openxmlformats.org/drawingml/2006/picture">
                        <pic:nvPicPr>
                          <pic:cNvPr id="3019"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909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工作方式：动检中心牵头负责，兽药经营以书面形式提出申请，并提供相关材料；对申请人提交的申请材料进行现场审查后，适时办证。</w:t>
            </w:r>
          </w:p>
        </w:tc>
      </w:tr>
      <w:tr w14:paraId="3D6F736D">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69A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4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020" name="图片_1_SpCnt_50"/>
                  <wp:cNvGraphicFramePr/>
                  <a:graphic xmlns:a="http://schemas.openxmlformats.org/drawingml/2006/main">
                    <a:graphicData uri="http://schemas.openxmlformats.org/drawingml/2006/picture">
                      <pic:pic xmlns:pic="http://schemas.openxmlformats.org/drawingml/2006/picture">
                        <pic:nvPicPr>
                          <pic:cNvPr id="3020"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021" name="图片_1_SpCnt_51"/>
                  <wp:cNvGraphicFramePr/>
                  <a:graphic xmlns:a="http://schemas.openxmlformats.org/drawingml/2006/main">
                    <a:graphicData uri="http://schemas.openxmlformats.org/drawingml/2006/picture">
                      <pic:pic xmlns:pic="http://schemas.openxmlformats.org/drawingml/2006/picture">
                        <pic:nvPicPr>
                          <pic:cNvPr id="3021"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3022" name="图片_1_SpCnt_52"/>
                  <wp:cNvGraphicFramePr/>
                  <a:graphic xmlns:a="http://schemas.openxmlformats.org/drawingml/2006/main">
                    <a:graphicData uri="http://schemas.openxmlformats.org/drawingml/2006/picture">
                      <pic:pic xmlns:pic="http://schemas.openxmlformats.org/drawingml/2006/picture">
                        <pic:nvPicPr>
                          <pic:cNvPr id="3022"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CF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工作方式：落实水生动物疫病防控要求，开展水生动物病害测报工作。</w:t>
            </w:r>
          </w:p>
        </w:tc>
      </w:tr>
      <w:tr w14:paraId="2C67F040">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812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B1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34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81FF547">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56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95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01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8D298E1">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F88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B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1B8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工作方式：负责灌区现代化改造等水利项目建设和农业水价综合改革的保障工作。</w:t>
            </w:r>
          </w:p>
        </w:tc>
      </w:tr>
      <w:tr w14:paraId="3EEC27C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A831C">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四、社会管理（9项）</w:t>
            </w:r>
          </w:p>
        </w:tc>
      </w:tr>
      <w:tr w14:paraId="56E1C633">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442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1F5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A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承接部门：宿城区教育局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工作方式：由拟成立组织向区教育局提出申请，递交相关材料，审核通过后进行批复，再到民政部门进行登记成立。</w:t>
            </w:r>
          </w:p>
        </w:tc>
      </w:tr>
      <w:tr w14:paraId="1EA6C54A">
        <w:tblPrEx>
          <w:tblCellMar>
            <w:top w:w="0" w:type="dxa"/>
            <w:left w:w="108" w:type="dxa"/>
            <w:bottom w:w="0" w:type="dxa"/>
            <w:right w:w="108" w:type="dxa"/>
          </w:tblCellMar>
        </w:tblPrEx>
        <w:trPr>
          <w:cantSplit/>
          <w:trHeight w:val="10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F56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EE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对在建（构）筑物或者其他设施以及树木、地面上涂写、刻画，或者未经批准在建（构）筑物、其他设施上张挂、张贴宣传品，或者有组织地利用涂写、刻画、张挂、张贴进行宣传的处罚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9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工作方式：对巡查发现、群众举报、上级交办、媒体曝光等发现违法行为后，15日内予以立案，90日内完成执法调查，形成调查终结报告，并依法进行处置。</w:t>
            </w:r>
          </w:p>
        </w:tc>
      </w:tr>
      <w:tr w14:paraId="5C4C3DF8">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760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C54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1AF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EC4290E">
        <w:tblPrEx>
          <w:tblCellMar>
            <w:top w:w="0" w:type="dxa"/>
            <w:left w:w="108" w:type="dxa"/>
            <w:bottom w:w="0" w:type="dxa"/>
            <w:right w:w="108" w:type="dxa"/>
          </w:tblCellMar>
        </w:tblPrEx>
        <w:trPr>
          <w:cantSplit/>
          <w:trHeight w:val="10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17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0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023" name="图片_1_SpCnt_1"/>
                  <wp:cNvGraphicFramePr/>
                  <a:graphic xmlns:a="http://schemas.openxmlformats.org/drawingml/2006/main">
                    <a:graphicData uri="http://schemas.openxmlformats.org/drawingml/2006/picture">
                      <pic:pic xmlns:pic="http://schemas.openxmlformats.org/drawingml/2006/picture">
                        <pic:nvPicPr>
                          <pic:cNvPr id="3023"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024" name="图片_1_SpCnt_2"/>
                  <wp:cNvGraphicFramePr/>
                  <a:graphic xmlns:a="http://schemas.openxmlformats.org/drawingml/2006/main">
                    <a:graphicData uri="http://schemas.openxmlformats.org/drawingml/2006/picture">
                      <pic:pic xmlns:pic="http://schemas.openxmlformats.org/drawingml/2006/picture">
                        <pic:nvPicPr>
                          <pic:cNvPr id="3024"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3025" name="图片_1_SpCnt_3"/>
                  <wp:cNvGraphicFramePr/>
                  <a:graphic xmlns:a="http://schemas.openxmlformats.org/drawingml/2006/main">
                    <a:graphicData uri="http://schemas.openxmlformats.org/drawingml/2006/picture">
                      <pic:pic xmlns:pic="http://schemas.openxmlformats.org/drawingml/2006/picture">
                        <pic:nvPicPr>
                          <pic:cNvPr id="3025"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26" name="图片_1_SpCnt_4"/>
                  <wp:cNvGraphicFramePr/>
                  <a:graphic xmlns:a="http://schemas.openxmlformats.org/drawingml/2006/main">
                    <a:graphicData uri="http://schemas.openxmlformats.org/drawingml/2006/picture">
                      <pic:pic xmlns:pic="http://schemas.openxmlformats.org/drawingml/2006/picture">
                        <pic:nvPicPr>
                          <pic:cNvPr id="3026"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027" name="图片_1_SpCnt_5"/>
                  <wp:cNvGraphicFramePr/>
                  <a:graphic xmlns:a="http://schemas.openxmlformats.org/drawingml/2006/main">
                    <a:graphicData uri="http://schemas.openxmlformats.org/drawingml/2006/picture">
                      <pic:pic xmlns:pic="http://schemas.openxmlformats.org/drawingml/2006/picture">
                        <pic:nvPicPr>
                          <pic:cNvPr id="3027"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3028" name="图片_1_SpCnt_6"/>
                  <wp:cNvGraphicFramePr/>
                  <a:graphic xmlns:a="http://schemas.openxmlformats.org/drawingml/2006/main">
                    <a:graphicData uri="http://schemas.openxmlformats.org/drawingml/2006/picture">
                      <pic:pic xmlns:pic="http://schemas.openxmlformats.org/drawingml/2006/picture">
                        <pic:nvPicPr>
                          <pic:cNvPr id="3028"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29" name="图片_1_SpCnt_7"/>
                  <wp:cNvGraphicFramePr/>
                  <a:graphic xmlns:a="http://schemas.openxmlformats.org/drawingml/2006/main">
                    <a:graphicData uri="http://schemas.openxmlformats.org/drawingml/2006/picture">
                      <pic:pic xmlns:pic="http://schemas.openxmlformats.org/drawingml/2006/picture">
                        <pic:nvPicPr>
                          <pic:cNvPr id="3029"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3030" name="图片_1_SpCnt_8"/>
                  <wp:cNvGraphicFramePr/>
                  <a:graphic xmlns:a="http://schemas.openxmlformats.org/drawingml/2006/main">
                    <a:graphicData uri="http://schemas.openxmlformats.org/drawingml/2006/picture">
                      <pic:pic xmlns:pic="http://schemas.openxmlformats.org/drawingml/2006/picture">
                        <pic:nvPicPr>
                          <pic:cNvPr id="3030"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C59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工作方式：畅通投诉、举报渠道，加强对津贴发放的审核管理，依法依规对违规领取80岁以上高龄津贴行为进行处置。</w:t>
            </w:r>
          </w:p>
        </w:tc>
      </w:tr>
      <w:tr w14:paraId="1836BEAA">
        <w:tblPrEx>
          <w:tblCellMar>
            <w:top w:w="0" w:type="dxa"/>
            <w:left w:w="108" w:type="dxa"/>
            <w:bottom w:w="0" w:type="dxa"/>
            <w:right w:w="108" w:type="dxa"/>
          </w:tblCellMar>
        </w:tblPrEx>
        <w:trPr>
          <w:cantSplit/>
          <w:trHeight w:val="11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9B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542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1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7A36D5D5">
        <w:tblPrEx>
          <w:tblCellMar>
            <w:top w:w="0" w:type="dxa"/>
            <w:left w:w="108" w:type="dxa"/>
            <w:bottom w:w="0" w:type="dxa"/>
            <w:right w:w="108" w:type="dxa"/>
          </w:tblCellMar>
        </w:tblPrEx>
        <w:trPr>
          <w:cantSplit/>
          <w:trHeight w:val="133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515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B2D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3031" name="图片_1_SpCnt_16"/>
                  <wp:cNvGraphicFramePr/>
                  <a:graphic xmlns:a="http://schemas.openxmlformats.org/drawingml/2006/main">
                    <a:graphicData uri="http://schemas.openxmlformats.org/drawingml/2006/picture">
                      <pic:pic xmlns:pic="http://schemas.openxmlformats.org/drawingml/2006/picture">
                        <pic:nvPicPr>
                          <pic:cNvPr id="3031"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3032" name="图片_1_SpCnt_17"/>
                  <wp:cNvGraphicFramePr/>
                  <a:graphic xmlns:a="http://schemas.openxmlformats.org/drawingml/2006/main">
                    <a:graphicData uri="http://schemas.openxmlformats.org/drawingml/2006/picture">
                      <pic:pic xmlns:pic="http://schemas.openxmlformats.org/drawingml/2006/picture">
                        <pic:nvPicPr>
                          <pic:cNvPr id="3032"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3033" name="图片_1_SpCnt_18"/>
                  <wp:cNvGraphicFramePr/>
                  <a:graphic xmlns:a="http://schemas.openxmlformats.org/drawingml/2006/main">
                    <a:graphicData uri="http://schemas.openxmlformats.org/drawingml/2006/picture">
                      <pic:pic xmlns:pic="http://schemas.openxmlformats.org/drawingml/2006/picture">
                        <pic:nvPicPr>
                          <pic:cNvPr id="3033"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034" name="图片_1_SpCnt_19"/>
                  <wp:cNvGraphicFramePr/>
                  <a:graphic xmlns:a="http://schemas.openxmlformats.org/drawingml/2006/main">
                    <a:graphicData uri="http://schemas.openxmlformats.org/drawingml/2006/picture">
                      <pic:pic xmlns:pic="http://schemas.openxmlformats.org/drawingml/2006/picture">
                        <pic:nvPicPr>
                          <pic:cNvPr id="3034"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35" name="图片_1_SpCnt_20"/>
                  <wp:cNvGraphicFramePr/>
                  <a:graphic xmlns:a="http://schemas.openxmlformats.org/drawingml/2006/main">
                    <a:graphicData uri="http://schemas.openxmlformats.org/drawingml/2006/picture">
                      <pic:pic xmlns:pic="http://schemas.openxmlformats.org/drawingml/2006/picture">
                        <pic:nvPicPr>
                          <pic:cNvPr id="3035"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036" name="图片_1_SpCnt_21"/>
                  <wp:cNvGraphicFramePr/>
                  <a:graphic xmlns:a="http://schemas.openxmlformats.org/drawingml/2006/main">
                    <a:graphicData uri="http://schemas.openxmlformats.org/drawingml/2006/picture">
                      <pic:pic xmlns:pic="http://schemas.openxmlformats.org/drawingml/2006/picture">
                        <pic:nvPicPr>
                          <pic:cNvPr id="3036"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037" name="图片_1_SpCnt_22"/>
                  <wp:cNvGraphicFramePr/>
                  <a:graphic xmlns:a="http://schemas.openxmlformats.org/drawingml/2006/main">
                    <a:graphicData uri="http://schemas.openxmlformats.org/drawingml/2006/picture">
                      <pic:pic xmlns:pic="http://schemas.openxmlformats.org/drawingml/2006/picture">
                        <pic:nvPicPr>
                          <pic:cNvPr id="3037"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38" name="图片_1_SpCnt_23"/>
                  <wp:cNvGraphicFramePr/>
                  <a:graphic xmlns:a="http://schemas.openxmlformats.org/drawingml/2006/main">
                    <a:graphicData uri="http://schemas.openxmlformats.org/drawingml/2006/picture">
                      <pic:pic xmlns:pic="http://schemas.openxmlformats.org/drawingml/2006/picture">
                        <pic:nvPicPr>
                          <pic:cNvPr id="3038"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434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6467B427">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FFD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FA5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C9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729A009B">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C2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C6D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D81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阶段性工作已完成，不再开展此项工作。</w:t>
            </w:r>
          </w:p>
        </w:tc>
      </w:tr>
      <w:tr w14:paraId="1176A92C">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A77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43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3039" name="图片_1_SpCnt_38"/>
                  <wp:cNvGraphicFramePr/>
                  <a:graphic xmlns:a="http://schemas.openxmlformats.org/drawingml/2006/main">
                    <a:graphicData uri="http://schemas.openxmlformats.org/drawingml/2006/picture">
                      <pic:pic xmlns:pic="http://schemas.openxmlformats.org/drawingml/2006/picture">
                        <pic:nvPicPr>
                          <pic:cNvPr id="3039"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040" name="图片_1_SpCnt_39"/>
                  <wp:cNvGraphicFramePr/>
                  <a:graphic xmlns:a="http://schemas.openxmlformats.org/drawingml/2006/main">
                    <a:graphicData uri="http://schemas.openxmlformats.org/drawingml/2006/picture">
                      <pic:pic xmlns:pic="http://schemas.openxmlformats.org/drawingml/2006/picture">
                        <pic:nvPicPr>
                          <pic:cNvPr id="3040"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41" name="图片_1_SpCnt_40"/>
                  <wp:cNvGraphicFramePr/>
                  <a:graphic xmlns:a="http://schemas.openxmlformats.org/drawingml/2006/main">
                    <a:graphicData uri="http://schemas.openxmlformats.org/drawingml/2006/picture">
                      <pic:pic xmlns:pic="http://schemas.openxmlformats.org/drawingml/2006/picture">
                        <pic:nvPicPr>
                          <pic:cNvPr id="3041"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42" name="图片_1_SpCnt_41"/>
                  <wp:cNvGraphicFramePr/>
                  <a:graphic xmlns:a="http://schemas.openxmlformats.org/drawingml/2006/main">
                    <a:graphicData uri="http://schemas.openxmlformats.org/drawingml/2006/picture">
                      <pic:pic xmlns:pic="http://schemas.openxmlformats.org/drawingml/2006/picture">
                        <pic:nvPicPr>
                          <pic:cNvPr id="3042"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79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r w14:paraId="574A22C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96C96">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五、社会保障（15项）</w:t>
            </w:r>
          </w:p>
        </w:tc>
      </w:tr>
      <w:tr w14:paraId="0788703C">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9AB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2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92D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承接部门：宿城区医疗保障局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工作方式：按照有关要求督促指导辖区内商业保险公司做好“江苏医惠保1号”办理工作。</w:t>
            </w:r>
          </w:p>
        </w:tc>
      </w:tr>
      <w:tr w14:paraId="62D31B8E">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42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A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2B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工作方式：负责受理、初审并报市级审核，最终由省级审批。</w:t>
            </w:r>
          </w:p>
        </w:tc>
      </w:tr>
      <w:tr w14:paraId="7F7D068F">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DA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13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A7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工作方式：负责受理、初审并报市级审批，最终由省级进行备案认定。</w:t>
            </w:r>
          </w:p>
        </w:tc>
      </w:tr>
      <w:tr w14:paraId="730B5521">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BCE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352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16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4FEFB70A">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D4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45B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B9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17C2C2FD">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BD7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8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95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3653CED5">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B75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717">
            <w:pPr>
              <w:pageBreakBefore w:val="0"/>
              <w:kinsoku/>
              <w:wordWrap/>
              <w:overflowPunct/>
              <w:topLinePunct w:val="0"/>
              <w:bidi w:val="0"/>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违反工作时间规定的处罚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714">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工作方式：畅通投诉、举报渠道，加强对劳动用工行为的监管力度，依法依规对存在违法加班的行为进行处置。</w:t>
            </w:r>
          </w:p>
        </w:tc>
      </w:tr>
      <w:tr w14:paraId="409D3133">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8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408">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违反禁止使用童工规定的处罚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645">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工作方式：畅通投诉、举报渠道，加强对劳动用工行为的监管力度，依法依规对违法使用童工的行为进行处置。</w:t>
            </w:r>
          </w:p>
        </w:tc>
      </w:tr>
      <w:tr w14:paraId="745136BE">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AB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D758">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拒不接受或配合劳动保障监察的处罚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FFF9">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工作方式：畅通投诉、举报渠道，加强对劳动用工行为的监管力度，依法依规对拒不接受或配合劳动保障监察的行为进行处置。</w:t>
            </w:r>
          </w:p>
        </w:tc>
      </w:tr>
      <w:tr w14:paraId="720B4870">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5F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F34">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违反招用人员规定的处罚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6EC2">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工作方式：畅通投诉、举报渠道，加强对劳动用工行为的监管力度，依法依规对违反招用人员规定的行为进行处置。</w:t>
            </w:r>
          </w:p>
        </w:tc>
      </w:tr>
      <w:tr w14:paraId="0A7D307A">
        <w:tblPrEx>
          <w:tblCellMar>
            <w:top w:w="0" w:type="dxa"/>
            <w:left w:w="108" w:type="dxa"/>
            <w:bottom w:w="0" w:type="dxa"/>
            <w:right w:w="108" w:type="dxa"/>
          </w:tblCellMar>
        </w:tblPrEx>
        <w:trPr>
          <w:cantSplit/>
          <w:trHeight w:val="101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88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161">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违反职业介绍管理规定的处罚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E42">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工作方式：畅通投诉、举报渠道，加强对介绍就业中介机构的监管力度，依法依规对违反职业介绍管理规定的行为进行处置。</w:t>
            </w:r>
          </w:p>
        </w:tc>
      </w:tr>
      <w:tr w14:paraId="081D77DF">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193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33E7">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违反工资分配、工资支付管理规定的处罚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970">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工作方式：畅通投诉、举报渠道，加强监管，依法依规对违反工资分配、工资支付管理规定的行为进行处置。</w:t>
            </w:r>
          </w:p>
        </w:tc>
      </w:tr>
      <w:tr w14:paraId="62AB051F">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EAF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CDAF">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违反建立职工名册规定的处罚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BFA">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工作方式：畅通投诉、举报渠道，加强对用人单位职工台账设立的监管力度，依法依规对违反建立职工名册规定的行为进行处置。</w:t>
            </w:r>
          </w:p>
        </w:tc>
      </w:tr>
      <w:tr w14:paraId="58A2D39A">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F0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C8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A5F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6A887B1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490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1C0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3043" name="图片_1"/>
                  <wp:cNvGraphicFramePr/>
                  <a:graphic xmlns:a="http://schemas.openxmlformats.org/drawingml/2006/main">
                    <a:graphicData uri="http://schemas.openxmlformats.org/drawingml/2006/picture">
                      <pic:pic xmlns:pic="http://schemas.openxmlformats.org/drawingml/2006/picture">
                        <pic:nvPicPr>
                          <pic:cNvPr id="3043"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D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落实党中央为基层减负有关要求，不再开展此项工作。</w:t>
            </w:r>
          </w:p>
        </w:tc>
      </w:tr>
      <w:tr w14:paraId="33A030D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73EDD">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六、生态环保（14项）</w:t>
            </w:r>
          </w:p>
        </w:tc>
      </w:tr>
      <w:tr w14:paraId="4044617A">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83F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35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3044" name="图片_1"/>
                  <wp:cNvGraphicFramePr/>
                  <a:graphic xmlns:a="http://schemas.openxmlformats.org/drawingml/2006/main">
                    <a:graphicData uri="http://schemas.openxmlformats.org/drawingml/2006/picture">
                      <pic:pic xmlns:pic="http://schemas.openxmlformats.org/drawingml/2006/picture">
                        <pic:nvPicPr>
                          <pic:cNvPr id="3044"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3045" name="图片_1_SpCnt_1"/>
                  <wp:cNvGraphicFramePr/>
                  <a:graphic xmlns:a="http://schemas.openxmlformats.org/drawingml/2006/main">
                    <a:graphicData uri="http://schemas.openxmlformats.org/drawingml/2006/picture">
                      <pic:pic xmlns:pic="http://schemas.openxmlformats.org/drawingml/2006/picture">
                        <pic:nvPicPr>
                          <pic:cNvPr id="3045"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46" name="图片_1_SpCnt_2"/>
                  <wp:cNvGraphicFramePr/>
                  <a:graphic xmlns:a="http://schemas.openxmlformats.org/drawingml/2006/main">
                    <a:graphicData uri="http://schemas.openxmlformats.org/drawingml/2006/picture">
                      <pic:pic xmlns:pic="http://schemas.openxmlformats.org/drawingml/2006/picture">
                        <pic:nvPicPr>
                          <pic:cNvPr id="3046"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BC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工作方式：林业管理科按照规定，及时下达补贴资金，以林长制为抓手，开展巡林工作。</w:t>
            </w:r>
          </w:p>
        </w:tc>
      </w:tr>
      <w:tr w14:paraId="3302A421">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CA3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CB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47" name="图片_1_SpCnt_8"/>
                  <wp:cNvGraphicFramePr/>
                  <a:graphic xmlns:a="http://schemas.openxmlformats.org/drawingml/2006/main">
                    <a:graphicData uri="http://schemas.openxmlformats.org/drawingml/2006/picture">
                      <pic:pic xmlns:pic="http://schemas.openxmlformats.org/drawingml/2006/picture">
                        <pic:nvPicPr>
                          <pic:cNvPr id="3047"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E8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工作方式：林业管理科按照规定，分解新造林任务，开展造林核查工作。</w:t>
            </w:r>
          </w:p>
        </w:tc>
      </w:tr>
      <w:tr w14:paraId="233754C3">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99C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79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3048" name="图片_1_SpCnt_9"/>
                  <wp:cNvGraphicFramePr/>
                  <a:graphic xmlns:a="http://schemas.openxmlformats.org/drawingml/2006/main">
                    <a:graphicData uri="http://schemas.openxmlformats.org/drawingml/2006/picture">
                      <pic:pic xmlns:pic="http://schemas.openxmlformats.org/drawingml/2006/picture">
                        <pic:nvPicPr>
                          <pic:cNvPr id="3048"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49" name="图片_173"/>
                  <wp:cNvGraphicFramePr/>
                  <a:graphic xmlns:a="http://schemas.openxmlformats.org/drawingml/2006/main">
                    <a:graphicData uri="http://schemas.openxmlformats.org/drawingml/2006/picture">
                      <pic:pic xmlns:pic="http://schemas.openxmlformats.org/drawingml/2006/picture">
                        <pic:nvPicPr>
                          <pic:cNvPr id="3049"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3050" name="图片_1_SpCnt_10"/>
                  <wp:cNvGraphicFramePr/>
                  <a:graphic xmlns:a="http://schemas.openxmlformats.org/drawingml/2006/main">
                    <a:graphicData uri="http://schemas.openxmlformats.org/drawingml/2006/picture">
                      <pic:pic xmlns:pic="http://schemas.openxmlformats.org/drawingml/2006/picture">
                        <pic:nvPicPr>
                          <pic:cNvPr id="3050"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51" name="图片_1_SpCnt_11"/>
                  <wp:cNvGraphicFramePr/>
                  <a:graphic xmlns:a="http://schemas.openxmlformats.org/drawingml/2006/main">
                    <a:graphicData uri="http://schemas.openxmlformats.org/drawingml/2006/picture">
                      <pic:pic xmlns:pic="http://schemas.openxmlformats.org/drawingml/2006/picture">
                        <pic:nvPicPr>
                          <pic:cNvPr id="3051"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3052" name="图片_331"/>
                  <wp:cNvGraphicFramePr/>
                  <a:graphic xmlns:a="http://schemas.openxmlformats.org/drawingml/2006/main">
                    <a:graphicData uri="http://schemas.openxmlformats.org/drawingml/2006/picture">
                      <pic:pic xmlns:pic="http://schemas.openxmlformats.org/drawingml/2006/picture">
                        <pic:nvPicPr>
                          <pic:cNvPr id="3052"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053" name="图片_1_SpCnt_12"/>
                  <wp:cNvGraphicFramePr/>
                  <a:graphic xmlns:a="http://schemas.openxmlformats.org/drawingml/2006/main">
                    <a:graphicData uri="http://schemas.openxmlformats.org/drawingml/2006/picture">
                      <pic:pic xmlns:pic="http://schemas.openxmlformats.org/drawingml/2006/picture">
                        <pic:nvPicPr>
                          <pic:cNvPr id="3053"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83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工作方式：林业管理科按照规定，开展病虫害监测、防治，做好苗木调运检疫工作。</w:t>
            </w:r>
          </w:p>
        </w:tc>
      </w:tr>
      <w:tr w14:paraId="5A165A25">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753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D8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45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074D23F4">
        <w:tblPrEx>
          <w:tblCellMar>
            <w:top w:w="0" w:type="dxa"/>
            <w:left w:w="108" w:type="dxa"/>
            <w:bottom w:w="0" w:type="dxa"/>
            <w:right w:w="108" w:type="dxa"/>
          </w:tblCellMar>
        </w:tblPrEx>
        <w:trPr>
          <w:cantSplit/>
          <w:trHeight w:val="9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E60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DE0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30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45427600">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E1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6C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054" name="图片_1_SpCnt_14"/>
                  <wp:cNvGraphicFramePr/>
                  <a:graphic xmlns:a="http://schemas.openxmlformats.org/drawingml/2006/main">
                    <a:graphicData uri="http://schemas.openxmlformats.org/drawingml/2006/picture">
                      <pic:pic xmlns:pic="http://schemas.openxmlformats.org/drawingml/2006/picture">
                        <pic:nvPicPr>
                          <pic:cNvPr id="3054"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055" name="图片_1_SpCnt_15"/>
                  <wp:cNvGraphicFramePr/>
                  <a:graphic xmlns:a="http://schemas.openxmlformats.org/drawingml/2006/main">
                    <a:graphicData uri="http://schemas.openxmlformats.org/drawingml/2006/picture">
                      <pic:pic xmlns:pic="http://schemas.openxmlformats.org/drawingml/2006/picture">
                        <pic:nvPicPr>
                          <pic:cNvPr id="3055"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56" name="图片_1_SpCnt_16"/>
                  <wp:cNvGraphicFramePr/>
                  <a:graphic xmlns:a="http://schemas.openxmlformats.org/drawingml/2006/main">
                    <a:graphicData uri="http://schemas.openxmlformats.org/drawingml/2006/picture">
                      <pic:pic xmlns:pic="http://schemas.openxmlformats.org/drawingml/2006/picture">
                        <pic:nvPicPr>
                          <pic:cNvPr id="3056"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057" name="图片_1_SpCnt_17"/>
                  <wp:cNvGraphicFramePr/>
                  <a:graphic xmlns:a="http://schemas.openxmlformats.org/drawingml/2006/main">
                    <a:graphicData uri="http://schemas.openxmlformats.org/drawingml/2006/picture">
                      <pic:pic xmlns:pic="http://schemas.openxmlformats.org/drawingml/2006/picture">
                        <pic:nvPicPr>
                          <pic:cNvPr id="3057"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058" name="图片_1_SpCnt_18"/>
                  <wp:cNvGraphicFramePr/>
                  <a:graphic xmlns:a="http://schemas.openxmlformats.org/drawingml/2006/main">
                    <a:graphicData uri="http://schemas.openxmlformats.org/drawingml/2006/picture">
                      <pic:pic xmlns:pic="http://schemas.openxmlformats.org/drawingml/2006/picture">
                        <pic:nvPicPr>
                          <pic:cNvPr id="3058"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3059" name="图片_1_SpCnt_19"/>
                  <wp:cNvGraphicFramePr/>
                  <a:graphic xmlns:a="http://schemas.openxmlformats.org/drawingml/2006/main">
                    <a:graphicData uri="http://schemas.openxmlformats.org/drawingml/2006/picture">
                      <pic:pic xmlns:pic="http://schemas.openxmlformats.org/drawingml/2006/picture">
                        <pic:nvPicPr>
                          <pic:cNvPr id="3059"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060" name="图片_1_SpCnt_20"/>
                  <wp:cNvGraphicFramePr/>
                  <a:graphic xmlns:a="http://schemas.openxmlformats.org/drawingml/2006/main">
                    <a:graphicData uri="http://schemas.openxmlformats.org/drawingml/2006/picture">
                      <pic:pic xmlns:pic="http://schemas.openxmlformats.org/drawingml/2006/picture">
                        <pic:nvPicPr>
                          <pic:cNvPr id="3060"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B7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7AEE446A">
        <w:tblPrEx>
          <w:tblCellMar>
            <w:top w:w="0" w:type="dxa"/>
            <w:left w:w="108" w:type="dxa"/>
            <w:bottom w:w="0" w:type="dxa"/>
            <w:right w:w="108" w:type="dxa"/>
          </w:tblCellMar>
        </w:tblPrEx>
        <w:trPr>
          <w:cantSplit/>
          <w:trHeight w:val="89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00C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F76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677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2E6FB0F1">
        <w:tblPrEx>
          <w:tblCellMar>
            <w:top w:w="0" w:type="dxa"/>
            <w:left w:w="108" w:type="dxa"/>
            <w:bottom w:w="0" w:type="dxa"/>
            <w:right w:w="108" w:type="dxa"/>
          </w:tblCellMar>
        </w:tblPrEx>
        <w:trPr>
          <w:cantSplit/>
          <w:trHeight w:val="10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B64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94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3D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1CA13382">
        <w:tblPrEx>
          <w:tblCellMar>
            <w:top w:w="0" w:type="dxa"/>
            <w:left w:w="108" w:type="dxa"/>
            <w:bottom w:w="0" w:type="dxa"/>
            <w:right w:w="108" w:type="dxa"/>
          </w:tblCellMar>
        </w:tblPrEx>
        <w:trPr>
          <w:cantSplit/>
          <w:trHeight w:val="12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D9C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DA6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1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5E985A8A">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2B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0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3A3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16DF1994">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499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2B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18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落实党中央精简优化基层考核精神，不再开展此项工作。</w:t>
            </w:r>
          </w:p>
        </w:tc>
      </w:tr>
      <w:tr w14:paraId="632F670A">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53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057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193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工作方式：负责每年通过攻坚办对先进单位和个人进行通报表彰。</w:t>
            </w:r>
          </w:p>
        </w:tc>
      </w:tr>
      <w:tr w14:paraId="413BB020">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02B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74A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380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工作方式：对接市生态环境局，做好辖区涉气清单的更新排查工作。</w:t>
            </w:r>
          </w:p>
        </w:tc>
      </w:tr>
      <w:tr w14:paraId="148E1B00">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343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F94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BA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0163E6B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4E728">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七、城乡建设（22项）</w:t>
            </w:r>
          </w:p>
        </w:tc>
      </w:tr>
      <w:tr w14:paraId="19508C4B">
        <w:tblPrEx>
          <w:tblCellMar>
            <w:top w:w="0" w:type="dxa"/>
            <w:left w:w="108" w:type="dxa"/>
            <w:bottom w:w="0" w:type="dxa"/>
            <w:right w:w="108" w:type="dxa"/>
          </w:tblCellMar>
        </w:tblPrEx>
        <w:trPr>
          <w:cantSplit/>
          <w:trHeight w:val="11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903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836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C7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7AB7FE20">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A3D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7AC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1B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302C4EB6">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E75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56D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99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4FC6B98B">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A07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AA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A1A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1EF397BD">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39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25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F0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C790FC1">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0F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687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对损坏城市树木花草行为的处罚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314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工作方式：对检查、举报（投诉）等方式发现的损坏城市树木花草的违法行为，安排执法人员调查处理，责令当事人改正，达到处罚标准的将给予行政处罚。</w:t>
            </w:r>
          </w:p>
        </w:tc>
      </w:tr>
      <w:tr w14:paraId="6657EE63">
        <w:tblPrEx>
          <w:tblCellMar>
            <w:top w:w="0" w:type="dxa"/>
            <w:left w:w="108" w:type="dxa"/>
            <w:bottom w:w="0" w:type="dxa"/>
            <w:right w:w="108" w:type="dxa"/>
          </w:tblCellMar>
        </w:tblPrEx>
        <w:trPr>
          <w:cantSplit/>
          <w:trHeight w:val="9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F99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9C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对擅自砍伐城市树木的处罚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ED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工作方式：对检查、举报（投诉）等方式发现的擅自砍伐城市树木的违法行为，安排执法人员调查处理，责令当事人改正，达到处罚标准的将给予行政处罚。</w:t>
            </w:r>
          </w:p>
        </w:tc>
      </w:tr>
      <w:tr w14:paraId="510EF30C">
        <w:tblPrEx>
          <w:tblCellMar>
            <w:top w:w="0" w:type="dxa"/>
            <w:left w:w="108" w:type="dxa"/>
            <w:bottom w:w="0" w:type="dxa"/>
            <w:right w:w="108" w:type="dxa"/>
          </w:tblCellMar>
        </w:tblPrEx>
        <w:trPr>
          <w:cantSplit/>
          <w:trHeight w:val="12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E2C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0FD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对砍伐、擅自迁移古树名木或者因养护不善致使古树名木受到损伤或者死亡行为的处罚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599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对砍伐、擅自迁移古树名木或者因养护不善致使古树名木受到损伤或者死亡的违法行为，安排执法人员调查处理，责令当事人改正，达到处罚标准的将给予行政处罚。</w:t>
            </w:r>
          </w:p>
        </w:tc>
      </w:tr>
      <w:tr w14:paraId="58B8EA54">
        <w:tblPrEx>
          <w:tblCellMar>
            <w:top w:w="0" w:type="dxa"/>
            <w:left w:w="108" w:type="dxa"/>
            <w:bottom w:w="0" w:type="dxa"/>
            <w:right w:w="108" w:type="dxa"/>
          </w:tblCellMar>
        </w:tblPrEx>
        <w:trPr>
          <w:cantSplit/>
          <w:trHeight w:val="12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F9B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E6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B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76C3EFD">
        <w:tblPrEx>
          <w:tblCellMar>
            <w:top w:w="0" w:type="dxa"/>
            <w:left w:w="108" w:type="dxa"/>
            <w:bottom w:w="0" w:type="dxa"/>
            <w:right w:w="108" w:type="dxa"/>
          </w:tblCellMar>
        </w:tblPrEx>
        <w:trPr>
          <w:cantSplit/>
          <w:trHeight w:val="107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42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DC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对损坏城市绿化设施行为的处罚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440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工作方式：对检查、举报（投诉）等方式发现的损坏城市绿化设施的违法行为，安排执法人员调查处理，责令当事人改正，达到处罚标准的将给予行政处罚。</w:t>
            </w:r>
          </w:p>
        </w:tc>
      </w:tr>
      <w:tr w14:paraId="2158C655">
        <w:tblPrEx>
          <w:tblCellMar>
            <w:top w:w="0" w:type="dxa"/>
            <w:left w:w="108" w:type="dxa"/>
            <w:bottom w:w="0" w:type="dxa"/>
            <w:right w:w="108" w:type="dxa"/>
          </w:tblCellMar>
        </w:tblPrEx>
        <w:trPr>
          <w:cantSplit/>
          <w:trHeight w:val="11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699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94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对不服从公共绿地管理单位管理的商业、服务摊点的处罚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DC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工作方式：对检查、举报（投诉）等方式发现的不服从公共绿地管理单位管理的商业、服务摊点的违法行为，安排执法人员调查处理，责令当事人改正，达到处罚标准的将给予行政处罚。</w:t>
            </w:r>
          </w:p>
        </w:tc>
      </w:tr>
      <w:tr w14:paraId="65DF57E9">
        <w:tblPrEx>
          <w:tblCellMar>
            <w:top w:w="0" w:type="dxa"/>
            <w:left w:w="108" w:type="dxa"/>
            <w:bottom w:w="0" w:type="dxa"/>
            <w:right w:w="108" w:type="dxa"/>
          </w:tblCellMar>
        </w:tblPrEx>
        <w:trPr>
          <w:cantSplit/>
          <w:trHeight w:val="1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22D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8C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7E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7D140EC">
        <w:tblPrEx>
          <w:tblCellMar>
            <w:top w:w="0" w:type="dxa"/>
            <w:left w:w="108" w:type="dxa"/>
            <w:bottom w:w="0" w:type="dxa"/>
            <w:right w:w="108" w:type="dxa"/>
          </w:tblCellMar>
        </w:tblPrEx>
        <w:trPr>
          <w:cantSplit/>
          <w:trHeight w:val="103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5E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200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对依附于城市道路建设各种管线、杆线等设施，不按照规定办理批准手续的处罚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26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工作方式：对检查、举报（投诉）等方式发现的对依附于城市道路建设各种管线、杆线等设施不按照规定办理批准手续的违法行为，安排工作人员调查处理。</w:t>
            </w:r>
          </w:p>
        </w:tc>
      </w:tr>
      <w:tr w14:paraId="2B240ACE">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793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1C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13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479701DB">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42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1B2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C6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A2F6BA2">
        <w:tblPrEx>
          <w:tblCellMar>
            <w:top w:w="0" w:type="dxa"/>
            <w:left w:w="108" w:type="dxa"/>
            <w:bottom w:w="0" w:type="dxa"/>
            <w:right w:w="108" w:type="dxa"/>
          </w:tblCellMar>
        </w:tblPrEx>
        <w:trPr>
          <w:cantSplit/>
          <w:trHeight w:val="12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485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4A6F">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对擅自在城市桥梁上架设各类管线、设置广告等辅助物的处罚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1DE3">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工作方式：对检查、举报（投诉）等方式发现的擅自在城市桥梁上架设各类管线、设置广告等辅助物的违法行为，安排执法人员调查处理，责令当事人改正，达到处罚标准的将给予行政处罚。</w:t>
            </w:r>
          </w:p>
        </w:tc>
      </w:tr>
      <w:tr w14:paraId="5D778759">
        <w:tblPrEx>
          <w:tblCellMar>
            <w:top w:w="0" w:type="dxa"/>
            <w:left w:w="108" w:type="dxa"/>
            <w:bottom w:w="0" w:type="dxa"/>
            <w:right w:w="108" w:type="dxa"/>
          </w:tblCellMar>
        </w:tblPrEx>
        <w:trPr>
          <w:cantSplit/>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BCD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BE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对擅自在桥梁或者路灯设施上设置广告牌或者其他挂浮物的处罚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7F9B">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工作方式：对检查、举报（投诉）等方式发现的擅自在桥梁或者路灯设施上设置广告牌或者其他挂浮物的违法行为，安排执法人员调查处理，责令当事人改正，达到处罚标准的将给予行政处罚。</w:t>
            </w:r>
          </w:p>
        </w:tc>
      </w:tr>
      <w:tr w14:paraId="4CBF245B">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D58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7A9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对擅自占用或者挖掘城市道路处罚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141">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工作方式：对检查、举报（投诉）等方式发现的擅自占用或者挖掘城市道路的违法行为，安排执法人员调查处理，责令当事人改正，达到处罚标准的将给予行政处罚。</w:t>
            </w:r>
          </w:p>
        </w:tc>
      </w:tr>
      <w:tr w14:paraId="4603EB21">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4E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C72">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对其他损害、侵占城市道路行为的处罚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432">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工作方式：对检查、举报（投诉）等方式发现的损害、侵占城市道路的违法行为，安排执法人员调查处理，责令当事人改正，达到处罚标准的将给予行政处罚。</w:t>
            </w:r>
          </w:p>
        </w:tc>
      </w:tr>
      <w:tr w14:paraId="5E4503B1">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BC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474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对未在城市道路施工现场设置明显标志和安全防围设施的处罚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59D">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工作方式：对检查、举报（投诉）等方式发现的未在城市道路施工现场设置明显标志和安全防围设施的违法行为，安排执法人员调查处理，责令当事人改正，达到处罚标准的将给予行政处罚。</w:t>
            </w:r>
          </w:p>
        </w:tc>
      </w:tr>
      <w:tr w14:paraId="275CC02F">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EA3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A66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城镇污水排入排水管网许可</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061" name="图片_1_SpCnt_20"/>
                  <wp:cNvGraphicFramePr/>
                  <a:graphic xmlns:a="http://schemas.openxmlformats.org/drawingml/2006/main">
                    <a:graphicData uri="http://schemas.openxmlformats.org/drawingml/2006/picture">
                      <pic:pic xmlns:pic="http://schemas.openxmlformats.org/drawingml/2006/picture">
                        <pic:nvPicPr>
                          <pic:cNvPr id="3061"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62" name="图片_1_SpCnt_21"/>
                  <wp:cNvGraphicFramePr/>
                  <a:graphic xmlns:a="http://schemas.openxmlformats.org/drawingml/2006/main">
                    <a:graphicData uri="http://schemas.openxmlformats.org/drawingml/2006/picture">
                      <pic:pic xmlns:pic="http://schemas.openxmlformats.org/drawingml/2006/picture">
                        <pic:nvPicPr>
                          <pic:cNvPr id="3062"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3063" name="图片_1_SpCnt_22"/>
                  <wp:cNvGraphicFramePr/>
                  <a:graphic xmlns:a="http://schemas.openxmlformats.org/drawingml/2006/main">
                    <a:graphicData uri="http://schemas.openxmlformats.org/drawingml/2006/picture">
                      <pic:pic xmlns:pic="http://schemas.openxmlformats.org/drawingml/2006/picture">
                        <pic:nvPicPr>
                          <pic:cNvPr id="3063"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064" name="图片_1_SpCnt_23"/>
                  <wp:cNvGraphicFramePr/>
                  <a:graphic xmlns:a="http://schemas.openxmlformats.org/drawingml/2006/main">
                    <a:graphicData uri="http://schemas.openxmlformats.org/drawingml/2006/picture">
                      <pic:pic xmlns:pic="http://schemas.openxmlformats.org/drawingml/2006/picture">
                        <pic:nvPicPr>
                          <pic:cNvPr id="3064"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065" name="图片_1_SpCnt_24"/>
                  <wp:cNvGraphicFramePr/>
                  <a:graphic xmlns:a="http://schemas.openxmlformats.org/drawingml/2006/main">
                    <a:graphicData uri="http://schemas.openxmlformats.org/drawingml/2006/picture">
                      <pic:pic xmlns:pic="http://schemas.openxmlformats.org/drawingml/2006/picture">
                        <pic:nvPicPr>
                          <pic:cNvPr id="3065"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066" name="图片_1_SpCnt_25"/>
                  <wp:cNvGraphicFramePr/>
                  <a:graphic xmlns:a="http://schemas.openxmlformats.org/drawingml/2006/main">
                    <a:graphicData uri="http://schemas.openxmlformats.org/drawingml/2006/picture">
                      <pic:pic xmlns:pic="http://schemas.openxmlformats.org/drawingml/2006/picture">
                        <pic:nvPicPr>
                          <pic:cNvPr id="3066"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067" name="图片_1_SpCnt_26"/>
                  <wp:cNvGraphicFramePr/>
                  <a:graphic xmlns:a="http://schemas.openxmlformats.org/drawingml/2006/main">
                    <a:graphicData uri="http://schemas.openxmlformats.org/drawingml/2006/picture">
                      <pic:pic xmlns:pic="http://schemas.openxmlformats.org/drawingml/2006/picture">
                        <pic:nvPicPr>
                          <pic:cNvPr id="3067"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068" name="图片_1_SpCnt_27"/>
                  <wp:cNvGraphicFramePr/>
                  <a:graphic xmlns:a="http://schemas.openxmlformats.org/drawingml/2006/main">
                    <a:graphicData uri="http://schemas.openxmlformats.org/drawingml/2006/picture">
                      <pic:pic xmlns:pic="http://schemas.openxmlformats.org/drawingml/2006/picture">
                        <pic:nvPicPr>
                          <pic:cNvPr id="3068"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3069" name="图片_1_SpCnt_28"/>
                  <wp:cNvGraphicFramePr/>
                  <a:graphic xmlns:a="http://schemas.openxmlformats.org/drawingml/2006/main">
                    <a:graphicData uri="http://schemas.openxmlformats.org/drawingml/2006/picture">
                      <pic:pic xmlns:pic="http://schemas.openxmlformats.org/drawingml/2006/picture">
                        <pic:nvPicPr>
                          <pic:cNvPr id="3069"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3070" name="图片_1_SpCnt_29"/>
                  <wp:cNvGraphicFramePr/>
                  <a:graphic xmlns:a="http://schemas.openxmlformats.org/drawingml/2006/main">
                    <a:graphicData uri="http://schemas.openxmlformats.org/drawingml/2006/picture">
                      <pic:pic xmlns:pic="http://schemas.openxmlformats.org/drawingml/2006/picture">
                        <pic:nvPicPr>
                          <pic:cNvPr id="3070"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071" name="图片_1_SpCnt_30"/>
                  <wp:cNvGraphicFramePr/>
                  <a:graphic xmlns:a="http://schemas.openxmlformats.org/drawingml/2006/main">
                    <a:graphicData uri="http://schemas.openxmlformats.org/drawingml/2006/picture">
                      <pic:pic xmlns:pic="http://schemas.openxmlformats.org/drawingml/2006/picture">
                        <pic:nvPicPr>
                          <pic:cNvPr id="3071"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072" name="图片_1_SpCnt_31"/>
                  <wp:cNvGraphicFramePr/>
                  <a:graphic xmlns:a="http://schemas.openxmlformats.org/drawingml/2006/main">
                    <a:graphicData uri="http://schemas.openxmlformats.org/drawingml/2006/picture">
                      <pic:pic xmlns:pic="http://schemas.openxmlformats.org/drawingml/2006/picture">
                        <pic:nvPicPr>
                          <pic:cNvPr id="3072"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3073" name="图片_1_SpCnt_32"/>
                  <wp:cNvGraphicFramePr/>
                  <a:graphic xmlns:a="http://schemas.openxmlformats.org/drawingml/2006/main">
                    <a:graphicData uri="http://schemas.openxmlformats.org/drawingml/2006/picture">
                      <pic:pic xmlns:pic="http://schemas.openxmlformats.org/drawingml/2006/picture">
                        <pic:nvPicPr>
                          <pic:cNvPr id="3073"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074" name="图片_1_SpCnt_33"/>
                  <wp:cNvGraphicFramePr/>
                  <a:graphic xmlns:a="http://schemas.openxmlformats.org/drawingml/2006/main">
                    <a:graphicData uri="http://schemas.openxmlformats.org/drawingml/2006/picture">
                      <pic:pic xmlns:pic="http://schemas.openxmlformats.org/drawingml/2006/picture">
                        <pic:nvPicPr>
                          <pic:cNvPr id="3074"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75" name="图片_1_SpCnt_34"/>
                  <wp:cNvGraphicFramePr/>
                  <a:graphic xmlns:a="http://schemas.openxmlformats.org/drawingml/2006/main">
                    <a:graphicData uri="http://schemas.openxmlformats.org/drawingml/2006/picture">
                      <pic:pic xmlns:pic="http://schemas.openxmlformats.org/drawingml/2006/picture">
                        <pic:nvPicPr>
                          <pic:cNvPr id="3075"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076" name="图片_1_SpCnt_35"/>
                  <wp:cNvGraphicFramePr/>
                  <a:graphic xmlns:a="http://schemas.openxmlformats.org/drawingml/2006/main">
                    <a:graphicData uri="http://schemas.openxmlformats.org/drawingml/2006/picture">
                      <pic:pic xmlns:pic="http://schemas.openxmlformats.org/drawingml/2006/picture">
                        <pic:nvPicPr>
                          <pic:cNvPr id="3076"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75F">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60A5A80">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246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EFD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对未经批准或者未按照批准内容进行临时建设，以及对临时建筑物、构筑物超过批准期限不拆除的处罚</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077" name="图片_1_SpCnt_55"/>
                  <wp:cNvGraphicFramePr/>
                  <a:graphic xmlns:a="http://schemas.openxmlformats.org/drawingml/2006/main">
                    <a:graphicData uri="http://schemas.openxmlformats.org/drawingml/2006/picture">
                      <pic:pic xmlns:pic="http://schemas.openxmlformats.org/drawingml/2006/picture">
                        <pic:nvPicPr>
                          <pic:cNvPr id="3077" name="图片_1_SpCnt_5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78" name="图片_1_SpCnt_56"/>
                  <wp:cNvGraphicFramePr/>
                  <a:graphic xmlns:a="http://schemas.openxmlformats.org/drawingml/2006/main">
                    <a:graphicData uri="http://schemas.openxmlformats.org/drawingml/2006/picture">
                      <pic:pic xmlns:pic="http://schemas.openxmlformats.org/drawingml/2006/picture">
                        <pic:nvPicPr>
                          <pic:cNvPr id="3078" name="图片_1_SpCnt_5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079" name="图片_1_SpCnt_57"/>
                  <wp:cNvGraphicFramePr/>
                  <a:graphic xmlns:a="http://schemas.openxmlformats.org/drawingml/2006/main">
                    <a:graphicData uri="http://schemas.openxmlformats.org/drawingml/2006/picture">
                      <pic:pic xmlns:pic="http://schemas.openxmlformats.org/drawingml/2006/picture">
                        <pic:nvPicPr>
                          <pic:cNvPr id="3079" name="图片_1_SpCnt_57"/>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080" name="图片_1_SpCnt_58"/>
                  <wp:cNvGraphicFramePr/>
                  <a:graphic xmlns:a="http://schemas.openxmlformats.org/drawingml/2006/main">
                    <a:graphicData uri="http://schemas.openxmlformats.org/drawingml/2006/picture">
                      <pic:pic xmlns:pic="http://schemas.openxmlformats.org/drawingml/2006/picture">
                        <pic:nvPicPr>
                          <pic:cNvPr id="3080" name="图片_1_SpCnt_58"/>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2065"/>
                  <wp:effectExtent l="0" t="0" r="0" b="0"/>
                  <wp:wrapNone/>
                  <wp:docPr id="3081" name="图片_1_SpCnt_59"/>
                  <wp:cNvGraphicFramePr/>
                  <a:graphic xmlns:a="http://schemas.openxmlformats.org/drawingml/2006/main">
                    <a:graphicData uri="http://schemas.openxmlformats.org/drawingml/2006/picture">
                      <pic:pic xmlns:pic="http://schemas.openxmlformats.org/drawingml/2006/picture">
                        <pic:nvPicPr>
                          <pic:cNvPr id="3081" name="图片_1_SpCnt_5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82" name="图片_1_SpCnt_60"/>
                  <wp:cNvGraphicFramePr/>
                  <a:graphic xmlns:a="http://schemas.openxmlformats.org/drawingml/2006/main">
                    <a:graphicData uri="http://schemas.openxmlformats.org/drawingml/2006/picture">
                      <pic:pic xmlns:pic="http://schemas.openxmlformats.org/drawingml/2006/picture">
                        <pic:nvPicPr>
                          <pic:cNvPr id="3082" name="图片_1_SpCnt_6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083" name="图片_1_SpCnt_61"/>
                  <wp:cNvGraphicFramePr/>
                  <a:graphic xmlns:a="http://schemas.openxmlformats.org/drawingml/2006/main">
                    <a:graphicData uri="http://schemas.openxmlformats.org/drawingml/2006/picture">
                      <pic:pic xmlns:pic="http://schemas.openxmlformats.org/drawingml/2006/picture">
                        <pic:nvPicPr>
                          <pic:cNvPr id="3083" name="图片_1_SpCnt_6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84" name="图片_1_SpCnt_62"/>
                  <wp:cNvGraphicFramePr/>
                  <a:graphic xmlns:a="http://schemas.openxmlformats.org/drawingml/2006/main">
                    <a:graphicData uri="http://schemas.openxmlformats.org/drawingml/2006/picture">
                      <pic:pic xmlns:pic="http://schemas.openxmlformats.org/drawingml/2006/picture">
                        <pic:nvPicPr>
                          <pic:cNvPr id="3084" name="图片_1_SpCnt_6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085" name="图片_1_SpCnt_63"/>
                  <wp:cNvGraphicFramePr/>
                  <a:graphic xmlns:a="http://schemas.openxmlformats.org/drawingml/2006/main">
                    <a:graphicData uri="http://schemas.openxmlformats.org/drawingml/2006/picture">
                      <pic:pic xmlns:pic="http://schemas.openxmlformats.org/drawingml/2006/picture">
                        <pic:nvPicPr>
                          <pic:cNvPr id="3085" name="图片_1_SpCnt_63"/>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86" name="图片_1_SpCnt_64"/>
                  <wp:cNvGraphicFramePr/>
                  <a:graphic xmlns:a="http://schemas.openxmlformats.org/drawingml/2006/main">
                    <a:graphicData uri="http://schemas.openxmlformats.org/drawingml/2006/picture">
                      <pic:pic xmlns:pic="http://schemas.openxmlformats.org/drawingml/2006/picture">
                        <pic:nvPicPr>
                          <pic:cNvPr id="3086" name="图片_1_SpCnt_6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7780"/>
                  <wp:effectExtent l="0" t="0" r="0" b="0"/>
                  <wp:wrapNone/>
                  <wp:docPr id="3087" name="图片_1_SpCnt_65"/>
                  <wp:cNvGraphicFramePr/>
                  <a:graphic xmlns:a="http://schemas.openxmlformats.org/drawingml/2006/main">
                    <a:graphicData uri="http://schemas.openxmlformats.org/drawingml/2006/picture">
                      <pic:pic xmlns:pic="http://schemas.openxmlformats.org/drawingml/2006/picture">
                        <pic:nvPicPr>
                          <pic:cNvPr id="3087" name="图片_1_SpCnt_6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88" name="图片_1_SpCnt_66"/>
                  <wp:cNvGraphicFramePr/>
                  <a:graphic xmlns:a="http://schemas.openxmlformats.org/drawingml/2006/main">
                    <a:graphicData uri="http://schemas.openxmlformats.org/drawingml/2006/picture">
                      <pic:pic xmlns:pic="http://schemas.openxmlformats.org/drawingml/2006/picture">
                        <pic:nvPicPr>
                          <pic:cNvPr id="3088" name="图片_1_SpCnt_6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89" name="图片_1_SpCnt_67"/>
                  <wp:cNvGraphicFramePr/>
                  <a:graphic xmlns:a="http://schemas.openxmlformats.org/drawingml/2006/main">
                    <a:graphicData uri="http://schemas.openxmlformats.org/drawingml/2006/picture">
                      <pic:pic xmlns:pic="http://schemas.openxmlformats.org/drawingml/2006/picture">
                        <pic:nvPicPr>
                          <pic:cNvPr id="3089" name="图片_1_SpCnt_6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090" name="图片_1_SpCnt_68"/>
                  <wp:cNvGraphicFramePr/>
                  <a:graphic xmlns:a="http://schemas.openxmlformats.org/drawingml/2006/main">
                    <a:graphicData uri="http://schemas.openxmlformats.org/drawingml/2006/picture">
                      <pic:pic xmlns:pic="http://schemas.openxmlformats.org/drawingml/2006/picture">
                        <pic:nvPicPr>
                          <pic:cNvPr id="3090" name="图片_1_SpCnt_6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91" name="图片_1_SpCnt_69"/>
                  <wp:cNvGraphicFramePr/>
                  <a:graphic xmlns:a="http://schemas.openxmlformats.org/drawingml/2006/main">
                    <a:graphicData uri="http://schemas.openxmlformats.org/drawingml/2006/picture">
                      <pic:pic xmlns:pic="http://schemas.openxmlformats.org/drawingml/2006/picture">
                        <pic:nvPicPr>
                          <pic:cNvPr id="3091" name="图片_1_SpCnt_69"/>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092" name="图片_173"/>
                  <wp:cNvGraphicFramePr/>
                  <a:graphic xmlns:a="http://schemas.openxmlformats.org/drawingml/2006/main">
                    <a:graphicData uri="http://schemas.openxmlformats.org/drawingml/2006/picture">
                      <pic:pic xmlns:pic="http://schemas.openxmlformats.org/drawingml/2006/picture">
                        <pic:nvPicPr>
                          <pic:cNvPr id="3092" name="图片_17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093" name="图片_1_SpCnt_70"/>
                  <wp:cNvGraphicFramePr/>
                  <a:graphic xmlns:a="http://schemas.openxmlformats.org/drawingml/2006/main">
                    <a:graphicData uri="http://schemas.openxmlformats.org/drawingml/2006/picture">
                      <pic:pic xmlns:pic="http://schemas.openxmlformats.org/drawingml/2006/picture">
                        <pic:nvPicPr>
                          <pic:cNvPr id="3093" name="图片_1_SpCnt_70"/>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94" name="图片_1_SpCnt_71"/>
                  <wp:cNvGraphicFramePr/>
                  <a:graphic xmlns:a="http://schemas.openxmlformats.org/drawingml/2006/main">
                    <a:graphicData uri="http://schemas.openxmlformats.org/drawingml/2006/picture">
                      <pic:pic xmlns:pic="http://schemas.openxmlformats.org/drawingml/2006/picture">
                        <pic:nvPicPr>
                          <pic:cNvPr id="3094" name="图片_1_SpCnt_7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10160"/>
                  <wp:effectExtent l="0" t="0" r="0" b="0"/>
                  <wp:wrapNone/>
                  <wp:docPr id="3095" name="图片_1_SpCnt_72"/>
                  <wp:cNvGraphicFramePr/>
                  <a:graphic xmlns:a="http://schemas.openxmlformats.org/drawingml/2006/main">
                    <a:graphicData uri="http://schemas.openxmlformats.org/drawingml/2006/picture">
                      <pic:pic xmlns:pic="http://schemas.openxmlformats.org/drawingml/2006/picture">
                        <pic:nvPicPr>
                          <pic:cNvPr id="3095" name="图片_1_SpCnt_7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096" name="图片_1_SpCnt_73"/>
                  <wp:cNvGraphicFramePr/>
                  <a:graphic xmlns:a="http://schemas.openxmlformats.org/drawingml/2006/main">
                    <a:graphicData uri="http://schemas.openxmlformats.org/drawingml/2006/picture">
                      <pic:pic xmlns:pic="http://schemas.openxmlformats.org/drawingml/2006/picture">
                        <pic:nvPicPr>
                          <pic:cNvPr id="3096"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097" name="图片_1_SpCnt_74"/>
                  <wp:cNvGraphicFramePr/>
                  <a:graphic xmlns:a="http://schemas.openxmlformats.org/drawingml/2006/main">
                    <a:graphicData uri="http://schemas.openxmlformats.org/drawingml/2006/picture">
                      <pic:pic xmlns:pic="http://schemas.openxmlformats.org/drawingml/2006/picture">
                        <pic:nvPicPr>
                          <pic:cNvPr id="3097" name="图片_1_SpCnt_74"/>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098" name="图片_1_SpCnt_75"/>
                  <wp:cNvGraphicFramePr/>
                  <a:graphic xmlns:a="http://schemas.openxmlformats.org/drawingml/2006/main">
                    <a:graphicData uri="http://schemas.openxmlformats.org/drawingml/2006/picture">
                      <pic:pic xmlns:pic="http://schemas.openxmlformats.org/drawingml/2006/picture">
                        <pic:nvPicPr>
                          <pic:cNvPr id="3098" name="图片_1_SpCnt_7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099" name="图片_1_SpCnt_76"/>
                  <wp:cNvGraphicFramePr/>
                  <a:graphic xmlns:a="http://schemas.openxmlformats.org/drawingml/2006/main">
                    <a:graphicData uri="http://schemas.openxmlformats.org/drawingml/2006/picture">
                      <pic:pic xmlns:pic="http://schemas.openxmlformats.org/drawingml/2006/picture">
                        <pic:nvPicPr>
                          <pic:cNvPr id="3099" name="图片_1_SpCnt_76"/>
                          <pic:cNvPicPr/>
                        </pic:nvPicPr>
                        <pic:blipFill>
                          <a:blip r:embed="rId8"/>
                          <a:stretch>
                            <a:fillRect/>
                          </a:stretch>
                        </pic:blipFill>
                        <pic:spPr>
                          <a:xfrm>
                            <a:off x="0" y="0"/>
                            <a:ext cx="20320" cy="2095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1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工作方式：畅通投诉、举报渠道，加强对未经批准或者未按照批准内容进行临时建设，以及对临时建筑物、构筑物超过批准期限不拆除的监管力度，负责收集违法线索，定期与市局开展联合检查和查处行动。</w:t>
            </w:r>
          </w:p>
        </w:tc>
      </w:tr>
      <w:tr w14:paraId="5CE1105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3EC70">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八、文化和旅游（8项）</w:t>
            </w:r>
          </w:p>
        </w:tc>
      </w:tr>
      <w:tr w14:paraId="29FA253B">
        <w:tblPrEx>
          <w:tblCellMar>
            <w:top w:w="0" w:type="dxa"/>
            <w:left w:w="108" w:type="dxa"/>
            <w:bottom w:w="0" w:type="dxa"/>
            <w:right w:w="108" w:type="dxa"/>
          </w:tblCellMar>
        </w:tblPrEx>
        <w:trPr>
          <w:cantSplit/>
          <w:trHeight w:val="11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6D1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92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283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BA1CADC">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8C1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F7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对超出新闻出版行政部门核准的经营范围经营的处罚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6F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工作方式：畅通投诉、举报渠道，加强对出版物经营行为的监管力度，负责收集各镇（街道）违法线索，定期与市局开展联合检查和查处行动。</w:t>
            </w:r>
          </w:p>
        </w:tc>
      </w:tr>
      <w:tr w14:paraId="3C650A42">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5B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3E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对擅自安装和使用卫星地面接收设施的处罚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9A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承接部门：宿城区文化广电和旅游局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工作方式：畅通投诉、举报渠道，加强对卫星地面接收设施安装使用的监管力度，负责收集各镇（街道）违法线索，定期与市局开展联合检查和查处行动。</w:t>
            </w:r>
          </w:p>
        </w:tc>
      </w:tr>
      <w:tr w14:paraId="2EAAF49E">
        <w:tblPrEx>
          <w:tblCellMar>
            <w:top w:w="0" w:type="dxa"/>
            <w:left w:w="108" w:type="dxa"/>
            <w:bottom w:w="0" w:type="dxa"/>
            <w:right w:w="108" w:type="dxa"/>
          </w:tblCellMar>
        </w:tblPrEx>
        <w:trPr>
          <w:cantSplit/>
          <w:trHeight w:val="192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8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8505">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433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2D920B3A">
        <w:tblPrEx>
          <w:tblCellMar>
            <w:top w:w="0" w:type="dxa"/>
            <w:left w:w="108" w:type="dxa"/>
            <w:bottom w:w="0" w:type="dxa"/>
            <w:right w:w="108" w:type="dxa"/>
          </w:tblCellMar>
        </w:tblPrEx>
        <w:trPr>
          <w:cantSplit/>
          <w:trHeight w:val="15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7F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2E9E">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7482">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44B5CB1B">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9D3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61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4B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工作方式：按照年度工作计划，对损坏或者擅自迁移、拆除历史建筑行为进行监督检查，依法依规开展行政强制措施。</w:t>
            </w:r>
          </w:p>
        </w:tc>
      </w:tr>
      <w:tr w14:paraId="5ACFDD93">
        <w:tblPrEx>
          <w:tblCellMar>
            <w:top w:w="0" w:type="dxa"/>
            <w:left w:w="108" w:type="dxa"/>
            <w:bottom w:w="0" w:type="dxa"/>
            <w:right w:w="108" w:type="dxa"/>
          </w:tblCellMar>
        </w:tblPrEx>
        <w:trPr>
          <w:cantSplit/>
          <w:trHeight w:val="16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D08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D9B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6D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777E2884">
        <w:tblPrEx>
          <w:tblCellMar>
            <w:top w:w="0" w:type="dxa"/>
            <w:left w:w="108" w:type="dxa"/>
            <w:bottom w:w="0" w:type="dxa"/>
            <w:right w:w="108" w:type="dxa"/>
          </w:tblCellMar>
        </w:tblPrEx>
        <w:trPr>
          <w:cantSplit/>
          <w:trHeight w:val="2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378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9A2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w:t>
            </w:r>
            <w:r>
              <w:rPr>
                <w:rFonts w:hint="eastAsia" w:ascii="方正仿宋_GBK" w:hAnsi="方正仿宋_GBK" w:eastAsia="方正仿宋_GBK" w:cs="方正仿宋_GBK"/>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eastAsia" w:ascii="方正仿宋_GBK" w:hAnsi="方正仿宋_GBK" w:eastAsia="方正仿宋_GBK" w:cs="方正仿宋_GBK"/>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1F66">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5DD72764">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599EB">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九、卫生健康（16项）</w:t>
            </w:r>
          </w:p>
        </w:tc>
      </w:tr>
      <w:tr w14:paraId="7407C0F3">
        <w:tblPrEx>
          <w:tblCellMar>
            <w:top w:w="0" w:type="dxa"/>
            <w:left w:w="108" w:type="dxa"/>
            <w:bottom w:w="0" w:type="dxa"/>
            <w:right w:w="108" w:type="dxa"/>
          </w:tblCellMar>
        </w:tblPrEx>
        <w:trPr>
          <w:cantSplit/>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5B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86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3100" name="图片_1"/>
                  <wp:cNvGraphicFramePr/>
                  <a:graphic xmlns:a="http://schemas.openxmlformats.org/drawingml/2006/main">
                    <a:graphicData uri="http://schemas.openxmlformats.org/drawingml/2006/picture">
                      <pic:pic xmlns:pic="http://schemas.openxmlformats.org/drawingml/2006/picture">
                        <pic:nvPicPr>
                          <pic:cNvPr id="3100"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3101" name="图片_1_SpCnt_1"/>
                  <wp:cNvGraphicFramePr/>
                  <a:graphic xmlns:a="http://schemas.openxmlformats.org/drawingml/2006/main">
                    <a:graphicData uri="http://schemas.openxmlformats.org/drawingml/2006/picture">
                      <pic:pic xmlns:pic="http://schemas.openxmlformats.org/drawingml/2006/picture">
                        <pic:nvPicPr>
                          <pic:cNvPr id="3101"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02" name="图片_1_SpCnt_2"/>
                  <wp:cNvGraphicFramePr/>
                  <a:graphic xmlns:a="http://schemas.openxmlformats.org/drawingml/2006/main">
                    <a:graphicData uri="http://schemas.openxmlformats.org/drawingml/2006/picture">
                      <pic:pic xmlns:pic="http://schemas.openxmlformats.org/drawingml/2006/picture">
                        <pic:nvPicPr>
                          <pic:cNvPr id="3102"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3103" name="图片_1_SpCnt_3"/>
                  <wp:cNvGraphicFramePr/>
                  <a:graphic xmlns:a="http://schemas.openxmlformats.org/drawingml/2006/main">
                    <a:graphicData uri="http://schemas.openxmlformats.org/drawingml/2006/picture">
                      <pic:pic xmlns:pic="http://schemas.openxmlformats.org/drawingml/2006/picture">
                        <pic:nvPicPr>
                          <pic:cNvPr id="3103"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3104" name="图片_1_SpCnt_4"/>
                  <wp:cNvGraphicFramePr/>
                  <a:graphic xmlns:a="http://schemas.openxmlformats.org/drawingml/2006/main">
                    <a:graphicData uri="http://schemas.openxmlformats.org/drawingml/2006/picture">
                      <pic:pic xmlns:pic="http://schemas.openxmlformats.org/drawingml/2006/picture">
                        <pic:nvPicPr>
                          <pic:cNvPr id="3104"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E44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43BD2F74">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B3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98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05" name="图片_1_SpCnt_8"/>
                  <wp:cNvGraphicFramePr/>
                  <a:graphic xmlns:a="http://schemas.openxmlformats.org/drawingml/2006/main">
                    <a:graphicData uri="http://schemas.openxmlformats.org/drawingml/2006/picture">
                      <pic:pic xmlns:pic="http://schemas.openxmlformats.org/drawingml/2006/picture">
                        <pic:nvPicPr>
                          <pic:cNvPr id="3105"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1BF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270F405C">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18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13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CA7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工作方式：落实上级卫健部门要求，协调组织相关职能部门加强对辖区范围内的托育机构的监督管理。</w:t>
            </w:r>
          </w:p>
        </w:tc>
      </w:tr>
      <w:tr w14:paraId="50AC3B47">
        <w:tblPrEx>
          <w:tblCellMar>
            <w:top w:w="0" w:type="dxa"/>
            <w:left w:w="108" w:type="dxa"/>
            <w:bottom w:w="0" w:type="dxa"/>
            <w:right w:w="108" w:type="dxa"/>
          </w:tblCellMar>
        </w:tblPrEx>
        <w:trPr>
          <w:cantSplit/>
          <w:trHeight w:val="10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01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A96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AB8">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79AF8338">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32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58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77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0DDAF2D">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F4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433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106" name="图片_1_SpCnt_17"/>
                  <wp:cNvGraphicFramePr/>
                  <a:graphic xmlns:a="http://schemas.openxmlformats.org/drawingml/2006/main">
                    <a:graphicData uri="http://schemas.openxmlformats.org/drawingml/2006/picture">
                      <pic:pic xmlns:pic="http://schemas.openxmlformats.org/drawingml/2006/picture">
                        <pic:nvPicPr>
                          <pic:cNvPr id="3106"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07" name="图片_1_SpCnt_18"/>
                  <wp:cNvGraphicFramePr/>
                  <a:graphic xmlns:a="http://schemas.openxmlformats.org/drawingml/2006/main">
                    <a:graphicData uri="http://schemas.openxmlformats.org/drawingml/2006/picture">
                      <pic:pic xmlns:pic="http://schemas.openxmlformats.org/drawingml/2006/picture">
                        <pic:nvPicPr>
                          <pic:cNvPr id="3107"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8415"/>
                  <wp:effectExtent l="0" t="0" r="0" b="0"/>
                  <wp:wrapNone/>
                  <wp:docPr id="3108" name="图片_1_SpCnt_19"/>
                  <wp:cNvGraphicFramePr/>
                  <a:graphic xmlns:a="http://schemas.openxmlformats.org/drawingml/2006/main">
                    <a:graphicData uri="http://schemas.openxmlformats.org/drawingml/2006/picture">
                      <pic:pic xmlns:pic="http://schemas.openxmlformats.org/drawingml/2006/picture">
                        <pic:nvPicPr>
                          <pic:cNvPr id="3108"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109" name="图片_1_SpCnt_20"/>
                  <wp:cNvGraphicFramePr/>
                  <a:graphic xmlns:a="http://schemas.openxmlformats.org/drawingml/2006/main">
                    <a:graphicData uri="http://schemas.openxmlformats.org/drawingml/2006/picture">
                      <pic:pic xmlns:pic="http://schemas.openxmlformats.org/drawingml/2006/picture">
                        <pic:nvPicPr>
                          <pic:cNvPr id="3109"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110" name="图片_1_SpCnt_21"/>
                  <wp:cNvGraphicFramePr/>
                  <a:graphic xmlns:a="http://schemas.openxmlformats.org/drawingml/2006/main">
                    <a:graphicData uri="http://schemas.openxmlformats.org/drawingml/2006/picture">
                      <pic:pic xmlns:pic="http://schemas.openxmlformats.org/drawingml/2006/picture">
                        <pic:nvPicPr>
                          <pic:cNvPr id="3110"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111" name="图片_1_SpCnt_22"/>
                  <wp:cNvGraphicFramePr/>
                  <a:graphic xmlns:a="http://schemas.openxmlformats.org/drawingml/2006/main">
                    <a:graphicData uri="http://schemas.openxmlformats.org/drawingml/2006/picture">
                      <pic:pic xmlns:pic="http://schemas.openxmlformats.org/drawingml/2006/picture">
                        <pic:nvPicPr>
                          <pic:cNvPr id="3111"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112" name="图片_1_SpCnt_23"/>
                  <wp:cNvGraphicFramePr/>
                  <a:graphic xmlns:a="http://schemas.openxmlformats.org/drawingml/2006/main">
                    <a:graphicData uri="http://schemas.openxmlformats.org/drawingml/2006/picture">
                      <pic:pic xmlns:pic="http://schemas.openxmlformats.org/drawingml/2006/picture">
                        <pic:nvPicPr>
                          <pic:cNvPr id="3112"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113" name="图片_1_SpCnt_24"/>
                  <wp:cNvGraphicFramePr/>
                  <a:graphic xmlns:a="http://schemas.openxmlformats.org/drawingml/2006/main">
                    <a:graphicData uri="http://schemas.openxmlformats.org/drawingml/2006/picture">
                      <pic:pic xmlns:pic="http://schemas.openxmlformats.org/drawingml/2006/picture">
                        <pic:nvPicPr>
                          <pic:cNvPr id="3113"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114" name="图片_1_SpCnt_25"/>
                  <wp:cNvGraphicFramePr/>
                  <a:graphic xmlns:a="http://schemas.openxmlformats.org/drawingml/2006/main">
                    <a:graphicData uri="http://schemas.openxmlformats.org/drawingml/2006/picture">
                      <pic:pic xmlns:pic="http://schemas.openxmlformats.org/drawingml/2006/picture">
                        <pic:nvPicPr>
                          <pic:cNvPr id="3114"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115" name="图片_1_SpCnt_26"/>
                  <wp:cNvGraphicFramePr/>
                  <a:graphic xmlns:a="http://schemas.openxmlformats.org/drawingml/2006/main">
                    <a:graphicData uri="http://schemas.openxmlformats.org/drawingml/2006/picture">
                      <pic:pic xmlns:pic="http://schemas.openxmlformats.org/drawingml/2006/picture">
                        <pic:nvPicPr>
                          <pic:cNvPr id="3115"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116" name="图片_1_SpCnt_27"/>
                  <wp:cNvGraphicFramePr/>
                  <a:graphic xmlns:a="http://schemas.openxmlformats.org/drawingml/2006/main">
                    <a:graphicData uri="http://schemas.openxmlformats.org/drawingml/2006/picture">
                      <pic:pic xmlns:pic="http://schemas.openxmlformats.org/drawingml/2006/picture">
                        <pic:nvPicPr>
                          <pic:cNvPr id="3116"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117" name="图片_1_SpCnt_28"/>
                  <wp:cNvGraphicFramePr/>
                  <a:graphic xmlns:a="http://schemas.openxmlformats.org/drawingml/2006/main">
                    <a:graphicData uri="http://schemas.openxmlformats.org/drawingml/2006/picture">
                      <pic:pic xmlns:pic="http://schemas.openxmlformats.org/drawingml/2006/picture">
                        <pic:nvPicPr>
                          <pic:cNvPr id="3117"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118" name="图片_1_SpCnt_29"/>
                  <wp:cNvGraphicFramePr/>
                  <a:graphic xmlns:a="http://schemas.openxmlformats.org/drawingml/2006/main">
                    <a:graphicData uri="http://schemas.openxmlformats.org/drawingml/2006/picture">
                      <pic:pic xmlns:pic="http://schemas.openxmlformats.org/drawingml/2006/picture">
                        <pic:nvPicPr>
                          <pic:cNvPr id="3118"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119" name="图片_1_SpCnt_30"/>
                  <wp:cNvGraphicFramePr/>
                  <a:graphic xmlns:a="http://schemas.openxmlformats.org/drawingml/2006/main">
                    <a:graphicData uri="http://schemas.openxmlformats.org/drawingml/2006/picture">
                      <pic:pic xmlns:pic="http://schemas.openxmlformats.org/drawingml/2006/picture">
                        <pic:nvPicPr>
                          <pic:cNvPr id="3119"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120" name="图片_1_SpCnt_31"/>
                  <wp:cNvGraphicFramePr/>
                  <a:graphic xmlns:a="http://schemas.openxmlformats.org/drawingml/2006/main">
                    <a:graphicData uri="http://schemas.openxmlformats.org/drawingml/2006/picture">
                      <pic:pic xmlns:pic="http://schemas.openxmlformats.org/drawingml/2006/picture">
                        <pic:nvPicPr>
                          <pic:cNvPr id="3120"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121" name="图片_1_SpCnt_32"/>
                  <wp:cNvGraphicFramePr/>
                  <a:graphic xmlns:a="http://schemas.openxmlformats.org/drawingml/2006/main">
                    <a:graphicData uri="http://schemas.openxmlformats.org/drawingml/2006/picture">
                      <pic:pic xmlns:pic="http://schemas.openxmlformats.org/drawingml/2006/picture">
                        <pic:nvPicPr>
                          <pic:cNvPr id="3121"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122" name="图片_1_SpCnt_33"/>
                  <wp:cNvGraphicFramePr/>
                  <a:graphic xmlns:a="http://schemas.openxmlformats.org/drawingml/2006/main">
                    <a:graphicData uri="http://schemas.openxmlformats.org/drawingml/2006/picture">
                      <pic:pic xmlns:pic="http://schemas.openxmlformats.org/drawingml/2006/picture">
                        <pic:nvPicPr>
                          <pic:cNvPr id="3122"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123" name="图片_1_SpCnt_34"/>
                  <wp:cNvGraphicFramePr/>
                  <a:graphic xmlns:a="http://schemas.openxmlformats.org/drawingml/2006/main">
                    <a:graphicData uri="http://schemas.openxmlformats.org/drawingml/2006/picture">
                      <pic:pic xmlns:pic="http://schemas.openxmlformats.org/drawingml/2006/picture">
                        <pic:nvPicPr>
                          <pic:cNvPr id="3123"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24" name="图片_1_SpCnt_35"/>
                  <wp:cNvGraphicFramePr/>
                  <a:graphic xmlns:a="http://schemas.openxmlformats.org/drawingml/2006/main">
                    <a:graphicData uri="http://schemas.openxmlformats.org/drawingml/2006/picture">
                      <pic:pic xmlns:pic="http://schemas.openxmlformats.org/drawingml/2006/picture">
                        <pic:nvPicPr>
                          <pic:cNvPr id="3124"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25" name="图片_1_SpCnt_36"/>
                  <wp:cNvGraphicFramePr/>
                  <a:graphic xmlns:a="http://schemas.openxmlformats.org/drawingml/2006/main">
                    <a:graphicData uri="http://schemas.openxmlformats.org/drawingml/2006/picture">
                      <pic:pic xmlns:pic="http://schemas.openxmlformats.org/drawingml/2006/picture">
                        <pic:nvPicPr>
                          <pic:cNvPr id="3125"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126" name="图片_1_SpCnt_37"/>
                  <wp:cNvGraphicFramePr/>
                  <a:graphic xmlns:a="http://schemas.openxmlformats.org/drawingml/2006/main">
                    <a:graphicData uri="http://schemas.openxmlformats.org/drawingml/2006/picture">
                      <pic:pic xmlns:pic="http://schemas.openxmlformats.org/drawingml/2006/picture">
                        <pic:nvPicPr>
                          <pic:cNvPr id="3126"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B5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工作方式：开展对计划生育家庭特别扶助金的政策宣传，对新增目标人群进行调查摸底及资格确认。</w:t>
            </w:r>
          </w:p>
        </w:tc>
      </w:tr>
      <w:tr w14:paraId="05FC9C5C">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88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50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0C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工作方式：开展对农村部分计划生育家庭奖励扶助金的政策宣传，对新增目标人群进行调查摸底及资格确认。</w:t>
            </w:r>
          </w:p>
        </w:tc>
      </w:tr>
      <w:tr w14:paraId="1912378F">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3E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30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28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7B41E2EC">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EDD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4D7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204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2880EF60">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75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2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3127" name="图片_1_SpCnt_50"/>
                  <wp:cNvGraphicFramePr/>
                  <a:graphic xmlns:a="http://schemas.openxmlformats.org/drawingml/2006/main">
                    <a:graphicData uri="http://schemas.openxmlformats.org/drawingml/2006/picture">
                      <pic:pic xmlns:pic="http://schemas.openxmlformats.org/drawingml/2006/picture">
                        <pic:nvPicPr>
                          <pic:cNvPr id="3127"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3128" name="图片_1_SpCnt_51"/>
                  <wp:cNvGraphicFramePr/>
                  <a:graphic xmlns:a="http://schemas.openxmlformats.org/drawingml/2006/main">
                    <a:graphicData uri="http://schemas.openxmlformats.org/drawingml/2006/picture">
                      <pic:pic xmlns:pic="http://schemas.openxmlformats.org/drawingml/2006/picture">
                        <pic:nvPicPr>
                          <pic:cNvPr id="3128"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3129" name="图片_1_SpCnt_52"/>
                  <wp:cNvGraphicFramePr/>
                  <a:graphic xmlns:a="http://schemas.openxmlformats.org/drawingml/2006/main">
                    <a:graphicData uri="http://schemas.openxmlformats.org/drawingml/2006/picture">
                      <pic:pic xmlns:pic="http://schemas.openxmlformats.org/drawingml/2006/picture">
                        <pic:nvPicPr>
                          <pic:cNvPr id="3129"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30" name="图片_1_SpCnt_53"/>
                  <wp:cNvGraphicFramePr/>
                  <a:graphic xmlns:a="http://schemas.openxmlformats.org/drawingml/2006/main">
                    <a:graphicData uri="http://schemas.openxmlformats.org/drawingml/2006/picture">
                      <pic:pic xmlns:pic="http://schemas.openxmlformats.org/drawingml/2006/picture">
                        <pic:nvPicPr>
                          <pic:cNvPr id="3130"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31" name="图片_1_SpCnt_54"/>
                  <wp:cNvGraphicFramePr/>
                  <a:graphic xmlns:a="http://schemas.openxmlformats.org/drawingml/2006/main">
                    <a:graphicData uri="http://schemas.openxmlformats.org/drawingml/2006/picture">
                      <pic:pic xmlns:pic="http://schemas.openxmlformats.org/drawingml/2006/picture">
                        <pic:nvPicPr>
                          <pic:cNvPr id="3131"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03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工作方式：开展政策宣传，做好对65岁及以上老年人和健康证办理人员的免费艾滋病筛查。</w:t>
            </w:r>
          </w:p>
        </w:tc>
      </w:tr>
      <w:tr w14:paraId="3FDC4EC6">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3A8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84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132" name="图片_1_SpCnt_60"/>
                  <wp:cNvGraphicFramePr/>
                  <a:graphic xmlns:a="http://schemas.openxmlformats.org/drawingml/2006/main">
                    <a:graphicData uri="http://schemas.openxmlformats.org/drawingml/2006/picture">
                      <pic:pic xmlns:pic="http://schemas.openxmlformats.org/drawingml/2006/picture">
                        <pic:nvPicPr>
                          <pic:cNvPr id="3132"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33" name="图片_1_SpCnt_61"/>
                  <wp:cNvGraphicFramePr/>
                  <a:graphic xmlns:a="http://schemas.openxmlformats.org/drawingml/2006/main">
                    <a:graphicData uri="http://schemas.openxmlformats.org/drawingml/2006/picture">
                      <pic:pic xmlns:pic="http://schemas.openxmlformats.org/drawingml/2006/picture">
                        <pic:nvPicPr>
                          <pic:cNvPr id="3133"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134" name="图片_1_SpCnt_62"/>
                  <wp:cNvGraphicFramePr/>
                  <a:graphic xmlns:a="http://schemas.openxmlformats.org/drawingml/2006/main">
                    <a:graphicData uri="http://schemas.openxmlformats.org/drawingml/2006/picture">
                      <pic:pic xmlns:pic="http://schemas.openxmlformats.org/drawingml/2006/picture">
                        <pic:nvPicPr>
                          <pic:cNvPr id="3134"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3135" name="图片_1_SpCnt_63"/>
                  <wp:cNvGraphicFramePr/>
                  <a:graphic xmlns:a="http://schemas.openxmlformats.org/drawingml/2006/main">
                    <a:graphicData uri="http://schemas.openxmlformats.org/drawingml/2006/picture">
                      <pic:pic xmlns:pic="http://schemas.openxmlformats.org/drawingml/2006/picture">
                        <pic:nvPicPr>
                          <pic:cNvPr id="3135"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6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47C28AAE">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11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B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136" name="图片_1_SpCnt_66"/>
                  <wp:cNvGraphicFramePr/>
                  <a:graphic xmlns:a="http://schemas.openxmlformats.org/drawingml/2006/main">
                    <a:graphicData uri="http://schemas.openxmlformats.org/drawingml/2006/picture">
                      <pic:pic xmlns:pic="http://schemas.openxmlformats.org/drawingml/2006/picture">
                        <pic:nvPicPr>
                          <pic:cNvPr id="3136"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137" name="图片_1_SpCnt_67"/>
                  <wp:cNvGraphicFramePr/>
                  <a:graphic xmlns:a="http://schemas.openxmlformats.org/drawingml/2006/main">
                    <a:graphicData uri="http://schemas.openxmlformats.org/drawingml/2006/picture">
                      <pic:pic xmlns:pic="http://schemas.openxmlformats.org/drawingml/2006/picture">
                        <pic:nvPicPr>
                          <pic:cNvPr id="3137"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138" name="图片_1_SpCnt_68"/>
                  <wp:cNvGraphicFramePr/>
                  <a:graphic xmlns:a="http://schemas.openxmlformats.org/drawingml/2006/main">
                    <a:graphicData uri="http://schemas.openxmlformats.org/drawingml/2006/picture">
                      <pic:pic xmlns:pic="http://schemas.openxmlformats.org/drawingml/2006/picture">
                        <pic:nvPicPr>
                          <pic:cNvPr id="3138"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139" name="图片_1_SpCnt_69"/>
                  <wp:cNvGraphicFramePr/>
                  <a:graphic xmlns:a="http://schemas.openxmlformats.org/drawingml/2006/main">
                    <a:graphicData uri="http://schemas.openxmlformats.org/drawingml/2006/picture">
                      <pic:pic xmlns:pic="http://schemas.openxmlformats.org/drawingml/2006/picture">
                        <pic:nvPicPr>
                          <pic:cNvPr id="3139"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3140" name="图片_1_SpCnt_70"/>
                  <wp:cNvGraphicFramePr/>
                  <a:graphic xmlns:a="http://schemas.openxmlformats.org/drawingml/2006/main">
                    <a:graphicData uri="http://schemas.openxmlformats.org/drawingml/2006/picture">
                      <pic:pic xmlns:pic="http://schemas.openxmlformats.org/drawingml/2006/picture">
                        <pic:nvPicPr>
                          <pic:cNvPr id="3140"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141" name="图片_1_SpCnt_71"/>
                  <wp:cNvGraphicFramePr/>
                  <a:graphic xmlns:a="http://schemas.openxmlformats.org/drawingml/2006/main">
                    <a:graphicData uri="http://schemas.openxmlformats.org/drawingml/2006/picture">
                      <pic:pic xmlns:pic="http://schemas.openxmlformats.org/drawingml/2006/picture">
                        <pic:nvPicPr>
                          <pic:cNvPr id="3141"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142" name="图片_1_SpCnt_72"/>
                  <wp:cNvGraphicFramePr/>
                  <a:graphic xmlns:a="http://schemas.openxmlformats.org/drawingml/2006/main">
                    <a:graphicData uri="http://schemas.openxmlformats.org/drawingml/2006/picture">
                      <pic:pic xmlns:pic="http://schemas.openxmlformats.org/drawingml/2006/picture">
                        <pic:nvPicPr>
                          <pic:cNvPr id="3142"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143" name="图片_1_SpCnt_73"/>
                  <wp:cNvGraphicFramePr/>
                  <a:graphic xmlns:a="http://schemas.openxmlformats.org/drawingml/2006/main">
                    <a:graphicData uri="http://schemas.openxmlformats.org/drawingml/2006/picture">
                      <pic:pic xmlns:pic="http://schemas.openxmlformats.org/drawingml/2006/picture">
                        <pic:nvPicPr>
                          <pic:cNvPr id="3143"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144" name="图片_1_SpCnt_74"/>
                  <wp:cNvGraphicFramePr/>
                  <a:graphic xmlns:a="http://schemas.openxmlformats.org/drawingml/2006/main">
                    <a:graphicData uri="http://schemas.openxmlformats.org/drawingml/2006/picture">
                      <pic:pic xmlns:pic="http://schemas.openxmlformats.org/drawingml/2006/picture">
                        <pic:nvPicPr>
                          <pic:cNvPr id="3144"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145" name="图片_1_SpCnt_75"/>
                  <wp:cNvGraphicFramePr/>
                  <a:graphic xmlns:a="http://schemas.openxmlformats.org/drawingml/2006/main">
                    <a:graphicData uri="http://schemas.openxmlformats.org/drawingml/2006/picture">
                      <pic:pic xmlns:pic="http://schemas.openxmlformats.org/drawingml/2006/picture">
                        <pic:nvPicPr>
                          <pic:cNvPr id="3145"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146" name="图片_1_SpCnt_76"/>
                  <wp:cNvGraphicFramePr/>
                  <a:graphic xmlns:a="http://schemas.openxmlformats.org/drawingml/2006/main">
                    <a:graphicData uri="http://schemas.openxmlformats.org/drawingml/2006/picture">
                      <pic:pic xmlns:pic="http://schemas.openxmlformats.org/drawingml/2006/picture">
                        <pic:nvPicPr>
                          <pic:cNvPr id="3146"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E1B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1C14D1DB">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7B4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E0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再生育审批</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47" name="图片_1_SpCnt_79"/>
                  <wp:cNvGraphicFramePr/>
                  <a:graphic xmlns:a="http://schemas.openxmlformats.org/drawingml/2006/main">
                    <a:graphicData uri="http://schemas.openxmlformats.org/drawingml/2006/picture">
                      <pic:pic xmlns:pic="http://schemas.openxmlformats.org/drawingml/2006/picture">
                        <pic:nvPicPr>
                          <pic:cNvPr id="3147"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3335"/>
                  <wp:effectExtent l="0" t="0" r="0" b="0"/>
                  <wp:wrapNone/>
                  <wp:docPr id="3148" name="图片_1_SpCnt_80"/>
                  <wp:cNvGraphicFramePr/>
                  <a:graphic xmlns:a="http://schemas.openxmlformats.org/drawingml/2006/main">
                    <a:graphicData uri="http://schemas.openxmlformats.org/drawingml/2006/picture">
                      <pic:pic xmlns:pic="http://schemas.openxmlformats.org/drawingml/2006/picture">
                        <pic:nvPicPr>
                          <pic:cNvPr id="3148"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FF8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574AB7F7">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CB9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33B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49" name="图片_1_SpCnt_84"/>
                  <wp:cNvGraphicFramePr/>
                  <a:graphic xmlns:a="http://schemas.openxmlformats.org/drawingml/2006/main">
                    <a:graphicData uri="http://schemas.openxmlformats.org/drawingml/2006/picture">
                      <pic:pic xmlns:pic="http://schemas.openxmlformats.org/drawingml/2006/picture">
                        <pic:nvPicPr>
                          <pic:cNvPr id="3149"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3150" name="图片_1_SpCnt_85"/>
                  <wp:cNvGraphicFramePr/>
                  <a:graphic xmlns:a="http://schemas.openxmlformats.org/drawingml/2006/main">
                    <a:graphicData uri="http://schemas.openxmlformats.org/drawingml/2006/picture">
                      <pic:pic xmlns:pic="http://schemas.openxmlformats.org/drawingml/2006/picture">
                        <pic:nvPicPr>
                          <pic:cNvPr id="3150"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DB7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25933397">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45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7A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29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69BA0C69">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CE0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8E6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55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308C60B4">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932E9">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十、应急管理及消防（11项）</w:t>
            </w:r>
          </w:p>
        </w:tc>
      </w:tr>
      <w:tr w14:paraId="34D853E0">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40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B15C">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B97">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27EA2199">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C84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CDD">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704">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00D7BFAA">
        <w:tblPrEx>
          <w:tblCellMar>
            <w:top w:w="0" w:type="dxa"/>
            <w:left w:w="108" w:type="dxa"/>
            <w:bottom w:w="0" w:type="dxa"/>
            <w:right w:w="108" w:type="dxa"/>
          </w:tblCellMar>
        </w:tblPrEx>
        <w:trPr>
          <w:cantSplit/>
          <w:trHeight w:val="9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4AB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2E1">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2846">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工作方式：畅通投诉、举报渠道，加强对消防设施、器材使用的监管力度，依法依规对损坏、挪用消防设施、器材的行为进行处置。</w:t>
            </w:r>
          </w:p>
        </w:tc>
      </w:tr>
      <w:tr w14:paraId="0EE5EC83">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E2C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DBA">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669">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工作方式：畅通投诉、举报渠道，加强对消防设施、器材使用的监管力度，依法依规对擅自停用、拆除消防设施、器材的行为进行处置。</w:t>
            </w:r>
          </w:p>
        </w:tc>
      </w:tr>
      <w:tr w14:paraId="7C49A651">
        <w:tblPrEx>
          <w:tblCellMar>
            <w:top w:w="0" w:type="dxa"/>
            <w:left w:w="108" w:type="dxa"/>
            <w:bottom w:w="0" w:type="dxa"/>
            <w:right w:w="108" w:type="dxa"/>
          </w:tblCellMar>
        </w:tblPrEx>
        <w:trPr>
          <w:cantSplit/>
          <w:trHeight w:val="10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76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2716">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DBA9">
            <w:pPr>
              <w:keepNext w:val="0"/>
              <w:keepLines w:val="0"/>
              <w:pageBreakBefore w:val="0"/>
              <w:widowControl/>
              <w:kinsoku/>
              <w:wordWrap/>
              <w:overflowPunct/>
              <w:topLinePunct w:val="0"/>
              <w:autoSpaceDE w:val="0"/>
              <w:autoSpaceDN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工作方式：畅通投诉、举报渠道，加强对消火栓日常管理维护的监管力度，依法依规对埋压、圈占、遮挡消火栓的行为进行处置。</w:t>
            </w:r>
          </w:p>
        </w:tc>
      </w:tr>
      <w:tr w14:paraId="2241A269">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AA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42A">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975">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工作方式：畅通投诉、举报渠道，加强对疏散通道、安全出口的监管力度，依法依规对占用、堵塞、封闭疏散通道、安全出口的行为进行处置。</w:t>
            </w:r>
          </w:p>
        </w:tc>
      </w:tr>
      <w:tr w14:paraId="5214EF66">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FA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980">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F6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工作方式：畅通投诉、举报渠道，加强对消防通道的监管力度，依法依规对占用、堵塞、封闭消防车通道的行为进行处置。</w:t>
            </w:r>
          </w:p>
        </w:tc>
      </w:tr>
      <w:tr w14:paraId="041E1171">
        <w:tblPrEx>
          <w:tblCellMar>
            <w:top w:w="0" w:type="dxa"/>
            <w:left w:w="108" w:type="dxa"/>
            <w:bottom w:w="0" w:type="dxa"/>
            <w:right w:w="108" w:type="dxa"/>
          </w:tblCellMar>
        </w:tblPrEx>
        <w:trPr>
          <w:cantSplit/>
          <w:trHeight w:val="6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C9B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56F">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C473">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27E68F27">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55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B641">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0FFC">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0325610A">
        <w:tblPrEx>
          <w:tblCellMar>
            <w:top w:w="0" w:type="dxa"/>
            <w:left w:w="108" w:type="dxa"/>
            <w:bottom w:w="0" w:type="dxa"/>
            <w:right w:w="108" w:type="dxa"/>
          </w:tblCellMar>
        </w:tblPrEx>
        <w:trPr>
          <w:cantSplit/>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6AE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DB2E">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340">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42563A7F">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8C9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728">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C11">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1C12DAE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81EC5">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十一、市场监管（6项）</w:t>
            </w:r>
          </w:p>
        </w:tc>
      </w:tr>
      <w:tr w14:paraId="5D2EC885">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EDE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3FD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fldChar w:fldCharType="begin"/>
            </w:r>
            <w:r>
              <w:rPr>
                <w:rFonts w:hint="eastAsia" w:ascii="方正仿宋_GBK" w:hAnsi="方正仿宋_GBK" w:eastAsia="方正仿宋_GBK" w:cs="方正仿宋_GBK"/>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eastAsia" w:ascii="方正仿宋_GBK" w:hAnsi="方正仿宋_GBK" w:eastAsia="方正仿宋_GBK" w:cs="方正仿宋_GBK"/>
                <w:snapToGrid w:val="0"/>
                <w:color w:val="auto"/>
                <w:kern w:val="0"/>
                <w:szCs w:val="21"/>
                <w:lang w:val="en-US" w:eastAsia="zh-CN" w:bidi="ar"/>
              </w:rPr>
              <w:fldChar w:fldCharType="separate"/>
            </w:r>
            <w:r>
              <w:rPr>
                <w:rFonts w:hint="eastAsia" w:ascii="方正仿宋_GBK" w:hAnsi="方正仿宋_GBK" w:eastAsia="方正仿宋_GBK" w:cs="方正仿宋_GBK"/>
                <w:snapToGrid w:val="0"/>
                <w:color w:val="auto"/>
                <w:kern w:val="0"/>
                <w:szCs w:val="21"/>
                <w:lang w:val="en-US" w:eastAsia="zh-CN" w:bidi="ar"/>
              </w:rPr>
              <w:t>对涉嫌无照经营行为进行查处取缔时，查封、扣押与无照经营行为有关的合同、票据、账簿以及其他资料</w:t>
            </w:r>
            <w:r>
              <w:rPr>
                <w:rFonts w:hint="eastAsia" w:ascii="方正仿宋_GBK" w:hAnsi="方正仿宋_GBK" w:eastAsia="方正仿宋_GBK" w:cs="方正仿宋_GBK"/>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027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工作方式：按照年度工作计划，对无照经营行为进行监督检查，依法依规进行处理。</w:t>
            </w:r>
          </w:p>
        </w:tc>
      </w:tr>
      <w:tr w14:paraId="49146A78">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07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E51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3151" name="图片_1"/>
                  <wp:cNvGraphicFramePr/>
                  <a:graphic xmlns:a="http://schemas.openxmlformats.org/drawingml/2006/main">
                    <a:graphicData uri="http://schemas.openxmlformats.org/drawingml/2006/picture">
                      <pic:pic xmlns:pic="http://schemas.openxmlformats.org/drawingml/2006/picture">
                        <pic:nvPicPr>
                          <pic:cNvPr id="3151"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3152" name="图片_1_SpCnt_1"/>
                  <wp:cNvGraphicFramePr/>
                  <a:graphic xmlns:a="http://schemas.openxmlformats.org/drawingml/2006/main">
                    <a:graphicData uri="http://schemas.openxmlformats.org/drawingml/2006/picture">
                      <pic:pic xmlns:pic="http://schemas.openxmlformats.org/drawingml/2006/picture">
                        <pic:nvPicPr>
                          <pic:cNvPr id="3152"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153" name="图片_1_SpCnt_2"/>
                  <wp:cNvGraphicFramePr/>
                  <a:graphic xmlns:a="http://schemas.openxmlformats.org/drawingml/2006/main">
                    <a:graphicData uri="http://schemas.openxmlformats.org/drawingml/2006/picture">
                      <pic:pic xmlns:pic="http://schemas.openxmlformats.org/drawingml/2006/picture">
                        <pic:nvPicPr>
                          <pic:cNvPr id="3153"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154" name="图片_1_SpCnt_3"/>
                  <wp:cNvGraphicFramePr/>
                  <a:graphic xmlns:a="http://schemas.openxmlformats.org/drawingml/2006/main">
                    <a:graphicData uri="http://schemas.openxmlformats.org/drawingml/2006/picture">
                      <pic:pic xmlns:pic="http://schemas.openxmlformats.org/drawingml/2006/picture">
                        <pic:nvPicPr>
                          <pic:cNvPr id="3154"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155" name="图片_1_SpCnt_4"/>
                  <wp:cNvGraphicFramePr/>
                  <a:graphic xmlns:a="http://schemas.openxmlformats.org/drawingml/2006/main">
                    <a:graphicData uri="http://schemas.openxmlformats.org/drawingml/2006/picture">
                      <pic:pic xmlns:pic="http://schemas.openxmlformats.org/drawingml/2006/picture">
                        <pic:nvPicPr>
                          <pic:cNvPr id="3155"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3156" name="图片_1_SpCnt_5"/>
                  <wp:cNvGraphicFramePr/>
                  <a:graphic xmlns:a="http://schemas.openxmlformats.org/drawingml/2006/main">
                    <a:graphicData uri="http://schemas.openxmlformats.org/drawingml/2006/picture">
                      <pic:pic xmlns:pic="http://schemas.openxmlformats.org/drawingml/2006/picture">
                        <pic:nvPicPr>
                          <pic:cNvPr id="3156"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C04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75F87635">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C8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6E4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BD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工作方式：开展诚信计量宣传，推行法定计量单位使用，组织实施计量器具监督管理。</w:t>
            </w:r>
          </w:p>
        </w:tc>
      </w:tr>
      <w:tr w14:paraId="453C7BB2">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6C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66A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331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60DF49AA">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6E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C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57" name="图片_1_SpCnt_10"/>
                  <wp:cNvGraphicFramePr/>
                  <a:graphic xmlns:a="http://schemas.openxmlformats.org/drawingml/2006/main">
                    <a:graphicData uri="http://schemas.openxmlformats.org/drawingml/2006/picture">
                      <pic:pic xmlns:pic="http://schemas.openxmlformats.org/drawingml/2006/picture">
                        <pic:nvPicPr>
                          <pic:cNvPr id="3157"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58" name="图片_1_SpCnt_11"/>
                  <wp:cNvGraphicFramePr/>
                  <a:graphic xmlns:a="http://schemas.openxmlformats.org/drawingml/2006/main">
                    <a:graphicData uri="http://schemas.openxmlformats.org/drawingml/2006/picture">
                      <pic:pic xmlns:pic="http://schemas.openxmlformats.org/drawingml/2006/picture">
                        <pic:nvPicPr>
                          <pic:cNvPr id="3158"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59" name="图片_1_SpCnt_12"/>
                  <wp:cNvGraphicFramePr/>
                  <a:graphic xmlns:a="http://schemas.openxmlformats.org/drawingml/2006/main">
                    <a:graphicData uri="http://schemas.openxmlformats.org/drawingml/2006/picture">
                      <pic:pic xmlns:pic="http://schemas.openxmlformats.org/drawingml/2006/picture">
                        <pic:nvPicPr>
                          <pic:cNvPr id="3159"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160" name="图片_1_SpCnt_13"/>
                  <wp:cNvGraphicFramePr/>
                  <a:graphic xmlns:a="http://schemas.openxmlformats.org/drawingml/2006/main">
                    <a:graphicData uri="http://schemas.openxmlformats.org/drawingml/2006/picture">
                      <pic:pic xmlns:pic="http://schemas.openxmlformats.org/drawingml/2006/picture">
                        <pic:nvPicPr>
                          <pic:cNvPr id="3160"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161" name="图片_9"/>
                  <wp:cNvGraphicFramePr/>
                  <a:graphic xmlns:a="http://schemas.openxmlformats.org/drawingml/2006/main">
                    <a:graphicData uri="http://schemas.openxmlformats.org/drawingml/2006/picture">
                      <pic:pic xmlns:pic="http://schemas.openxmlformats.org/drawingml/2006/picture">
                        <pic:nvPicPr>
                          <pic:cNvPr id="3161"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162" name="图片_1_SpCnt_14"/>
                  <wp:cNvGraphicFramePr/>
                  <a:graphic xmlns:a="http://schemas.openxmlformats.org/drawingml/2006/main">
                    <a:graphicData uri="http://schemas.openxmlformats.org/drawingml/2006/picture">
                      <pic:pic xmlns:pic="http://schemas.openxmlformats.org/drawingml/2006/picture">
                        <pic:nvPicPr>
                          <pic:cNvPr id="3162"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163" name="图片_1_SpCnt_15"/>
                  <wp:cNvGraphicFramePr/>
                  <a:graphic xmlns:a="http://schemas.openxmlformats.org/drawingml/2006/main">
                    <a:graphicData uri="http://schemas.openxmlformats.org/drawingml/2006/picture">
                      <pic:pic xmlns:pic="http://schemas.openxmlformats.org/drawingml/2006/picture">
                        <pic:nvPicPr>
                          <pic:cNvPr id="3163"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64" name="图片_1_SpCnt_16"/>
                  <wp:cNvGraphicFramePr/>
                  <a:graphic xmlns:a="http://schemas.openxmlformats.org/drawingml/2006/main">
                    <a:graphicData uri="http://schemas.openxmlformats.org/drawingml/2006/picture">
                      <pic:pic xmlns:pic="http://schemas.openxmlformats.org/drawingml/2006/picture">
                        <pic:nvPicPr>
                          <pic:cNvPr id="3164"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65" name="图片_1_SpCnt_17"/>
                  <wp:cNvGraphicFramePr/>
                  <a:graphic xmlns:a="http://schemas.openxmlformats.org/drawingml/2006/main">
                    <a:graphicData uri="http://schemas.openxmlformats.org/drawingml/2006/picture">
                      <pic:pic xmlns:pic="http://schemas.openxmlformats.org/drawingml/2006/picture">
                        <pic:nvPicPr>
                          <pic:cNvPr id="3165"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166" name="图片_1_SpCnt_18"/>
                  <wp:cNvGraphicFramePr/>
                  <a:graphic xmlns:a="http://schemas.openxmlformats.org/drawingml/2006/main">
                    <a:graphicData uri="http://schemas.openxmlformats.org/drawingml/2006/picture">
                      <pic:pic xmlns:pic="http://schemas.openxmlformats.org/drawingml/2006/picture">
                        <pic:nvPicPr>
                          <pic:cNvPr id="3166"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67" name="图片_1_SpCnt_19"/>
                  <wp:cNvGraphicFramePr/>
                  <a:graphic xmlns:a="http://schemas.openxmlformats.org/drawingml/2006/main">
                    <a:graphicData uri="http://schemas.openxmlformats.org/drawingml/2006/picture">
                      <pic:pic xmlns:pic="http://schemas.openxmlformats.org/drawingml/2006/picture">
                        <pic:nvPicPr>
                          <pic:cNvPr id="3167"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168" name="图片_1_SpCnt_20"/>
                  <wp:cNvGraphicFramePr/>
                  <a:graphic xmlns:a="http://schemas.openxmlformats.org/drawingml/2006/main">
                    <a:graphicData uri="http://schemas.openxmlformats.org/drawingml/2006/picture">
                      <pic:pic xmlns:pic="http://schemas.openxmlformats.org/drawingml/2006/picture">
                        <pic:nvPicPr>
                          <pic:cNvPr id="3168"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169" name="图片_1_SpCnt_21"/>
                  <wp:cNvGraphicFramePr/>
                  <a:graphic xmlns:a="http://schemas.openxmlformats.org/drawingml/2006/main">
                    <a:graphicData uri="http://schemas.openxmlformats.org/drawingml/2006/picture">
                      <pic:pic xmlns:pic="http://schemas.openxmlformats.org/drawingml/2006/picture">
                        <pic:nvPicPr>
                          <pic:cNvPr id="3169"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170" name="图片_1_SpCnt_22"/>
                  <wp:cNvGraphicFramePr/>
                  <a:graphic xmlns:a="http://schemas.openxmlformats.org/drawingml/2006/main">
                    <a:graphicData uri="http://schemas.openxmlformats.org/drawingml/2006/picture">
                      <pic:pic xmlns:pic="http://schemas.openxmlformats.org/drawingml/2006/picture">
                        <pic:nvPicPr>
                          <pic:cNvPr id="3170"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171" name="图片_1_SpCnt_23"/>
                  <wp:cNvGraphicFramePr/>
                  <a:graphic xmlns:a="http://schemas.openxmlformats.org/drawingml/2006/main">
                    <a:graphicData uri="http://schemas.openxmlformats.org/drawingml/2006/picture">
                      <pic:pic xmlns:pic="http://schemas.openxmlformats.org/drawingml/2006/picture">
                        <pic:nvPicPr>
                          <pic:cNvPr id="3171"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7620"/>
                  <wp:effectExtent l="0" t="0" r="0" b="0"/>
                  <wp:wrapNone/>
                  <wp:docPr id="3172" name="图片_1_SpCnt_24"/>
                  <wp:cNvGraphicFramePr/>
                  <a:graphic xmlns:a="http://schemas.openxmlformats.org/drawingml/2006/main">
                    <a:graphicData uri="http://schemas.openxmlformats.org/drawingml/2006/picture">
                      <pic:pic xmlns:pic="http://schemas.openxmlformats.org/drawingml/2006/picture">
                        <pic:nvPicPr>
                          <pic:cNvPr id="3172"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173" name="图片_1_SpCnt_25"/>
                  <wp:cNvGraphicFramePr/>
                  <a:graphic xmlns:a="http://schemas.openxmlformats.org/drawingml/2006/main">
                    <a:graphicData uri="http://schemas.openxmlformats.org/drawingml/2006/picture">
                      <pic:pic xmlns:pic="http://schemas.openxmlformats.org/drawingml/2006/picture">
                        <pic:nvPicPr>
                          <pic:cNvPr id="3173"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174" name="图片_1_SpCnt_26"/>
                  <wp:cNvGraphicFramePr/>
                  <a:graphic xmlns:a="http://schemas.openxmlformats.org/drawingml/2006/main">
                    <a:graphicData uri="http://schemas.openxmlformats.org/drawingml/2006/picture">
                      <pic:pic xmlns:pic="http://schemas.openxmlformats.org/drawingml/2006/picture">
                        <pic:nvPicPr>
                          <pic:cNvPr id="3174"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175" name="图片_1_SpCnt_27"/>
                  <wp:cNvGraphicFramePr/>
                  <a:graphic xmlns:a="http://schemas.openxmlformats.org/drawingml/2006/main">
                    <a:graphicData uri="http://schemas.openxmlformats.org/drawingml/2006/picture">
                      <pic:pic xmlns:pic="http://schemas.openxmlformats.org/drawingml/2006/picture">
                        <pic:nvPicPr>
                          <pic:cNvPr id="3175"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176" name="图片_1_SpCnt_28"/>
                  <wp:cNvGraphicFramePr/>
                  <a:graphic xmlns:a="http://schemas.openxmlformats.org/drawingml/2006/main">
                    <a:graphicData uri="http://schemas.openxmlformats.org/drawingml/2006/picture">
                      <pic:pic xmlns:pic="http://schemas.openxmlformats.org/drawingml/2006/picture">
                        <pic:nvPicPr>
                          <pic:cNvPr id="3176"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77" name="图片_1_SpCnt_29"/>
                  <wp:cNvGraphicFramePr/>
                  <a:graphic xmlns:a="http://schemas.openxmlformats.org/drawingml/2006/main">
                    <a:graphicData uri="http://schemas.openxmlformats.org/drawingml/2006/picture">
                      <pic:pic xmlns:pic="http://schemas.openxmlformats.org/drawingml/2006/picture">
                        <pic:nvPicPr>
                          <pic:cNvPr id="3177"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3335"/>
                  <wp:effectExtent l="0" t="0" r="0" b="0"/>
                  <wp:wrapNone/>
                  <wp:docPr id="3178" name="图片_1_SpCnt_30"/>
                  <wp:cNvGraphicFramePr/>
                  <a:graphic xmlns:a="http://schemas.openxmlformats.org/drawingml/2006/main">
                    <a:graphicData uri="http://schemas.openxmlformats.org/drawingml/2006/picture">
                      <pic:pic xmlns:pic="http://schemas.openxmlformats.org/drawingml/2006/picture">
                        <pic:nvPicPr>
                          <pic:cNvPr id="3178"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79" name="图片_1_SpCnt_31"/>
                  <wp:cNvGraphicFramePr/>
                  <a:graphic xmlns:a="http://schemas.openxmlformats.org/drawingml/2006/main">
                    <a:graphicData uri="http://schemas.openxmlformats.org/drawingml/2006/picture">
                      <pic:pic xmlns:pic="http://schemas.openxmlformats.org/drawingml/2006/picture">
                        <pic:nvPicPr>
                          <pic:cNvPr id="3179"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180" name="图片_1_SpCnt_32"/>
                  <wp:cNvGraphicFramePr/>
                  <a:graphic xmlns:a="http://schemas.openxmlformats.org/drawingml/2006/main">
                    <a:graphicData uri="http://schemas.openxmlformats.org/drawingml/2006/picture">
                      <pic:pic xmlns:pic="http://schemas.openxmlformats.org/drawingml/2006/picture">
                        <pic:nvPicPr>
                          <pic:cNvPr id="3180"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81" name="图片_1_SpCnt_33"/>
                  <wp:cNvGraphicFramePr/>
                  <a:graphic xmlns:a="http://schemas.openxmlformats.org/drawingml/2006/main">
                    <a:graphicData uri="http://schemas.openxmlformats.org/drawingml/2006/picture">
                      <pic:pic xmlns:pic="http://schemas.openxmlformats.org/drawingml/2006/picture">
                        <pic:nvPicPr>
                          <pic:cNvPr id="3181"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15A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12ADDD28">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66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5AF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0160"/>
                  <wp:effectExtent l="0" t="0" r="0" b="0"/>
                  <wp:wrapNone/>
                  <wp:docPr id="3182" name="图片_1_SpCnt_50"/>
                  <wp:cNvGraphicFramePr/>
                  <a:graphic xmlns:a="http://schemas.openxmlformats.org/drawingml/2006/main">
                    <a:graphicData uri="http://schemas.openxmlformats.org/drawingml/2006/picture">
                      <pic:pic xmlns:pic="http://schemas.openxmlformats.org/drawingml/2006/picture">
                        <pic:nvPicPr>
                          <pic:cNvPr id="3182"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8415"/>
                  <wp:effectExtent l="0" t="0" r="0" b="0"/>
                  <wp:wrapNone/>
                  <wp:docPr id="3183" name="图片_1_SpCnt_51"/>
                  <wp:cNvGraphicFramePr/>
                  <a:graphic xmlns:a="http://schemas.openxmlformats.org/drawingml/2006/main">
                    <a:graphicData uri="http://schemas.openxmlformats.org/drawingml/2006/picture">
                      <pic:pic xmlns:pic="http://schemas.openxmlformats.org/drawingml/2006/picture">
                        <pic:nvPicPr>
                          <pic:cNvPr id="3183"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84" name="图片_1_SpCnt_52"/>
                  <wp:cNvGraphicFramePr/>
                  <a:graphic xmlns:a="http://schemas.openxmlformats.org/drawingml/2006/main">
                    <a:graphicData uri="http://schemas.openxmlformats.org/drawingml/2006/picture">
                      <pic:pic xmlns:pic="http://schemas.openxmlformats.org/drawingml/2006/picture">
                        <pic:nvPicPr>
                          <pic:cNvPr id="3184"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D3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bl>
    <w:p w14:paraId="7B9FAEC0">
      <w:pPr>
        <w:rPr>
          <w:rFonts w:ascii="Times New Roman" w:hAnsi="Times New Roman" w:cs="Times New Roman" w:eastAsiaTheme="minorEastAsia"/>
          <w:color w:val="auto"/>
          <w:highlight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8"/>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8"/>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8"/>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8"/>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0"/>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113A0"/>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E46D89"/>
    <w:rsid w:val="04C907DB"/>
    <w:rsid w:val="076B2508"/>
    <w:rsid w:val="08B619A3"/>
    <w:rsid w:val="0B0C2019"/>
    <w:rsid w:val="0B130875"/>
    <w:rsid w:val="0C122CC1"/>
    <w:rsid w:val="11B815B9"/>
    <w:rsid w:val="13B44330"/>
    <w:rsid w:val="1474345F"/>
    <w:rsid w:val="14BA586C"/>
    <w:rsid w:val="161A5018"/>
    <w:rsid w:val="16A83787"/>
    <w:rsid w:val="17330B87"/>
    <w:rsid w:val="17F05AD9"/>
    <w:rsid w:val="184E1A10"/>
    <w:rsid w:val="18725A29"/>
    <w:rsid w:val="192A2437"/>
    <w:rsid w:val="1A60640A"/>
    <w:rsid w:val="1D98571E"/>
    <w:rsid w:val="1EE61F3B"/>
    <w:rsid w:val="1EF8649C"/>
    <w:rsid w:val="1F9B6D2D"/>
    <w:rsid w:val="21ED3D22"/>
    <w:rsid w:val="23B40CF0"/>
    <w:rsid w:val="25914A92"/>
    <w:rsid w:val="2DA97196"/>
    <w:rsid w:val="2E782E99"/>
    <w:rsid w:val="30970232"/>
    <w:rsid w:val="34714AB7"/>
    <w:rsid w:val="3C6A2BC9"/>
    <w:rsid w:val="3F7311C1"/>
    <w:rsid w:val="40A565A2"/>
    <w:rsid w:val="419D24D5"/>
    <w:rsid w:val="433D326E"/>
    <w:rsid w:val="443F7636"/>
    <w:rsid w:val="446F7A2D"/>
    <w:rsid w:val="44BB3D00"/>
    <w:rsid w:val="47AC2559"/>
    <w:rsid w:val="4AC94DEB"/>
    <w:rsid w:val="4DB167BA"/>
    <w:rsid w:val="4F34061C"/>
    <w:rsid w:val="508748E4"/>
    <w:rsid w:val="50A0312C"/>
    <w:rsid w:val="520B2754"/>
    <w:rsid w:val="539C32B3"/>
    <w:rsid w:val="54596730"/>
    <w:rsid w:val="56623A34"/>
    <w:rsid w:val="5705713C"/>
    <w:rsid w:val="57D44F17"/>
    <w:rsid w:val="57DA7ABF"/>
    <w:rsid w:val="5B2F58ED"/>
    <w:rsid w:val="60805977"/>
    <w:rsid w:val="62B53A56"/>
    <w:rsid w:val="633345F0"/>
    <w:rsid w:val="6534793F"/>
    <w:rsid w:val="674145DB"/>
    <w:rsid w:val="6E364F94"/>
    <w:rsid w:val="7059768F"/>
    <w:rsid w:val="759B4A15"/>
    <w:rsid w:val="76A64E12"/>
    <w:rsid w:val="7A7237F8"/>
    <w:rsid w:val="7B88161F"/>
    <w:rsid w:val="7C507B69"/>
    <w:rsid w:val="7EFF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仿宋"/>
    </w:rPr>
  </w:style>
  <w:style w:type="paragraph" w:styleId="4">
    <w:name w:val="Body Text"/>
    <w:basedOn w:val="1"/>
    <w:link w:val="18"/>
    <w:semiHidden/>
    <w:qFormat/>
    <w:uiPriority w:val="0"/>
  </w:style>
  <w:style w:type="paragraph" w:styleId="5">
    <w:name w:val="Body Text Indent"/>
    <w:basedOn w:val="1"/>
    <w:next w:val="1"/>
    <w:qFormat/>
    <w:uiPriority w:val="0"/>
    <w:pPr>
      <w:spacing w:after="120"/>
      <w:ind w:left="420" w:leftChars="200"/>
    </w:pPr>
    <w:rPr>
      <w:rFonts w:ascii="华文仿宋" w:hAnsi="华文仿宋" w:eastAsia="华文仿宋"/>
    </w:rPr>
  </w:style>
  <w:style w:type="paragraph" w:styleId="6">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7">
    <w:name w:val="Plain Text"/>
    <w:basedOn w:val="1"/>
    <w:qFormat/>
    <w:uiPriority w:val="0"/>
    <w:rPr>
      <w:rFonts w:ascii="宋体" w:hAnsi="Courier New"/>
    </w:rPr>
  </w:style>
  <w:style w:type="paragraph" w:styleId="8">
    <w:name w:val="footer"/>
    <w:basedOn w:val="1"/>
    <w:link w:val="19"/>
    <w:qFormat/>
    <w:uiPriority w:val="0"/>
    <w:pPr>
      <w:tabs>
        <w:tab w:val="center" w:pos="4153"/>
        <w:tab w:val="right" w:pos="8306"/>
      </w:tabs>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12">
    <w:name w:val="Title"/>
    <w:basedOn w:val="1"/>
    <w:next w:val="5"/>
    <w:link w:val="17"/>
    <w:qFormat/>
    <w:uiPriority w:val="0"/>
    <w:pPr>
      <w:spacing w:before="240" w:after="60"/>
      <w:jc w:val="center"/>
      <w:outlineLvl w:val="0"/>
    </w:pPr>
    <w:rPr>
      <w:b/>
      <w:sz w:val="32"/>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1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4"/>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8"/>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2"/>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9"/>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character" w:customStyle="1" w:styleId="27">
    <w:name w:val="font12"/>
    <w:basedOn w:val="14"/>
    <w:qFormat/>
    <w:uiPriority w:val="0"/>
    <w:rPr>
      <w:rFonts w:hint="default" w:ascii="Times New Roman" w:hAnsi="Times New Roman" w:cs="Times New Roman"/>
      <w:color w:val="000000"/>
      <w:sz w:val="24"/>
      <w:szCs w:val="24"/>
      <w:u w:val="none"/>
    </w:rPr>
  </w:style>
  <w:style w:type="paragraph" w:customStyle="1" w:styleId="28">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9">
    <w:name w:val="font31"/>
    <w:basedOn w:val="14"/>
    <w:qFormat/>
    <w:uiPriority w:val="0"/>
    <w:rPr>
      <w:rFonts w:hint="eastAsia" w:ascii="方正仿宋_GBK" w:hAnsi="方正仿宋_GBK" w:eastAsia="方正仿宋_GBK" w:cs="方正仿宋_GBK"/>
      <w:color w:val="000000"/>
      <w:sz w:val="21"/>
      <w:szCs w:val="21"/>
      <w:u w:val="none"/>
    </w:rPr>
  </w:style>
  <w:style w:type="character" w:customStyle="1" w:styleId="30">
    <w:name w:val="font41"/>
    <w:basedOn w:val="1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87</Words>
  <Characters>93</Characters>
  <Lines>3</Lines>
  <Paragraphs>1</Paragraphs>
  <TotalTime>0</TotalTime>
  <ScaleCrop>false</ScaleCrop>
  <LinksUpToDate>false</LinksUpToDate>
  <CharactersWithSpaces>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2025-03-06T04:27:08Z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