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9712D">
      <w:pPr>
        <w:widowControl/>
        <w:jc w:val="left"/>
        <w:textAlignment w:val="center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1D75B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宿城区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2024年发展新型农村集体经济省级剩余补助资金分配表</w:t>
      </w:r>
    </w:p>
    <w:tbl>
      <w:tblPr>
        <w:tblStyle w:val="4"/>
        <w:tblpPr w:leftFromText="180" w:rightFromText="180" w:vertAnchor="text" w:horzAnchor="page" w:tblpX="1375" w:tblpY="386"/>
        <w:tblOverlap w:val="never"/>
        <w:tblW w:w="143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0"/>
        <w:gridCol w:w="1149"/>
        <w:gridCol w:w="1383"/>
        <w:gridCol w:w="1878"/>
        <w:gridCol w:w="1939"/>
        <w:gridCol w:w="1720"/>
        <w:gridCol w:w="1381"/>
        <w:gridCol w:w="1487"/>
        <w:gridCol w:w="1377"/>
      </w:tblGrid>
      <w:tr w14:paraId="2A7C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扶持村名称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项目主要</w:t>
            </w:r>
          </w:p>
          <w:p w14:paraId="558E5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实施内容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2024年新型农村集体经济发展补助已下拨中央、省级资金（万元）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2024年省级新型农村集体经济发展补助剩余资金分配</w:t>
            </w:r>
          </w:p>
          <w:p w14:paraId="2F99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0F5A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王官集镇渔文化产业园项目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1#厂房</w:t>
            </w:r>
          </w:p>
          <w:p w14:paraId="679E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王官集镇文创产业园标准化厂房</w:t>
            </w:r>
          </w:p>
          <w:p w14:paraId="192B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项目）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王官集镇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B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唐圩村</w:t>
            </w:r>
          </w:p>
          <w:p w14:paraId="55447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欧庙村</w:t>
            </w:r>
          </w:p>
          <w:p w14:paraId="36F6E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王林村</w:t>
            </w:r>
          </w:p>
          <w:p w14:paraId="2F1D4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王集社区</w:t>
            </w:r>
          </w:p>
          <w:p w14:paraId="189A2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万林村</w:t>
            </w:r>
          </w:p>
          <w:p w14:paraId="213C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九城村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项目新建一栋上下两层9000平米标准化厂房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  <w:t>资金直接用于支持产业的比重≥60%；工程验收合格率100%；</w:t>
            </w:r>
          </w:p>
          <w:p w14:paraId="0EAD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  <w:t>实施方案变更率≤10%；</w:t>
            </w:r>
          </w:p>
          <w:p w14:paraId="70E0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  <w:t>按规定落实公开公示率100%；</w:t>
            </w:r>
          </w:p>
          <w:p w14:paraId="22BD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  <w:t>当年度项目建设进度100%；</w:t>
            </w:r>
          </w:p>
          <w:p w14:paraId="2270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  <w:lang w:val="en-US" w:eastAsia="zh-CN"/>
              </w:rPr>
              <w:t>当年资金预算执行率（质保金除外）100%。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2024.12-2025.12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中央资金60</w:t>
            </w:r>
          </w:p>
          <w:p w14:paraId="46A80D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省级资金180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</w:tr>
    </w:tbl>
    <w:p w14:paraId="03629254">
      <w:pPr>
        <w:spacing w:line="270" w:lineRule="exact"/>
        <w:rPr>
          <w:rFonts w:hint="default" w:ascii="Times New Roman" w:hAnsi="Times New Roman" w:cs="Times New Roman"/>
          <w:color w:val="auto"/>
          <w:sz w:val="22"/>
          <w:lang w:val="en-US"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62ADA33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D8D9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2A3B5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2A3B5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2025-07-18T03:35:15Z</dcterms:created>
  <dc:creator>admin</dc:creator>
  <cp:lastModifiedBy>admin</cp:lastModifiedBy>
  <dcterms:modified xsi:type="dcterms:W3CDTF">2025-07-18T03:35:34Z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4FE18FFD4FE343FBB6607A91B6BA22B6_12</vt:lpwstr>
  </property>
</Properties>
</file>