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2E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  <w:lang w:val="en-US" w:eastAsia="zh-CN"/>
        </w:rPr>
        <w:t>宿城区陈集中心小学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  <w:t>职称评审量化</w:t>
      </w:r>
    </w:p>
    <w:p w14:paraId="1BE817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2209" w:firstLineChars="500"/>
        <w:jc w:val="both"/>
        <w:textAlignment w:val="auto"/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  <w:t>评</w:t>
      </w:r>
      <w:r>
        <w:rPr>
          <w:rFonts w:hint="eastAsia" w:ascii="宋体" w:hAnsi="宋体" w:cs="宋体"/>
          <w:b/>
          <w:bCs/>
          <w:color w:val="2B2B2B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  <w:t>分</w:t>
      </w:r>
      <w:r>
        <w:rPr>
          <w:rFonts w:hint="eastAsia" w:ascii="宋体" w:hAnsi="宋体" w:cs="宋体"/>
          <w:b/>
          <w:bCs/>
          <w:color w:val="2B2B2B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  <w:t>细</w:t>
      </w:r>
      <w:r>
        <w:rPr>
          <w:rFonts w:hint="eastAsia" w:ascii="宋体" w:hAnsi="宋体" w:cs="宋体"/>
          <w:b/>
          <w:bCs/>
          <w:color w:val="2B2B2B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</w:rPr>
        <w:t>则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44"/>
          <w:szCs w:val="44"/>
          <w:lang w:eastAsia="zh-CN"/>
        </w:rPr>
        <w:t>）</w:t>
      </w:r>
    </w:p>
    <w:p w14:paraId="699F32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为了进一步完善我校的专业技术职称的评审工作，在全体教师中形成“公开、公正、公平”的竞争局面，根据省、市、区人社局及教育局有关文件精神，经学校行政会议研究，制定本细则。</w:t>
      </w:r>
    </w:p>
    <w:p w14:paraId="6D163F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</w:rPr>
        <w:t>学历：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本科5分。</w:t>
      </w:r>
    </w:p>
    <w:p w14:paraId="196AE9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二、资历、职龄：</w:t>
      </w:r>
    </w:p>
    <w:p w14:paraId="084CD4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中小学一级教师兑资满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/>
        </w:rPr>
        <w:t>5年，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时间为准，每年计1分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不封顶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。</w:t>
      </w:r>
    </w:p>
    <w:p w14:paraId="0F1839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三、优课评选及辅导学生（此项封顶30分）</w:t>
      </w:r>
    </w:p>
    <w:p w14:paraId="4D1FCC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以来参加省、市、区、校级优质课、示范课、公开课、基本功大赛或参与命题、开设讲座的按相应等第计分。</w:t>
      </w:r>
    </w:p>
    <w:tbl>
      <w:tblPr>
        <w:tblStyle w:val="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952"/>
        <w:gridCol w:w="1455"/>
        <w:gridCol w:w="1320"/>
        <w:gridCol w:w="2535"/>
      </w:tblGrid>
      <w:tr w14:paraId="3AE22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6" w:type="dxa"/>
            <w:noWrap w:val="0"/>
            <w:vAlign w:val="center"/>
          </w:tcPr>
          <w:p w14:paraId="686A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级别</w:t>
            </w:r>
          </w:p>
        </w:tc>
        <w:tc>
          <w:tcPr>
            <w:tcW w:w="1952" w:type="dxa"/>
            <w:noWrap w:val="0"/>
            <w:vAlign w:val="center"/>
          </w:tcPr>
          <w:p w14:paraId="17A6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省级及以上</w:t>
            </w:r>
          </w:p>
        </w:tc>
        <w:tc>
          <w:tcPr>
            <w:tcW w:w="1455" w:type="dxa"/>
            <w:noWrap w:val="0"/>
            <w:vAlign w:val="center"/>
          </w:tcPr>
          <w:p w14:paraId="7FF05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市级</w:t>
            </w:r>
          </w:p>
        </w:tc>
        <w:tc>
          <w:tcPr>
            <w:tcW w:w="1320" w:type="dxa"/>
            <w:noWrap w:val="0"/>
            <w:vAlign w:val="center"/>
          </w:tcPr>
          <w:p w14:paraId="74D0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区级</w:t>
            </w:r>
          </w:p>
        </w:tc>
        <w:tc>
          <w:tcPr>
            <w:tcW w:w="2535" w:type="dxa"/>
            <w:noWrap w:val="0"/>
            <w:vAlign w:val="center"/>
          </w:tcPr>
          <w:p w14:paraId="28989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校级(封顶3分)</w:t>
            </w:r>
          </w:p>
        </w:tc>
      </w:tr>
      <w:tr w14:paraId="52EE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6" w:type="dxa"/>
            <w:noWrap w:val="0"/>
            <w:vAlign w:val="top"/>
          </w:tcPr>
          <w:p w14:paraId="08B6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基本功大赛、优课评选</w:t>
            </w:r>
          </w:p>
        </w:tc>
        <w:tc>
          <w:tcPr>
            <w:tcW w:w="1952" w:type="dxa"/>
            <w:noWrap w:val="0"/>
            <w:vAlign w:val="center"/>
          </w:tcPr>
          <w:p w14:paraId="42F5E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5、4、3</w:t>
            </w:r>
          </w:p>
        </w:tc>
        <w:tc>
          <w:tcPr>
            <w:tcW w:w="1455" w:type="dxa"/>
            <w:noWrap w:val="0"/>
            <w:vAlign w:val="center"/>
          </w:tcPr>
          <w:p w14:paraId="0CD5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4、3、2</w:t>
            </w:r>
          </w:p>
        </w:tc>
        <w:tc>
          <w:tcPr>
            <w:tcW w:w="1320" w:type="dxa"/>
            <w:noWrap w:val="0"/>
            <w:vAlign w:val="center"/>
          </w:tcPr>
          <w:p w14:paraId="5F59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3、2、1</w:t>
            </w:r>
          </w:p>
        </w:tc>
        <w:tc>
          <w:tcPr>
            <w:tcW w:w="2535" w:type="dxa"/>
            <w:noWrap w:val="0"/>
            <w:vAlign w:val="center"/>
          </w:tcPr>
          <w:p w14:paraId="140B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1</w:t>
            </w:r>
          </w:p>
        </w:tc>
      </w:tr>
      <w:tr w14:paraId="5D31A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6" w:type="dxa"/>
            <w:noWrap w:val="0"/>
            <w:vAlign w:val="center"/>
          </w:tcPr>
          <w:p w14:paraId="1FCD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优质课、示范课、公开课、网上</w:t>
            </w: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晒课、参与命题、开设讲座</w:t>
            </w:r>
          </w:p>
        </w:tc>
        <w:tc>
          <w:tcPr>
            <w:tcW w:w="1952" w:type="dxa"/>
            <w:noWrap w:val="0"/>
            <w:vAlign w:val="center"/>
          </w:tcPr>
          <w:p w14:paraId="750B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 w14:paraId="7CB68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 w14:paraId="7696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1</w:t>
            </w:r>
          </w:p>
        </w:tc>
        <w:tc>
          <w:tcPr>
            <w:tcW w:w="2535" w:type="dxa"/>
            <w:noWrap w:val="0"/>
            <w:vAlign w:val="center"/>
          </w:tcPr>
          <w:p w14:paraId="64FAB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0.5</w:t>
            </w:r>
          </w:p>
        </w:tc>
      </w:tr>
    </w:tbl>
    <w:p w14:paraId="4853A7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2）指导学生参加省及以上、市、区、校文体竞赛、绘画、语、数、科技等各类比赛，获奖的（有指导老师证书），每人（组、队）次分别记3、2、1、0.5分。多人辅导的项目，用相应分值除以人数计算个人得分。</w:t>
      </w:r>
    </w:p>
    <w:p w14:paraId="3D0571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四、教育科研：（此项封顶25分）</w:t>
      </w:r>
    </w:p>
    <w:p w14:paraId="21FE7B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以来论文获奖与发表。获奖（必须教育主管部门主办）按等第记分，无等第的（如参与奖、优秀奖、交流等）均视为三等；论文发表的刊物必须是教育教学杂志（G4刊物）且在知网等网站和《国家新闻出版广电总局》可查到。</w:t>
      </w:r>
    </w:p>
    <w:p w14:paraId="34345A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142"/>
        <w:gridCol w:w="2055"/>
        <w:gridCol w:w="3420"/>
      </w:tblGrid>
      <w:tr w14:paraId="3E39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noWrap w:val="0"/>
            <w:vAlign w:val="top"/>
          </w:tcPr>
          <w:p w14:paraId="5B0A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级别</w:t>
            </w:r>
          </w:p>
        </w:tc>
        <w:tc>
          <w:tcPr>
            <w:tcW w:w="2142" w:type="dxa"/>
            <w:noWrap w:val="0"/>
            <w:vAlign w:val="top"/>
          </w:tcPr>
          <w:p w14:paraId="43FE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省级及以上</w:t>
            </w:r>
          </w:p>
        </w:tc>
        <w:tc>
          <w:tcPr>
            <w:tcW w:w="2055" w:type="dxa"/>
            <w:noWrap w:val="0"/>
            <w:vAlign w:val="top"/>
          </w:tcPr>
          <w:p w14:paraId="7602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市级</w:t>
            </w:r>
          </w:p>
        </w:tc>
        <w:tc>
          <w:tcPr>
            <w:tcW w:w="3420" w:type="dxa"/>
            <w:noWrap w:val="0"/>
            <w:vAlign w:val="top"/>
          </w:tcPr>
          <w:p w14:paraId="070E2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区级</w:t>
            </w:r>
          </w:p>
        </w:tc>
      </w:tr>
      <w:tr w14:paraId="72107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noWrap w:val="0"/>
            <w:vAlign w:val="top"/>
          </w:tcPr>
          <w:p w14:paraId="7885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发表</w:t>
            </w:r>
          </w:p>
        </w:tc>
        <w:tc>
          <w:tcPr>
            <w:tcW w:w="2142" w:type="dxa"/>
            <w:noWrap w:val="0"/>
            <w:vAlign w:val="center"/>
          </w:tcPr>
          <w:p w14:paraId="1ADC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5</w:t>
            </w:r>
          </w:p>
        </w:tc>
        <w:tc>
          <w:tcPr>
            <w:tcW w:w="2055" w:type="dxa"/>
            <w:noWrap w:val="0"/>
            <w:vAlign w:val="center"/>
          </w:tcPr>
          <w:p w14:paraId="08B99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 w14:paraId="0AD58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不记分</w:t>
            </w:r>
          </w:p>
        </w:tc>
      </w:tr>
      <w:tr w14:paraId="12CB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76" w:type="dxa"/>
            <w:noWrap w:val="0"/>
            <w:vAlign w:val="top"/>
          </w:tcPr>
          <w:p w14:paraId="0D7A5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获奖</w:t>
            </w:r>
          </w:p>
        </w:tc>
        <w:tc>
          <w:tcPr>
            <w:tcW w:w="2142" w:type="dxa"/>
            <w:noWrap w:val="0"/>
            <w:vAlign w:val="center"/>
          </w:tcPr>
          <w:p w14:paraId="2C107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3、2、1</w:t>
            </w:r>
          </w:p>
        </w:tc>
        <w:tc>
          <w:tcPr>
            <w:tcW w:w="2055" w:type="dxa"/>
            <w:noWrap w:val="0"/>
            <w:vAlign w:val="center"/>
          </w:tcPr>
          <w:p w14:paraId="5BF1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2、1、0.5</w:t>
            </w:r>
          </w:p>
        </w:tc>
        <w:tc>
          <w:tcPr>
            <w:tcW w:w="3420" w:type="dxa"/>
            <w:noWrap w:val="0"/>
            <w:vAlign w:val="center"/>
          </w:tcPr>
          <w:p w14:paraId="6CB45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B2B2B"/>
                <w:kern w:val="0"/>
                <w:sz w:val="32"/>
                <w:szCs w:val="32"/>
              </w:rPr>
              <w:t>1、0.5（三等不记分）</w:t>
            </w:r>
          </w:p>
        </w:tc>
      </w:tr>
    </w:tbl>
    <w:p w14:paraId="2B732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以来主持或参与课题研究（必须是已结题并发表相关论文）。主持人按省、市、区分别记6、4、2分；参与课题研究的并且有与此课题相关论文获奖或发表的减半记分。</w:t>
      </w:r>
    </w:p>
    <w:p w14:paraId="76C797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五、受表彰情况：（此项封顶25分）</w:t>
      </w:r>
    </w:p>
    <w:p w14:paraId="2E8ABF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获省及以上、市、区、乡党委政府表彰或授予荣誉称号的分别记5、4、3、2分；受省及以上、市、区教育主管理部门表彰的分别记4、3、2分，校级记1分；受省及以上、市、区教育主管部门与其他部门联合表彰的分别记3、2、1记分；受其他部门表彰的（无教育主管部门参与）分别记2、1、0.5分。</w:t>
      </w:r>
    </w:p>
    <w:p w14:paraId="041F8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（2）、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以来获市（区）学科带头人、骨干教师、教学能手、教坛新秀称号的分别记6（4）、5（3）、4（2）、3（1）分；多次获得的市区各只记最高一次。</w:t>
      </w:r>
    </w:p>
    <w:p w14:paraId="28AA9E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B2B2B"/>
          <w:kern w:val="0"/>
          <w:sz w:val="32"/>
          <w:szCs w:val="32"/>
          <w:lang w:val="en-US" w:eastAsia="zh-CN"/>
        </w:rPr>
        <w:t>六、班主任管理：（此项封顶10分）</w:t>
      </w:r>
    </w:p>
    <w:p w14:paraId="609DBC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取得中小学一级职称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以来，兼任班主任(中层及以上教干)的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，每一年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/>
        </w:rPr>
        <w:t>1分，封顶10分。</w:t>
      </w:r>
    </w:p>
    <w:p w14:paraId="2A8EA9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以上职称评聘试行方案，从20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eastAsia="zh-CN"/>
        </w:rPr>
        <w:t>年8月16日起开始实施。</w:t>
      </w:r>
    </w:p>
    <w:p w14:paraId="1D9B3A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  <w:t>注：1、本方案如与省、市、区职称评聘文件规定相冲突的，以上级文件为准。</w:t>
      </w:r>
    </w:p>
    <w:p w14:paraId="31730F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  <w:t>2、以上各条款解释权归陈集</w:t>
      </w:r>
      <w:r>
        <w:rPr>
          <w:rFonts w:hint="eastAsia" w:ascii="仿宋" w:hAnsi="仿宋" w:eastAsia="仿宋" w:cs="仿宋"/>
          <w:b/>
          <w:color w:val="2B2B2B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b/>
          <w:color w:val="2B2B2B"/>
          <w:kern w:val="0"/>
          <w:sz w:val="32"/>
          <w:szCs w:val="32"/>
        </w:rPr>
        <w:t>小学职称评聘领导小组所有。</w:t>
      </w:r>
    </w:p>
    <w:p w14:paraId="78FDA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jMzYmJlYmJlMjNmOTVjNDU1NzA2NjFjOWQyMWIifQ=="/>
  </w:docVars>
  <w:rsids>
    <w:rsidRoot w:val="3BA51319"/>
    <w:rsid w:val="3BA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2024-10-08T02:40:00Z</dcterms:created>
  <dc:creator>出彩人生</dc:creator>
  <cp:lastModifiedBy>出彩人生</cp:lastModifiedBy>
  <dcterms:modified xsi:type="dcterms:W3CDTF">2024-10-08T02:50:11Z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F77AA1A6AFE84D108285EB556A0F41F9_11</vt:lpwstr>
  </property>
</Properties>
</file>